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F9579" w14:textId="77777777" w:rsidR="004D5D3D" w:rsidRPr="002756FD" w:rsidRDefault="004D5D3D" w:rsidP="00C97C8B">
      <w:pPr>
        <w:tabs>
          <w:tab w:val="left" w:pos="4231"/>
        </w:tabs>
        <w:rPr>
          <w:rStyle w:val="Accentuationlgre"/>
          <w:rFonts w:ascii="Source Sans Pro" w:hAnsi="Source Sans Pro" w:cstheme="minorHAnsi"/>
          <w:b/>
          <w:i w:val="0"/>
          <w:iCs w:val="0"/>
          <w:sz w:val="48"/>
          <w:szCs w:val="36"/>
          <w:lang w:val="fr-FR"/>
        </w:rPr>
      </w:pPr>
      <w:bookmarkStart w:id="0" w:name="_Hlk85829585"/>
      <w:proofErr w:type="spellStart"/>
      <w:proofErr w:type="gramStart"/>
      <w:r w:rsidRPr="002756FD">
        <w:rPr>
          <w:rStyle w:val="Accentuationlgre"/>
          <w:rFonts w:ascii="Source Sans Pro" w:hAnsi="Source Sans Pro" w:cstheme="minorHAnsi"/>
          <w:b/>
          <w:sz w:val="48"/>
          <w:szCs w:val="36"/>
          <w:lang w:val="fr-FR"/>
        </w:rPr>
        <w:t>InsectChange</w:t>
      </w:r>
      <w:proofErr w:type="spellEnd"/>
      <w:r w:rsidRPr="002756FD">
        <w:rPr>
          <w:rStyle w:val="Accentuationlgre"/>
          <w:rFonts w:ascii="Source Sans Pro" w:hAnsi="Source Sans Pro" w:cstheme="minorHAnsi"/>
          <w:b/>
          <w:sz w:val="48"/>
          <w:szCs w:val="36"/>
          <w:lang w:val="fr-FR"/>
        </w:rPr>
        <w:t>:</w:t>
      </w:r>
      <w:proofErr w:type="gramEnd"/>
      <w:r w:rsidRPr="002756FD">
        <w:rPr>
          <w:rStyle w:val="Accentuationlgre"/>
          <w:rFonts w:ascii="Source Sans Pro" w:hAnsi="Source Sans Pro" w:cstheme="minorHAnsi"/>
          <w:b/>
          <w:sz w:val="48"/>
          <w:szCs w:val="36"/>
          <w:lang w:val="fr-FR"/>
        </w:rPr>
        <w:t xml:space="preserve"> Comment</w:t>
      </w:r>
    </w:p>
    <w:p w14:paraId="0CE61D17" w14:textId="77777777" w:rsidR="004D5D3D" w:rsidRPr="002756FD" w:rsidRDefault="004D5D3D" w:rsidP="00C97C8B">
      <w:pPr>
        <w:rPr>
          <w:rStyle w:val="Accentuationlgre"/>
          <w:rFonts w:ascii="Source Sans Pro" w:hAnsi="Source Sans Pro" w:cstheme="minorHAnsi"/>
          <w:i w:val="0"/>
          <w:sz w:val="48"/>
          <w:szCs w:val="48"/>
          <w:lang w:val="fr-FR"/>
        </w:rPr>
      </w:pPr>
    </w:p>
    <w:p w14:paraId="72F6B340" w14:textId="77777777" w:rsidR="004D5D3D" w:rsidRPr="002756FD" w:rsidRDefault="004D5D3D" w:rsidP="00C97C8B">
      <w:pPr>
        <w:ind w:right="708"/>
        <w:rPr>
          <w:rFonts w:ascii="Source Sans Pro" w:hAnsi="Source Sans Pro" w:cstheme="minorHAnsi"/>
          <w:sz w:val="32"/>
          <w:lang w:val="fr-FR"/>
        </w:rPr>
      </w:pPr>
      <w:r w:rsidRPr="00155CEA">
        <w:rPr>
          <w:rFonts w:ascii="Source Sans Pro" w:hAnsi="Source Sans Pro" w:cstheme="minorHAnsi"/>
          <w:color w:val="404040" w:themeColor="text1" w:themeTint="BF"/>
          <w:sz w:val="32"/>
          <w:lang w:val="fr-FR"/>
        </w:rPr>
        <w:t>Laurence Gaume</w:t>
      </w:r>
      <w:r w:rsidRPr="00155CEA">
        <w:rPr>
          <w:rFonts w:ascii="Source Sans Pro" w:hAnsi="Source Sans Pro" w:cstheme="minorHAnsi"/>
          <w:sz w:val="32"/>
          <w:vertAlign w:val="superscript"/>
          <w:lang w:val="fr-FR"/>
        </w:rPr>
        <w:t>1</w:t>
      </w:r>
      <w:r w:rsidRPr="002756FD">
        <w:rPr>
          <w:rFonts w:ascii="Source Sans Pro" w:hAnsi="Source Sans Pro" w:cstheme="minorHAnsi"/>
          <w:sz w:val="32"/>
          <w:vertAlign w:val="superscript"/>
          <w:lang w:val="fr-FR"/>
        </w:rPr>
        <w:t>*</w:t>
      </w:r>
      <w:r w:rsidRPr="002756FD">
        <w:rPr>
          <w:rFonts w:ascii="Source Sans Pro" w:hAnsi="Source Sans Pro" w:cstheme="minorHAnsi"/>
          <w:sz w:val="32"/>
          <w:lang w:val="fr-FR"/>
        </w:rPr>
        <w:t>, Marion Desquilbet</w:t>
      </w:r>
      <w:r w:rsidRPr="002756FD">
        <w:rPr>
          <w:rFonts w:ascii="Source Sans Pro" w:hAnsi="Source Sans Pro" w:cstheme="minorHAnsi"/>
          <w:sz w:val="32"/>
          <w:vertAlign w:val="superscript"/>
          <w:lang w:val="fr-FR"/>
        </w:rPr>
        <w:t>2</w:t>
      </w:r>
    </w:p>
    <w:p w14:paraId="7D478B6B" w14:textId="77777777" w:rsidR="004D5D3D" w:rsidRPr="002756FD" w:rsidRDefault="004D5D3D" w:rsidP="00C97C8B">
      <w:pPr>
        <w:rPr>
          <w:rFonts w:ascii="Source Sans Pro" w:hAnsi="Source Sans Pro" w:cstheme="minorHAnsi"/>
          <w:sz w:val="32"/>
          <w:szCs w:val="32"/>
          <w:lang w:val="fr-FR"/>
        </w:rPr>
      </w:pPr>
    </w:p>
    <w:p w14:paraId="3CBC7ABD" w14:textId="77777777" w:rsidR="004D5D3D" w:rsidRPr="007751BF" w:rsidRDefault="004D5D3D" w:rsidP="00C97C8B">
      <w:pPr>
        <w:rPr>
          <w:rFonts w:ascii="Source Sans Pro" w:hAnsi="Source Sans Pro" w:cstheme="minorHAnsi"/>
          <w:sz w:val="20"/>
          <w:szCs w:val="20"/>
          <w:lang w:val="en-GB"/>
        </w:rPr>
      </w:pPr>
      <w:r w:rsidRPr="007751BF">
        <w:rPr>
          <w:rFonts w:ascii="Source Sans Pro" w:hAnsi="Source Sans Pro" w:cstheme="minorHAnsi"/>
          <w:sz w:val="20"/>
          <w:szCs w:val="20"/>
          <w:vertAlign w:val="superscript"/>
          <w:lang w:val="en-GB"/>
        </w:rPr>
        <w:t>1</w:t>
      </w:r>
      <w:r w:rsidRPr="007751BF">
        <w:rPr>
          <w:rFonts w:ascii="Source Sans Pro" w:hAnsi="Source Sans Pro" w:cstheme="minorHAnsi"/>
          <w:sz w:val="20"/>
          <w:szCs w:val="20"/>
          <w:lang w:val="en-GB"/>
        </w:rPr>
        <w:t xml:space="preserve"> </w:t>
      </w:r>
      <w:r w:rsidRPr="007751BF">
        <w:rPr>
          <w:rFonts w:ascii="Source Sans Pro" w:hAnsi="Source Sans Pro" w:cstheme="minorHAnsi"/>
          <w:color w:val="000000"/>
          <w:sz w:val="20"/>
          <w:szCs w:val="20"/>
          <w:lang w:val="en-GB"/>
        </w:rPr>
        <w:t>AMAP, University of Montpellier, CNRS, CIRAD, INRAE, IRD, Montpellier, France</w:t>
      </w:r>
    </w:p>
    <w:p w14:paraId="25BD69AC" w14:textId="77777777" w:rsidR="004D5D3D" w:rsidRPr="007751BF" w:rsidRDefault="004D5D3D" w:rsidP="0096458A">
      <w:pPr>
        <w:rPr>
          <w:rFonts w:ascii="Source Sans Pro" w:hAnsi="Source Sans Pro" w:cstheme="minorHAnsi"/>
          <w:color w:val="000000"/>
          <w:sz w:val="20"/>
          <w:szCs w:val="20"/>
          <w:lang w:val="en-GB"/>
        </w:rPr>
      </w:pPr>
      <w:r w:rsidRPr="007751BF">
        <w:rPr>
          <w:rFonts w:ascii="Source Sans Pro" w:hAnsi="Source Sans Pro" w:cstheme="minorHAnsi"/>
          <w:sz w:val="20"/>
          <w:szCs w:val="20"/>
          <w:vertAlign w:val="superscript"/>
          <w:lang w:val="en-GB"/>
        </w:rPr>
        <w:t>2</w:t>
      </w:r>
      <w:r w:rsidRPr="007751BF">
        <w:rPr>
          <w:rFonts w:ascii="Source Sans Pro" w:hAnsi="Source Sans Pro" w:cstheme="minorHAnsi"/>
          <w:sz w:val="20"/>
          <w:szCs w:val="20"/>
          <w:lang w:val="en-GB"/>
        </w:rPr>
        <w:t xml:space="preserve"> </w:t>
      </w:r>
      <w:r w:rsidRPr="007751BF">
        <w:rPr>
          <w:rFonts w:ascii="Source Sans Pro" w:hAnsi="Source Sans Pro" w:cstheme="minorHAnsi"/>
          <w:color w:val="000000"/>
          <w:sz w:val="20"/>
          <w:szCs w:val="20"/>
          <w:lang w:val="en-GB"/>
        </w:rPr>
        <w:t xml:space="preserve">Toulouse School of Economics, INRAE, University of Toulouse </w:t>
      </w:r>
      <w:proofErr w:type="spellStart"/>
      <w:r w:rsidRPr="007751BF">
        <w:rPr>
          <w:rFonts w:ascii="Source Sans Pro" w:hAnsi="Source Sans Pro" w:cstheme="minorHAnsi"/>
          <w:color w:val="000000"/>
          <w:sz w:val="20"/>
          <w:szCs w:val="20"/>
          <w:lang w:val="en-GB"/>
        </w:rPr>
        <w:t>Capitole</w:t>
      </w:r>
      <w:proofErr w:type="spellEnd"/>
      <w:r w:rsidRPr="007751BF">
        <w:rPr>
          <w:rFonts w:ascii="Source Sans Pro" w:hAnsi="Source Sans Pro" w:cstheme="minorHAnsi"/>
          <w:color w:val="000000"/>
          <w:sz w:val="20"/>
          <w:szCs w:val="20"/>
          <w:lang w:val="en-GB"/>
        </w:rPr>
        <w:t>, Toulouse, France</w:t>
      </w:r>
    </w:p>
    <w:p w14:paraId="6E8BAA1F" w14:textId="77777777" w:rsidR="004D5D3D" w:rsidRPr="007751BF" w:rsidRDefault="004D5D3D" w:rsidP="00C97C8B">
      <w:pPr>
        <w:rPr>
          <w:rFonts w:ascii="Source Sans Pro" w:hAnsi="Source Sans Pro" w:cstheme="minorHAnsi"/>
          <w:sz w:val="20"/>
          <w:szCs w:val="20"/>
          <w:lang w:val="en-GB"/>
        </w:rPr>
      </w:pPr>
    </w:p>
    <w:p w14:paraId="7F0A61C4" w14:textId="77777777" w:rsidR="004D5D3D" w:rsidRPr="007751BF" w:rsidRDefault="004D5D3D" w:rsidP="0096458A">
      <w:pPr>
        <w:rPr>
          <w:rFonts w:ascii="Source Sans Pro" w:hAnsi="Source Sans Pro" w:cstheme="minorHAnsi"/>
          <w:sz w:val="20"/>
          <w:szCs w:val="20"/>
          <w:lang w:val="en-GB"/>
        </w:rPr>
      </w:pPr>
      <w:r w:rsidRPr="007751BF">
        <w:rPr>
          <w:rFonts w:ascii="Source Sans Pro" w:hAnsi="Source Sans Pro" w:cstheme="minorHAnsi"/>
          <w:sz w:val="20"/>
          <w:szCs w:val="20"/>
          <w:lang w:val="en-GB"/>
        </w:rPr>
        <w:t xml:space="preserve">*Corresponding author: Laurence Gaume, </w:t>
      </w:r>
      <w:hyperlink r:id="rId7" w:history="1">
        <w:r w:rsidRPr="007751BF">
          <w:rPr>
            <w:rStyle w:val="Lienhypertexte"/>
            <w:rFonts w:ascii="Source Sans Pro" w:hAnsi="Source Sans Pro"/>
            <w:sz w:val="20"/>
            <w:szCs w:val="20"/>
            <w:lang w:val="en-GB"/>
          </w:rPr>
          <w:t>laurence.gaume@cirad.fr</w:t>
        </w:r>
      </w:hyperlink>
    </w:p>
    <w:p w14:paraId="4C559BCE" w14:textId="77777777" w:rsidR="004D5D3D" w:rsidRPr="007751BF" w:rsidRDefault="004D5D3D" w:rsidP="006B717E">
      <w:pPr>
        <w:rPr>
          <w:rFonts w:ascii="Source Sans Pro" w:hAnsi="Source Sans Pro" w:cstheme="minorHAnsi"/>
          <w:sz w:val="28"/>
          <w:szCs w:val="28"/>
          <w:lang w:val="en-GB"/>
        </w:rPr>
      </w:pPr>
    </w:p>
    <w:p w14:paraId="0B471491" w14:textId="77777777" w:rsidR="004D5D3D" w:rsidRPr="007751BF" w:rsidRDefault="004D5D3D" w:rsidP="006B717E">
      <w:pPr>
        <w:ind w:left="-2127"/>
        <w:rPr>
          <w:rFonts w:ascii="Source Sans Pro" w:hAnsi="Source Sans Pro" w:cstheme="minorHAnsi"/>
          <w:sz w:val="28"/>
          <w:szCs w:val="28"/>
          <w:lang w:val="en-GB"/>
        </w:rPr>
      </w:pPr>
    </w:p>
    <w:p w14:paraId="40ECB347" w14:textId="77777777" w:rsidR="004D5D3D" w:rsidRPr="007751BF" w:rsidRDefault="004D5D3D" w:rsidP="00C97C8B">
      <w:pPr>
        <w:shd w:val="clear" w:color="auto" w:fill="E7E6E6" w:themeFill="background2"/>
        <w:rPr>
          <w:rFonts w:ascii="Source Sans Pro" w:hAnsi="Source Sans Pro" w:cstheme="minorHAnsi"/>
          <w:b/>
          <w:smallCaps/>
          <w:sz w:val="28"/>
          <w:szCs w:val="21"/>
          <w:lang w:val="en-GB"/>
        </w:rPr>
      </w:pPr>
      <w:r w:rsidRPr="007751BF">
        <w:rPr>
          <w:rFonts w:ascii="Source Sans Pro" w:hAnsi="Source Sans Pro" w:cstheme="minorHAnsi"/>
          <w:b/>
          <w:smallCaps/>
          <w:sz w:val="28"/>
          <w:szCs w:val="21"/>
          <w:lang w:val="en-GB"/>
        </w:rPr>
        <w:t>Abstract</w:t>
      </w:r>
    </w:p>
    <w:p w14:paraId="53A671E6" w14:textId="77777777" w:rsidR="004D5D3D" w:rsidRPr="007751BF" w:rsidRDefault="004D5D3D" w:rsidP="00C97C8B">
      <w:pPr>
        <w:widowControl w:val="0"/>
        <w:shd w:val="clear" w:color="auto" w:fill="E7E6E6" w:themeFill="background2"/>
        <w:autoSpaceDE w:val="0"/>
        <w:autoSpaceDN w:val="0"/>
        <w:adjustRightInd w:val="0"/>
        <w:rPr>
          <w:rFonts w:ascii="Source Sans Pro" w:hAnsi="Source Sans Pro" w:cstheme="minorHAnsi"/>
          <w:bCs/>
          <w:sz w:val="24"/>
          <w:lang w:val="en-GB"/>
        </w:rPr>
      </w:pPr>
      <w:r w:rsidRPr="007751BF">
        <w:rPr>
          <w:rFonts w:ascii="Source Sans Pro" w:hAnsi="Source Sans Pro" w:cstheme="minorHAnsi"/>
          <w:bCs/>
          <w:sz w:val="24"/>
          <w:lang w:val="en-GB"/>
        </w:rPr>
        <w:t xml:space="preserve">The </w:t>
      </w:r>
      <w:proofErr w:type="spellStart"/>
      <w:r w:rsidRPr="007751BF">
        <w:rPr>
          <w:rFonts w:ascii="Source Sans Pro" w:hAnsi="Source Sans Pro" w:cstheme="minorHAnsi"/>
          <w:bCs/>
          <w:sz w:val="24"/>
          <w:lang w:val="en-GB"/>
        </w:rPr>
        <w:t>InsectChange</w:t>
      </w:r>
      <w:proofErr w:type="spellEnd"/>
      <w:r w:rsidRPr="007751BF">
        <w:rPr>
          <w:rFonts w:ascii="Source Sans Pro" w:hAnsi="Source Sans Pro" w:cstheme="minorHAnsi"/>
          <w:bCs/>
          <w:sz w:val="24"/>
          <w:lang w:val="en-GB"/>
        </w:rPr>
        <w:t xml:space="preserve"> database (van Klink et al. 2021) underlying the meta-analysis by van Klink et al. (2020a) compiles worldwide time series of the abundance and biomass of invertebrates reported as insects and arachnids, as well as ecological data likely to have influenced the observed trends. On the basis of a comprehensive review of the original studies, we highlight numerous issues in this database, such as errors in insect counts, sampling biases, inclusion of </w:t>
      </w:r>
      <w:proofErr w:type="spellStart"/>
      <w:r w:rsidRPr="001F2E61">
        <w:rPr>
          <w:rFonts w:ascii="Source Sans Pro" w:hAnsi="Source Sans Pro" w:cstheme="minorHAnsi"/>
          <w:bCs/>
          <w:sz w:val="24"/>
          <w:lang w:val="en-GB"/>
        </w:rPr>
        <w:t>noninsects</w:t>
      </w:r>
      <w:proofErr w:type="spellEnd"/>
      <w:r w:rsidRPr="001F2E61">
        <w:rPr>
          <w:rFonts w:ascii="Source Sans Pro" w:hAnsi="Source Sans Pro" w:cstheme="minorHAnsi"/>
          <w:bCs/>
          <w:sz w:val="24"/>
          <w:lang w:val="en-GB"/>
        </w:rPr>
        <w:t xml:space="preserve"> </w:t>
      </w:r>
      <w:r w:rsidRPr="007751BF">
        <w:rPr>
          <w:rFonts w:ascii="Source Sans Pro" w:hAnsi="Source Sans Pro" w:cstheme="minorHAnsi"/>
          <w:bCs/>
          <w:sz w:val="24"/>
          <w:lang w:val="en-GB"/>
        </w:rPr>
        <w:t xml:space="preserve">driving assemblage trends, omission of drivers investigated in original studies and inaccurate assessment of local cropland cover. </w:t>
      </w:r>
      <w:r w:rsidRPr="00FD0792">
        <w:rPr>
          <w:rFonts w:ascii="Source Sans Pro" w:hAnsi="Source Sans Pro" w:cstheme="minorHAnsi"/>
          <w:bCs/>
          <w:sz w:val="24"/>
          <w:highlight w:val="yellow"/>
          <w:lang w:val="en-GB"/>
        </w:rPr>
        <w:t xml:space="preserve">We show that in more than half of the original studies, the factors investigated were experimentally manipulated or were strong -often not natural- disturbances. These internal drivers created situations more frequently favouring an increase than a decrease in insects and were unlikely to be representative of habitat conditions worldwide. We demonstrate that when both groups were available in original freshwater studies, selecting all invertebrates rather than only insects led to an overestimation of the “insect” trend. We argue that the lack of standardisation of insect density units among studies may have detrimental consequences for users, as was the case for van Klink et al. (2020a, 2022) who log10(x+1)-transformed these heterogeneous data, biasing the comparison of temporal trends between datasets and the overall trend estimation. We show that </w:t>
      </w:r>
      <w:r w:rsidRPr="00FD0792">
        <w:rPr>
          <w:rFonts w:ascii="Source Sans Pro" w:eastAsia="Times New Roman" w:hAnsi="Source Sans Pro" w:cstheme="minorHAnsi"/>
          <w:sz w:val="24"/>
          <w:highlight w:val="yellow"/>
          <w:lang w:val="en-GB" w:eastAsia="fr-FR"/>
        </w:rPr>
        <w:t xml:space="preserve">geographical coordinates assigned by </w:t>
      </w:r>
      <w:proofErr w:type="spellStart"/>
      <w:r w:rsidRPr="00FD0792">
        <w:rPr>
          <w:rFonts w:ascii="Source Sans Pro" w:eastAsia="Times New Roman" w:hAnsi="Source Sans Pro" w:cstheme="minorHAnsi"/>
          <w:sz w:val="24"/>
          <w:highlight w:val="yellow"/>
          <w:lang w:val="en-GB" w:eastAsia="fr-FR"/>
        </w:rPr>
        <w:t>InsectChange</w:t>
      </w:r>
      <w:proofErr w:type="spellEnd"/>
      <w:r w:rsidRPr="00FD0792">
        <w:rPr>
          <w:rFonts w:ascii="Source Sans Pro" w:eastAsia="Times New Roman" w:hAnsi="Source Sans Pro" w:cstheme="minorHAnsi"/>
          <w:sz w:val="24"/>
          <w:highlight w:val="yellow"/>
          <w:lang w:val="en-GB" w:eastAsia="fr-FR"/>
        </w:rPr>
        <w:t xml:space="preserve"> to insect sampling areas are inadequate for the analysis of the local influence of agriculture, urbanisation and climate on insect change for 68% of the datasets. In terrestrial data, the local cropland cover is strongly overestimated, which may incorrectly dismiss agriculture as a driving force behind the decline in insects.</w:t>
      </w:r>
      <w:r w:rsidRPr="007751BF">
        <w:rPr>
          <w:rFonts w:ascii="Source Sans Pro" w:eastAsia="Times New Roman" w:hAnsi="Source Sans Pro" w:cstheme="minorHAnsi"/>
          <w:sz w:val="24"/>
          <w:lang w:val="en-GB" w:eastAsia="fr-FR"/>
        </w:rPr>
        <w:t xml:space="preserve"> </w:t>
      </w:r>
      <w:r w:rsidRPr="007751BF">
        <w:rPr>
          <w:rFonts w:ascii="Source Sans Pro" w:hAnsi="Source Sans Pro" w:cstheme="minorHAnsi"/>
          <w:bCs/>
          <w:sz w:val="24"/>
          <w:lang w:val="en-GB"/>
        </w:rPr>
        <w:t>Therefore, in its current state, this database enables the study of neither the temporal trends of insects worldwide nor their drivers. The supplementary information</w:t>
      </w:r>
      <w:r w:rsidRPr="007751BF" w:rsidDel="00A821C8">
        <w:rPr>
          <w:rFonts w:ascii="Source Sans Pro" w:hAnsi="Source Sans Pro" w:cstheme="minorHAnsi"/>
          <w:bCs/>
          <w:sz w:val="24"/>
          <w:lang w:val="en-GB"/>
        </w:rPr>
        <w:t xml:space="preserve"> </w:t>
      </w:r>
      <w:r w:rsidRPr="007751BF">
        <w:rPr>
          <w:rFonts w:ascii="Source Sans Pro" w:hAnsi="Source Sans Pro" w:cstheme="minorHAnsi"/>
          <w:bCs/>
          <w:sz w:val="24"/>
          <w:lang w:val="en-GB"/>
        </w:rPr>
        <w:t xml:space="preserve">accompanying our paper presents in detail each problem identified and makes numerous suggestions that can be used as a basis for improvement. </w:t>
      </w:r>
    </w:p>
    <w:p w14:paraId="336C6CDB" w14:textId="77777777" w:rsidR="004D5D3D" w:rsidRPr="007751BF" w:rsidRDefault="004D5D3D" w:rsidP="00C97C8B">
      <w:pPr>
        <w:widowControl w:val="0"/>
        <w:shd w:val="clear" w:color="auto" w:fill="E7E6E6" w:themeFill="background2"/>
        <w:autoSpaceDE w:val="0"/>
        <w:autoSpaceDN w:val="0"/>
        <w:adjustRightInd w:val="0"/>
        <w:rPr>
          <w:rFonts w:ascii="Source Sans Pro" w:hAnsi="Source Sans Pro" w:cstheme="minorHAnsi"/>
          <w:bCs/>
          <w:sz w:val="24"/>
          <w:lang w:val="en-GB"/>
        </w:rPr>
      </w:pPr>
    </w:p>
    <w:p w14:paraId="6198E167" w14:textId="77777777" w:rsidR="004D5D3D" w:rsidRPr="007751BF" w:rsidRDefault="004D5D3D" w:rsidP="00C97C8B">
      <w:pPr>
        <w:widowControl w:val="0"/>
        <w:shd w:val="clear" w:color="auto" w:fill="E7E6E6" w:themeFill="background2"/>
        <w:autoSpaceDE w:val="0"/>
        <w:autoSpaceDN w:val="0"/>
        <w:adjustRightInd w:val="0"/>
        <w:rPr>
          <w:rFonts w:ascii="Source Sans Pro" w:hAnsi="Source Sans Pro" w:cstheme="minorHAnsi"/>
          <w:bCs/>
          <w:sz w:val="24"/>
          <w:lang w:val="en-GB"/>
        </w:rPr>
      </w:pPr>
    </w:p>
    <w:p w14:paraId="410C1013" w14:textId="77777777" w:rsidR="004D5D3D" w:rsidRPr="007751BF" w:rsidRDefault="004D5D3D" w:rsidP="00310DC1">
      <w:pPr>
        <w:shd w:val="clear" w:color="auto" w:fill="E7E6E6" w:themeFill="background2"/>
        <w:rPr>
          <w:rFonts w:ascii="Source Sans Pro SemiBold" w:hAnsi="Source Sans Pro SemiBold"/>
          <w:sz w:val="26"/>
          <w:lang w:val="en-GB"/>
        </w:rPr>
      </w:pPr>
      <w:r w:rsidRPr="007751BF">
        <w:rPr>
          <w:rFonts w:ascii="Source Sans Pro" w:hAnsi="Source Sans Pro" w:cstheme="minorHAnsi"/>
          <w:b/>
          <w:i/>
          <w:sz w:val="24"/>
          <w:lang w:val="en-GB"/>
        </w:rPr>
        <w:t>Keywords:</w:t>
      </w:r>
      <w:r w:rsidRPr="007751BF">
        <w:rPr>
          <w:rFonts w:ascii="Source Sans Pro" w:hAnsi="Source Sans Pro" w:cstheme="minorHAnsi"/>
          <w:sz w:val="24"/>
          <w:lang w:val="en-GB"/>
        </w:rPr>
        <w:t xml:space="preserve"> </w:t>
      </w:r>
      <w:r w:rsidRPr="007751BF">
        <w:rPr>
          <w:rFonts w:ascii="Source Sans Pro" w:hAnsi="Source Sans Pro" w:cstheme="minorHAnsi"/>
          <w:bCs/>
          <w:sz w:val="24"/>
          <w:lang w:val="en-GB"/>
        </w:rPr>
        <w:t xml:space="preserve">Insects, Terrestrial invertebrates, Freshwater invertebrates, Insect abundance, Insect decline, Time series </w:t>
      </w:r>
      <w:r w:rsidRPr="00957B11">
        <w:rPr>
          <w:rFonts w:ascii="Source Sans Pro" w:hAnsi="Source Sans Pro" w:cstheme="minorHAnsi"/>
          <w:bCs/>
          <w:sz w:val="24"/>
          <w:highlight w:val="yellow"/>
          <w:lang w:val="en-GB"/>
        </w:rPr>
        <w:t>meta-</w:t>
      </w:r>
      <w:r w:rsidRPr="007751BF">
        <w:rPr>
          <w:rFonts w:ascii="Source Sans Pro" w:hAnsi="Source Sans Pro" w:cstheme="minorHAnsi"/>
          <w:bCs/>
          <w:sz w:val="24"/>
          <w:lang w:val="en-GB"/>
        </w:rPr>
        <w:t xml:space="preserve">analysis, Methodological biases, </w:t>
      </w:r>
      <w:r w:rsidRPr="00957B11">
        <w:rPr>
          <w:rFonts w:ascii="Source Sans Pro" w:hAnsi="Source Sans Pro" w:cstheme="minorHAnsi"/>
          <w:bCs/>
          <w:sz w:val="24"/>
          <w:highlight w:val="yellow"/>
          <w:lang w:val="en-GB"/>
        </w:rPr>
        <w:t>Agriculture, Landcover</w:t>
      </w:r>
      <w:r w:rsidRPr="007751BF">
        <w:rPr>
          <w:rFonts w:ascii="Source Sans Pro" w:hAnsi="Source Sans Pro" w:cstheme="minorHAnsi"/>
          <w:bCs/>
          <w:sz w:val="24"/>
          <w:lang w:val="en-GB"/>
        </w:rPr>
        <w:t xml:space="preserve"> </w:t>
      </w:r>
      <w:bookmarkEnd w:id="0"/>
    </w:p>
    <w:p w14:paraId="3BA817CE" w14:textId="77777777" w:rsidR="0026721C" w:rsidRDefault="0026721C" w:rsidP="001C4DA7">
      <w:pPr>
        <w:pStyle w:val="PCJSection"/>
        <w:keepNext w:val="0"/>
        <w:rPr>
          <w:lang w:val="en-GB"/>
        </w:rPr>
      </w:pPr>
      <w:r>
        <w:rPr>
          <w:lang w:val="en-GB"/>
        </w:rPr>
        <w:br w:type="page"/>
      </w:r>
    </w:p>
    <w:p w14:paraId="06D172B6" w14:textId="6B912E3F" w:rsidR="004D5D3D" w:rsidRPr="007751BF" w:rsidRDefault="004D5D3D" w:rsidP="001C4DA7">
      <w:pPr>
        <w:pStyle w:val="PCJSection"/>
        <w:keepNext w:val="0"/>
        <w:rPr>
          <w:rFonts w:eastAsia="Times New Roman"/>
          <w:lang w:val="en-GB" w:eastAsia="fr-FR"/>
        </w:rPr>
      </w:pPr>
      <w:r w:rsidRPr="007751BF">
        <w:rPr>
          <w:lang w:val="en-GB"/>
        </w:rPr>
        <w:lastRenderedPageBreak/>
        <w:t>Introduction</w:t>
      </w:r>
    </w:p>
    <w:p w14:paraId="2C2A605F" w14:textId="77777777" w:rsidR="004D5D3D" w:rsidRPr="007751BF" w:rsidRDefault="004D5D3D" w:rsidP="001C4DA7">
      <w:pPr>
        <w:pStyle w:val="PCJtext"/>
        <w:rPr>
          <w:lang w:val="en-GB"/>
        </w:rPr>
      </w:pPr>
      <w:r>
        <w:rPr>
          <w:lang w:val="en-GB"/>
        </w:rPr>
        <w:t>Currently,</w:t>
      </w:r>
      <w:r w:rsidRPr="007751BF">
        <w:rPr>
          <w:lang w:val="en-GB"/>
        </w:rPr>
        <w:t xml:space="preserve"> experts agree that biodiversity is shrinking in the face of global changes of anthropogenic origin (IPBES, 2019). However, </w:t>
      </w:r>
      <w:r>
        <w:rPr>
          <w:lang w:val="en-GB"/>
        </w:rPr>
        <w:t>with respect to</w:t>
      </w:r>
      <w:r w:rsidRPr="007751BF">
        <w:rPr>
          <w:lang w:val="en-GB"/>
        </w:rPr>
        <w:t xml:space="preserve"> insects, which provide invaluable ecosystem services, the extent to which declines vary among insect groups and regions is still the subject of intensive investigation, with trend assessments hampered by lack of data and analytical weaknesses (Didham et al., 2020; Duchenne et al., 2022). There is also no consensus on the main drivers of insect changes, including land use (urbani</w:t>
      </w:r>
      <w:r>
        <w:rPr>
          <w:lang w:val="en-GB"/>
        </w:rPr>
        <w:t>s</w:t>
      </w:r>
      <w:r w:rsidRPr="007751BF">
        <w:rPr>
          <w:lang w:val="en-GB"/>
        </w:rPr>
        <w:t xml:space="preserve">ation/agriculture), climate change, pesticides, other pollution types and invasive species, mostly because these drivers are not easily disentangled or may act in synergy (Wagner et al., 2021; Outhwaite et al., 2022). </w:t>
      </w:r>
    </w:p>
    <w:p w14:paraId="70BFF573" w14:textId="536E192C" w:rsidR="004D5D3D" w:rsidRPr="007751BF" w:rsidRDefault="004D5D3D" w:rsidP="001C4DA7">
      <w:pPr>
        <w:pStyle w:val="PCJtext"/>
        <w:rPr>
          <w:rFonts w:eastAsia="CIDFont+F3"/>
          <w:lang w:val="en-GB"/>
        </w:rPr>
      </w:pPr>
      <w:r w:rsidRPr="007751BF">
        <w:rPr>
          <w:lang w:val="en-GB"/>
        </w:rPr>
        <w:t xml:space="preserve">While many authors have warned </w:t>
      </w:r>
      <w:r>
        <w:rPr>
          <w:lang w:val="en-GB"/>
        </w:rPr>
        <w:t>of</w:t>
      </w:r>
      <w:r w:rsidRPr="007751BF">
        <w:rPr>
          <w:lang w:val="en-GB"/>
        </w:rPr>
        <w:t xml:space="preserve"> insect extinctions worldwide (Cardoso et al., 2020), van Klink et al. (2020</w:t>
      </w:r>
      <w:r w:rsidR="00722D4C">
        <w:rPr>
          <w:lang w:val="en-GB"/>
        </w:rPr>
        <w:t>a</w:t>
      </w:r>
      <w:r w:rsidRPr="007751BF">
        <w:rPr>
          <w:lang w:val="en-GB"/>
        </w:rPr>
        <w:t xml:space="preserve">) added to the debate by estimating a smaller decline in the abundance of terrestrial insects than reported by previous authors, and further proposed that freshwater insects were increasing rather than decreasing. They found that increasing cropland cover was not associated with terrestrial insect decline and proposed that improved water quality </w:t>
      </w:r>
      <w:r>
        <w:rPr>
          <w:lang w:val="en-GB"/>
        </w:rPr>
        <w:t>was</w:t>
      </w:r>
      <w:r w:rsidRPr="007751BF">
        <w:rPr>
          <w:lang w:val="en-GB"/>
        </w:rPr>
        <w:t xml:space="preserve"> a driver of increasing abundance of insects in freshwaters. Yet their meta-analysis gave rise to comments by various authors regarding (1) their data selection and methodology (Desquilbet et al., 2020), which led to some corrections (van Klink et al., 2020</w:t>
      </w:r>
      <w:r w:rsidR="00722D4C">
        <w:rPr>
          <w:lang w:val="en-GB"/>
        </w:rPr>
        <w:t>b</w:t>
      </w:r>
      <w:r w:rsidRPr="007751BF">
        <w:rPr>
          <w:lang w:val="en-GB"/>
        </w:rPr>
        <w:t>); (2) the limitations of abundance and biomass as sole indicators of insect trends, masking the possible replacement of sensitive species by stress-tolerant ones (Jähnig et al., 2021); and (3) the heterogeneity in temporal coverage, with a lack of old baselines (Duchenne et al., 2022).</w:t>
      </w:r>
    </w:p>
    <w:p w14:paraId="0F382DEC" w14:textId="4858B6C0" w:rsidR="004D5D3D" w:rsidRPr="007751BF" w:rsidRDefault="004D5D3D" w:rsidP="001C4DA7">
      <w:pPr>
        <w:pStyle w:val="PCJtext"/>
        <w:rPr>
          <w:lang w:val="en-GB"/>
        </w:rPr>
      </w:pPr>
      <w:r w:rsidRPr="00FD0792">
        <w:rPr>
          <w:highlight w:val="yellow"/>
          <w:lang w:val="en-GB"/>
        </w:rPr>
        <w:t>The study of insect trends and their drivers addresses major environmental, societal, political and economic issues.</w:t>
      </w:r>
      <w:r w:rsidRPr="00155CEA">
        <w:rPr>
          <w:lang w:val="en-GB"/>
        </w:rPr>
        <w:t xml:space="preserve"> This sensitive subject therefore requires, first and foremost, the utmost rigor in databases intended to serve as references.</w:t>
      </w:r>
      <w:bookmarkStart w:id="1" w:name="_Hlk144807011"/>
      <w:bookmarkStart w:id="2" w:name="_Hlk144807303"/>
      <w:r w:rsidRPr="007751BF">
        <w:rPr>
          <w:lang w:val="en-GB"/>
        </w:rPr>
        <w:t xml:space="preserve"> The InsectChange database </w:t>
      </w:r>
      <w:bookmarkEnd w:id="1"/>
      <w:bookmarkEnd w:id="2"/>
      <w:r w:rsidRPr="007751BF">
        <w:rPr>
          <w:lang w:val="en-GB"/>
        </w:rPr>
        <w:t>(van Klink et al., 2021) underlying the analysis by van Klink et al. (2020</w:t>
      </w:r>
      <w:r w:rsidR="00722D4C">
        <w:rPr>
          <w:lang w:val="en-GB"/>
        </w:rPr>
        <w:t>a</w:t>
      </w:r>
      <w:r w:rsidRPr="007751BF">
        <w:rPr>
          <w:lang w:val="en-GB"/>
        </w:rPr>
        <w:t xml:space="preserve">) </w:t>
      </w:r>
      <w:bookmarkStart w:id="3" w:name="_Hlk144807096"/>
      <w:bookmarkStart w:id="4" w:name="_Hlk144807221"/>
      <w:r w:rsidRPr="007751BF">
        <w:rPr>
          <w:lang w:val="en-GB"/>
        </w:rPr>
        <w:t xml:space="preserve">includes time series of </w:t>
      </w:r>
      <w:r>
        <w:rPr>
          <w:lang w:val="en-GB"/>
        </w:rPr>
        <w:t xml:space="preserve">the </w:t>
      </w:r>
      <w:r w:rsidRPr="007751BF">
        <w:rPr>
          <w:lang w:val="en-GB"/>
        </w:rPr>
        <w:t xml:space="preserve">abundance and biomass of invertebrates reported as insects and arachnids in terrestrial and freshwater realms worldwide, together with ecological data on anthropogenic changes likely to have influenced trends. </w:t>
      </w:r>
      <w:bookmarkEnd w:id="3"/>
      <w:r w:rsidRPr="007751BF">
        <w:rPr>
          <w:lang w:val="en-GB"/>
        </w:rPr>
        <w:t xml:space="preserve">We </w:t>
      </w:r>
      <w:r>
        <w:rPr>
          <w:lang w:val="en-GB"/>
        </w:rPr>
        <w:t>conducted</w:t>
      </w:r>
      <w:r w:rsidRPr="007751BF">
        <w:rPr>
          <w:lang w:val="en-GB"/>
        </w:rPr>
        <w:t xml:space="preserve"> a comprehensive and in-depth analysis of the relevance and accuracy of</w:t>
      </w:r>
      <w:r>
        <w:rPr>
          <w:lang w:val="en-GB"/>
        </w:rPr>
        <w:t xml:space="preserve"> the</w:t>
      </w:r>
      <w:r w:rsidRPr="007751BF">
        <w:rPr>
          <w:lang w:val="en-GB"/>
        </w:rPr>
        <w:t xml:space="preserve"> InsectChange datasets by systematically </w:t>
      </w:r>
      <w:r>
        <w:rPr>
          <w:lang w:val="en-GB"/>
        </w:rPr>
        <w:t>reviewing</w:t>
      </w:r>
      <w:r w:rsidRPr="007751BF">
        <w:rPr>
          <w:lang w:val="en-GB"/>
        </w:rPr>
        <w:t xml:space="preserve"> the original studies. Our analysis highlights numerous limitations in the constitution of this database, the accumulation of which is likely to bias any assessment of insect change and drivers of change.</w:t>
      </w:r>
    </w:p>
    <w:bookmarkEnd w:id="4"/>
    <w:p w14:paraId="794674FF" w14:textId="77777777" w:rsidR="004D5D3D" w:rsidRPr="007751BF" w:rsidRDefault="004D5D3D" w:rsidP="00411C01">
      <w:pPr>
        <w:pStyle w:val="PCJSection"/>
        <w:rPr>
          <w:lang w:val="en-GB"/>
        </w:rPr>
      </w:pPr>
      <w:r w:rsidRPr="007751BF">
        <w:rPr>
          <w:lang w:val="en-GB"/>
        </w:rPr>
        <w:t xml:space="preserve">1 </w:t>
      </w:r>
      <w:r>
        <w:rPr>
          <w:lang w:val="en-GB"/>
        </w:rPr>
        <w:t>D</w:t>
      </w:r>
      <w:r w:rsidRPr="007751BF">
        <w:rPr>
          <w:lang w:val="en-GB"/>
        </w:rPr>
        <w:t xml:space="preserve">ifferent </w:t>
      </w:r>
      <w:proofErr w:type="gramStart"/>
      <w:r w:rsidRPr="007751BF">
        <w:rPr>
          <w:lang w:val="en-GB"/>
        </w:rPr>
        <w:t>issues</w:t>
      </w:r>
      <w:proofErr w:type="gramEnd"/>
      <w:r w:rsidRPr="007751BF">
        <w:rPr>
          <w:lang w:val="en-GB"/>
        </w:rPr>
        <w:t xml:space="preserve"> in the </w:t>
      </w:r>
      <w:proofErr w:type="spellStart"/>
      <w:r w:rsidRPr="007751BF">
        <w:rPr>
          <w:lang w:val="en-GB"/>
        </w:rPr>
        <w:t>InsectChange</w:t>
      </w:r>
      <w:proofErr w:type="spellEnd"/>
      <w:r w:rsidRPr="007751BF">
        <w:rPr>
          <w:lang w:val="en-GB"/>
        </w:rPr>
        <w:t xml:space="preserve"> database </w:t>
      </w:r>
    </w:p>
    <w:p w14:paraId="1F0358AB" w14:textId="77777777" w:rsidR="004D5D3D" w:rsidRPr="007751BF" w:rsidRDefault="004D5D3D" w:rsidP="001C4DA7">
      <w:pPr>
        <w:pStyle w:val="PCJtext"/>
        <w:widowControl w:val="0"/>
        <w:suppressAutoHyphens/>
        <w:rPr>
          <w:lang w:val="en-GB"/>
        </w:rPr>
      </w:pPr>
      <w:bookmarkStart w:id="5" w:name="_Hlk153281793"/>
      <w:bookmarkStart w:id="6" w:name="_Hlk153281719"/>
      <w:r>
        <w:rPr>
          <w:lang w:val="en-GB"/>
        </w:rPr>
        <w:t>The i</w:t>
      </w:r>
      <w:r w:rsidRPr="007751BF">
        <w:rPr>
          <w:lang w:val="en-GB"/>
        </w:rPr>
        <w:t>nvertebrate taxa included in InsectChange are</w:t>
      </w:r>
      <w:r>
        <w:rPr>
          <w:lang w:val="en-GB"/>
        </w:rPr>
        <w:t xml:space="preserve"> not only</w:t>
      </w:r>
      <w:r w:rsidRPr="007751BF">
        <w:rPr>
          <w:lang w:val="en-GB"/>
        </w:rPr>
        <w:t xml:space="preserve"> insects and arachnids </w:t>
      </w:r>
      <w:r>
        <w:rPr>
          <w:lang w:val="en-GB"/>
        </w:rPr>
        <w:t>as described in</w:t>
      </w:r>
      <w:r w:rsidRPr="007751BF">
        <w:rPr>
          <w:lang w:val="en-GB"/>
        </w:rPr>
        <w:t xml:space="preserve"> the title and abstract, but also entognaths (i.e.</w:t>
      </w:r>
      <w:r>
        <w:rPr>
          <w:lang w:val="en-GB"/>
        </w:rPr>
        <w:t>,</w:t>
      </w:r>
      <w:r w:rsidRPr="007751BF">
        <w:rPr>
          <w:lang w:val="en-GB"/>
        </w:rPr>
        <w:t xml:space="preserve"> noninsect arthropods comprising springtails, diplurans and proturans), as indicated only in the keywords and appendices. </w:t>
      </w:r>
      <w:r w:rsidRPr="00047F10">
        <w:rPr>
          <w:rFonts w:eastAsia="CIDFont+F3"/>
          <w:highlight w:val="yellow"/>
          <w:lang w:val="en-GB"/>
        </w:rPr>
        <w:t>Considering them within the scope of InsectChange and updating the analysis of Desquilbet et al. (2020) after the erratum by van Klink et al (2020b), we found that the sum of the remaining</w:t>
      </w:r>
      <w:r w:rsidRPr="007751BF">
        <w:rPr>
          <w:rFonts w:eastAsia="CIDFont+F3"/>
          <w:lang w:val="en-GB"/>
        </w:rPr>
        <w:t xml:space="preserve"> issues affect</w:t>
      </w:r>
      <w:r>
        <w:rPr>
          <w:rFonts w:eastAsia="CIDFont+F3"/>
          <w:lang w:val="en-GB"/>
        </w:rPr>
        <w:t>ed</w:t>
      </w:r>
      <w:r w:rsidRPr="007751BF">
        <w:rPr>
          <w:rFonts w:eastAsia="CIDFont+F3"/>
          <w:lang w:val="en-GB"/>
        </w:rPr>
        <w:t xml:space="preserve"> </w:t>
      </w:r>
      <w:r w:rsidRPr="00FD0792">
        <w:rPr>
          <w:rFonts w:eastAsia="CIDFont+F3"/>
          <w:highlight w:val="yellow"/>
          <w:lang w:val="en-GB"/>
        </w:rPr>
        <w:t>161</w:t>
      </w:r>
      <w:r w:rsidRPr="007751BF">
        <w:rPr>
          <w:rFonts w:eastAsia="CIDFont+F3"/>
          <w:lang w:val="en-GB"/>
        </w:rPr>
        <w:t xml:space="preserve"> of the 165 datasets. W</w:t>
      </w:r>
      <w:r w:rsidRPr="007751BF">
        <w:rPr>
          <w:lang w:val="en-GB"/>
        </w:rPr>
        <w:t xml:space="preserve">e found </w:t>
      </w:r>
      <w:r w:rsidRPr="00FD0792">
        <w:rPr>
          <w:highlight w:val="yellow"/>
          <w:lang w:val="en-GB"/>
        </w:rPr>
        <w:t>553 issues</w:t>
      </w:r>
      <w:r w:rsidRPr="007751BF">
        <w:rPr>
          <w:lang w:val="en-GB"/>
        </w:rPr>
        <w:t>, which belong to 17 types of problems pertaining to errors</w:t>
      </w:r>
      <w:bookmarkEnd w:id="5"/>
      <w:bookmarkEnd w:id="6"/>
      <w:r w:rsidRPr="007751BF">
        <w:rPr>
          <w:lang w:val="en-GB"/>
        </w:rPr>
        <w:t xml:space="preserve"> </w:t>
      </w:r>
      <w:r w:rsidRPr="00FD0792">
        <w:rPr>
          <w:highlight w:val="yellow"/>
          <w:lang w:val="en-GB"/>
        </w:rPr>
        <w:t>(153),</w:t>
      </w:r>
      <w:r w:rsidRPr="007751BF">
        <w:rPr>
          <w:lang w:val="en-GB"/>
        </w:rPr>
        <w:t xml:space="preserve"> inconsistencies (40), methodological issues </w:t>
      </w:r>
      <w:r w:rsidRPr="00FD0792">
        <w:rPr>
          <w:highlight w:val="yellow"/>
          <w:lang w:val="en-GB"/>
        </w:rPr>
        <w:t>(279)</w:t>
      </w:r>
      <w:r w:rsidRPr="007751BF">
        <w:rPr>
          <w:lang w:val="en-GB"/>
        </w:rPr>
        <w:t xml:space="preserve"> and information gaps (81), with </w:t>
      </w:r>
      <w:r w:rsidRPr="00FD0792">
        <w:rPr>
          <w:highlight w:val="yellow"/>
          <w:lang w:val="en-GB"/>
        </w:rPr>
        <w:t>3.4 ± 1.6</w:t>
      </w:r>
      <w:r w:rsidRPr="007751BF">
        <w:rPr>
          <w:lang w:val="en-GB"/>
        </w:rPr>
        <w:t xml:space="preserve"> problem types per dataset (</w:t>
      </w:r>
      <w:r w:rsidRPr="00385933">
        <w:rPr>
          <w:highlight w:val="yellow"/>
          <w:lang w:val="en-GB"/>
        </w:rPr>
        <w:t>Table 1, Figure 1a</w:t>
      </w:r>
      <w:r w:rsidRPr="007751BF">
        <w:rPr>
          <w:lang w:val="en-GB"/>
        </w:rPr>
        <w:t xml:space="preserve">). These multiple problems and the consequences they may have for the assessment of insect trends are detailed in </w:t>
      </w:r>
      <w:r w:rsidRPr="00047F10">
        <w:rPr>
          <w:highlight w:val="yellow"/>
          <w:lang w:val="en-GB"/>
        </w:rPr>
        <w:t>Table 1</w:t>
      </w:r>
      <w:r w:rsidRPr="007751BF">
        <w:rPr>
          <w:lang w:val="en-GB"/>
        </w:rPr>
        <w:t xml:space="preserve">. There were more problem types per dataset in the freshwater realm than in the terrestrial realm </w:t>
      </w:r>
      <w:r w:rsidRPr="00047F10">
        <w:rPr>
          <w:highlight w:val="yellow"/>
          <w:lang w:val="en-GB"/>
        </w:rPr>
        <w:t xml:space="preserve">(Figure 1b, Appendix S1, </w:t>
      </w:r>
      <w:r w:rsidRPr="00047F10">
        <w:rPr>
          <w:i/>
          <w:iCs/>
          <w:highlight w:val="yellow"/>
          <w:lang w:val="en-GB"/>
        </w:rPr>
        <w:t>Problems.xlsx</w:t>
      </w:r>
      <w:r w:rsidRPr="00047F10">
        <w:rPr>
          <w:highlight w:val="yellow"/>
          <w:lang w:val="en-GB"/>
        </w:rPr>
        <w:t>), mainly because freshwater</w:t>
      </w:r>
      <w:r w:rsidRPr="007751BF">
        <w:rPr>
          <w:lang w:val="en-GB"/>
        </w:rPr>
        <w:t xml:space="preserve"> </w:t>
      </w:r>
      <w:r w:rsidRPr="00047F10">
        <w:rPr>
          <w:highlight w:val="yellow"/>
          <w:lang w:val="en-GB"/>
        </w:rPr>
        <w:lastRenderedPageBreak/>
        <w:t>datasets were more affected than terrestrial datasets by problems related to the inclusion of invertebrates other than insects, the inclusion of studies with internal drivers and the assignment of inadequate geographic coordinates for local-scale analysis (Appendix 1, Figure 2b).</w:t>
      </w:r>
    </w:p>
    <w:p w14:paraId="5E6D5FAD" w14:textId="77777777" w:rsidR="004D5D3D" w:rsidRPr="007751BF" w:rsidRDefault="004D5D3D" w:rsidP="001C4DA7">
      <w:pPr>
        <w:pStyle w:val="PCJtablelegend"/>
        <w:widowControl w:val="0"/>
        <w:suppressAutoHyphens/>
        <w:ind w:left="0"/>
        <w:rPr>
          <w:lang w:val="en-GB"/>
        </w:rPr>
      </w:pPr>
      <w:r w:rsidRPr="00047F10">
        <w:rPr>
          <w:b/>
          <w:highlight w:val="yellow"/>
          <w:lang w:val="en-GB"/>
        </w:rPr>
        <w:t>Table 1</w:t>
      </w:r>
      <w:r w:rsidRPr="00047F10">
        <w:rPr>
          <w:highlight w:val="yellow"/>
          <w:lang w:val="en-GB"/>
        </w:rPr>
        <w:t xml:space="preserve"> – Description of the problem types, their frequencies and their possible impact on insect trend analysis</w:t>
      </w:r>
    </w:p>
    <w:tbl>
      <w:tblPr>
        <w:tblStyle w:val="Grilledutableau"/>
        <w:tblW w:w="5000" w:type="pct"/>
        <w:tblLayout w:type="fixed"/>
        <w:tblLook w:val="04A0" w:firstRow="1" w:lastRow="0" w:firstColumn="1" w:lastColumn="0" w:noHBand="0" w:noVBand="1"/>
      </w:tblPr>
      <w:tblGrid>
        <w:gridCol w:w="834"/>
        <w:gridCol w:w="1638"/>
        <w:gridCol w:w="824"/>
        <w:gridCol w:w="3014"/>
        <w:gridCol w:w="2762"/>
      </w:tblGrid>
      <w:tr w:rsidR="004D5D3D" w:rsidRPr="007751BF" w14:paraId="57DD3AB3" w14:textId="77777777" w:rsidTr="000B4E28">
        <w:tc>
          <w:tcPr>
            <w:tcW w:w="460" w:type="pct"/>
            <w:tcBorders>
              <w:top w:val="single" w:sz="4" w:space="0" w:color="auto"/>
              <w:left w:val="nil"/>
              <w:right w:val="nil"/>
            </w:tcBorders>
          </w:tcPr>
          <w:p w14:paraId="24FC5B99" w14:textId="77777777" w:rsidR="004D5D3D" w:rsidRPr="007751BF" w:rsidRDefault="004D5D3D" w:rsidP="001C4DA7">
            <w:pPr>
              <w:pStyle w:val="PCJTable"/>
              <w:suppressAutoHyphens/>
              <w:rPr>
                <w:lang w:val="en-GB"/>
              </w:rPr>
            </w:pPr>
            <w:r w:rsidRPr="007751BF">
              <w:rPr>
                <w:lang w:val="en-GB"/>
              </w:rPr>
              <w:t>Problem category</w:t>
            </w:r>
          </w:p>
        </w:tc>
        <w:tc>
          <w:tcPr>
            <w:tcW w:w="903" w:type="pct"/>
            <w:tcBorders>
              <w:top w:val="single" w:sz="4" w:space="0" w:color="auto"/>
              <w:left w:val="nil"/>
              <w:right w:val="nil"/>
            </w:tcBorders>
          </w:tcPr>
          <w:p w14:paraId="0052B7B4" w14:textId="77777777" w:rsidR="004D5D3D" w:rsidRPr="007751BF" w:rsidRDefault="004D5D3D" w:rsidP="001C4DA7">
            <w:pPr>
              <w:pStyle w:val="PCJTable"/>
              <w:suppressAutoHyphens/>
              <w:rPr>
                <w:lang w:val="en-GB"/>
              </w:rPr>
            </w:pPr>
            <w:r w:rsidRPr="007751BF">
              <w:rPr>
                <w:lang w:val="en-GB"/>
              </w:rPr>
              <w:t>Problem type</w:t>
            </w:r>
          </w:p>
        </w:tc>
        <w:tc>
          <w:tcPr>
            <w:tcW w:w="454" w:type="pct"/>
            <w:tcBorders>
              <w:left w:val="nil"/>
              <w:right w:val="nil"/>
            </w:tcBorders>
          </w:tcPr>
          <w:p w14:paraId="005E33EF" w14:textId="77777777" w:rsidR="004D5D3D" w:rsidRPr="007751BF" w:rsidRDefault="004D5D3D" w:rsidP="001C4DA7">
            <w:pPr>
              <w:pStyle w:val="PCJTable"/>
              <w:suppressAutoHyphens/>
              <w:rPr>
                <w:lang w:val="en-GB"/>
              </w:rPr>
            </w:pPr>
            <w:r w:rsidRPr="007751BF">
              <w:rPr>
                <w:lang w:val="en-GB"/>
              </w:rPr>
              <w:t># (%) of studies</w:t>
            </w:r>
          </w:p>
        </w:tc>
        <w:tc>
          <w:tcPr>
            <w:tcW w:w="1661" w:type="pct"/>
            <w:tcBorders>
              <w:left w:val="nil"/>
              <w:right w:val="nil"/>
            </w:tcBorders>
          </w:tcPr>
          <w:p w14:paraId="38FB0C80" w14:textId="77777777" w:rsidR="004D5D3D" w:rsidRPr="007751BF" w:rsidRDefault="004D5D3D" w:rsidP="001C4DA7">
            <w:pPr>
              <w:pStyle w:val="PCJTable"/>
              <w:suppressAutoHyphens/>
              <w:rPr>
                <w:lang w:val="en-GB"/>
              </w:rPr>
            </w:pPr>
            <w:r w:rsidRPr="007751BF">
              <w:rPr>
                <w:lang w:val="en-GB"/>
              </w:rPr>
              <w:t>Definition</w:t>
            </w:r>
          </w:p>
        </w:tc>
        <w:tc>
          <w:tcPr>
            <w:tcW w:w="1522" w:type="pct"/>
            <w:tcBorders>
              <w:left w:val="nil"/>
              <w:right w:val="nil"/>
            </w:tcBorders>
          </w:tcPr>
          <w:p w14:paraId="121B66F4" w14:textId="77777777" w:rsidR="004D5D3D" w:rsidRPr="007751BF" w:rsidRDefault="004D5D3D" w:rsidP="001C4DA7">
            <w:pPr>
              <w:pStyle w:val="PCJTable"/>
              <w:suppressAutoHyphens/>
              <w:rPr>
                <w:lang w:val="en-GB"/>
              </w:rPr>
            </w:pPr>
            <w:r w:rsidRPr="007751BF">
              <w:rPr>
                <w:lang w:val="en-GB"/>
              </w:rPr>
              <w:t>Consequences and risks</w:t>
            </w:r>
          </w:p>
          <w:p w14:paraId="4049520B" w14:textId="77777777" w:rsidR="004D5D3D" w:rsidRPr="007751BF" w:rsidRDefault="004D5D3D" w:rsidP="001C4DA7">
            <w:pPr>
              <w:pStyle w:val="PCJTable"/>
              <w:suppressAutoHyphens/>
              <w:rPr>
                <w:lang w:val="en-GB"/>
              </w:rPr>
            </w:pPr>
          </w:p>
        </w:tc>
      </w:tr>
      <w:tr w:rsidR="004D5D3D" w:rsidRPr="007751BF" w14:paraId="4FDD1F96" w14:textId="77777777" w:rsidTr="000B4E28">
        <w:tc>
          <w:tcPr>
            <w:tcW w:w="460" w:type="pct"/>
            <w:vMerge w:val="restart"/>
            <w:tcBorders>
              <w:left w:val="nil"/>
              <w:right w:val="nil"/>
            </w:tcBorders>
            <w:textDirection w:val="btLr"/>
          </w:tcPr>
          <w:p w14:paraId="5D21C289" w14:textId="77777777" w:rsidR="004D5D3D" w:rsidRPr="007751BF" w:rsidRDefault="004D5D3D" w:rsidP="001C4DA7">
            <w:pPr>
              <w:pStyle w:val="PCJTable"/>
              <w:suppressAutoHyphens/>
              <w:ind w:left="113" w:right="113"/>
              <w:jc w:val="center"/>
              <w:rPr>
                <w:lang w:val="en-GB"/>
              </w:rPr>
            </w:pPr>
            <w:r w:rsidRPr="007751BF">
              <w:rPr>
                <w:lang w:val="en-GB"/>
              </w:rPr>
              <w:t>Errors</w:t>
            </w:r>
          </w:p>
        </w:tc>
        <w:tc>
          <w:tcPr>
            <w:tcW w:w="903" w:type="pct"/>
            <w:tcBorders>
              <w:left w:val="nil"/>
              <w:right w:val="nil"/>
            </w:tcBorders>
          </w:tcPr>
          <w:p w14:paraId="7330F5FB" w14:textId="77777777" w:rsidR="004D5D3D" w:rsidRPr="007751BF" w:rsidRDefault="004D5D3D" w:rsidP="001C4DA7">
            <w:pPr>
              <w:pStyle w:val="PCJTable"/>
              <w:suppressAutoHyphens/>
              <w:rPr>
                <w:lang w:val="en-GB"/>
              </w:rPr>
            </w:pPr>
            <w:r w:rsidRPr="007751BF">
              <w:rPr>
                <w:lang w:val="en-GB"/>
              </w:rPr>
              <w:t>Insect group inadequately reported</w:t>
            </w:r>
          </w:p>
        </w:tc>
        <w:tc>
          <w:tcPr>
            <w:tcW w:w="454" w:type="pct"/>
            <w:tcBorders>
              <w:left w:val="nil"/>
              <w:right w:val="nil"/>
            </w:tcBorders>
          </w:tcPr>
          <w:p w14:paraId="385993D2" w14:textId="77777777" w:rsidR="004D5D3D" w:rsidRPr="007751BF" w:rsidRDefault="004D5D3D" w:rsidP="001C4DA7">
            <w:pPr>
              <w:pStyle w:val="PCJTable"/>
              <w:suppressAutoHyphens/>
              <w:rPr>
                <w:lang w:val="en-GB"/>
              </w:rPr>
            </w:pPr>
            <w:r w:rsidRPr="007751BF">
              <w:rPr>
                <w:lang w:val="en-GB"/>
              </w:rPr>
              <w:t>55</w:t>
            </w:r>
          </w:p>
          <w:p w14:paraId="5F88C005" w14:textId="77777777" w:rsidR="004D5D3D" w:rsidRPr="007751BF" w:rsidRDefault="004D5D3D" w:rsidP="001C4DA7">
            <w:pPr>
              <w:pStyle w:val="PCJTable"/>
              <w:suppressAutoHyphens/>
              <w:rPr>
                <w:lang w:val="en-GB"/>
              </w:rPr>
            </w:pPr>
            <w:r w:rsidRPr="007751BF">
              <w:rPr>
                <w:lang w:val="en-GB"/>
              </w:rPr>
              <w:t>(33.3%)</w:t>
            </w:r>
          </w:p>
        </w:tc>
        <w:tc>
          <w:tcPr>
            <w:tcW w:w="1661" w:type="pct"/>
            <w:tcBorders>
              <w:left w:val="nil"/>
              <w:right w:val="nil"/>
            </w:tcBorders>
          </w:tcPr>
          <w:p w14:paraId="1C3B6CC4" w14:textId="77777777" w:rsidR="004D5D3D" w:rsidRPr="007751BF" w:rsidRDefault="004D5D3D" w:rsidP="001C4DA7">
            <w:pPr>
              <w:pStyle w:val="PCJTable"/>
              <w:suppressAutoHyphens/>
              <w:rPr>
                <w:lang w:val="en-GB"/>
              </w:rPr>
            </w:pPr>
            <w:r w:rsidRPr="007751BF">
              <w:rPr>
                <w:lang w:val="en-GB"/>
              </w:rPr>
              <w:t xml:space="preserve">The group reported in the table </w:t>
            </w:r>
            <w:r w:rsidRPr="007751BF">
              <w:rPr>
                <w:i/>
                <w:iCs/>
                <w:lang w:val="en-GB"/>
              </w:rPr>
              <w:t>DataSource.csv</w:t>
            </w:r>
            <w:r w:rsidRPr="007751BF">
              <w:rPr>
                <w:lang w:val="en-GB"/>
              </w:rPr>
              <w:t xml:space="preserve"> and/or in column “GroupInData” of the table </w:t>
            </w:r>
            <w:r w:rsidRPr="007751BF">
              <w:rPr>
                <w:i/>
                <w:iCs/>
                <w:lang w:val="en-GB"/>
              </w:rPr>
              <w:t>SampleData.csv</w:t>
            </w:r>
            <w:r w:rsidRPr="007751BF">
              <w:rPr>
                <w:lang w:val="en-GB"/>
              </w:rPr>
              <w:t xml:space="preserve"> does not correspond to the group that was actually extracted from the source study.</w:t>
            </w:r>
          </w:p>
        </w:tc>
        <w:tc>
          <w:tcPr>
            <w:tcW w:w="1522" w:type="pct"/>
            <w:tcBorders>
              <w:left w:val="nil"/>
              <w:right w:val="nil"/>
            </w:tcBorders>
          </w:tcPr>
          <w:p w14:paraId="2EC852BA" w14:textId="77777777" w:rsidR="004D5D3D" w:rsidRPr="007751BF" w:rsidRDefault="004D5D3D" w:rsidP="001C4DA7">
            <w:pPr>
              <w:pStyle w:val="PCJTable"/>
              <w:suppressAutoHyphens/>
              <w:rPr>
                <w:lang w:val="en-GB"/>
              </w:rPr>
            </w:pPr>
            <w:r w:rsidRPr="007751BF">
              <w:rPr>
                <w:lang w:val="en-GB"/>
              </w:rPr>
              <w:t xml:space="preserve">- Misidentification of insect group </w:t>
            </w:r>
          </w:p>
          <w:p w14:paraId="561A73E6" w14:textId="77777777" w:rsidR="004D5D3D" w:rsidRPr="007751BF" w:rsidRDefault="004D5D3D" w:rsidP="001C4DA7">
            <w:pPr>
              <w:pStyle w:val="PCJTable"/>
              <w:suppressAutoHyphens/>
              <w:rPr>
                <w:lang w:val="en-GB"/>
              </w:rPr>
            </w:pPr>
            <w:r w:rsidRPr="007751BF">
              <w:rPr>
                <w:lang w:val="en-GB"/>
              </w:rPr>
              <w:t>- Erroneous analysis of changes in specific groups of insects</w:t>
            </w:r>
          </w:p>
        </w:tc>
      </w:tr>
      <w:tr w:rsidR="004D5D3D" w:rsidRPr="007751BF" w14:paraId="21F6CA3D" w14:textId="77777777" w:rsidTr="000B4E28">
        <w:tc>
          <w:tcPr>
            <w:tcW w:w="460" w:type="pct"/>
            <w:vMerge/>
            <w:tcBorders>
              <w:left w:val="nil"/>
              <w:right w:val="nil"/>
            </w:tcBorders>
          </w:tcPr>
          <w:p w14:paraId="71119FF2" w14:textId="77777777" w:rsidR="004D5D3D" w:rsidRPr="007751BF" w:rsidRDefault="004D5D3D" w:rsidP="001C4DA7">
            <w:pPr>
              <w:pStyle w:val="PCJTable"/>
              <w:suppressAutoHyphens/>
              <w:rPr>
                <w:lang w:val="en-GB"/>
              </w:rPr>
            </w:pPr>
          </w:p>
        </w:tc>
        <w:tc>
          <w:tcPr>
            <w:tcW w:w="903" w:type="pct"/>
            <w:tcBorders>
              <w:left w:val="nil"/>
              <w:right w:val="nil"/>
            </w:tcBorders>
          </w:tcPr>
          <w:p w14:paraId="4C31FAAE" w14:textId="77777777" w:rsidR="004D5D3D" w:rsidRPr="007751BF" w:rsidRDefault="004D5D3D" w:rsidP="001C4DA7">
            <w:pPr>
              <w:pStyle w:val="PCJTable"/>
              <w:suppressAutoHyphens/>
              <w:rPr>
                <w:lang w:val="en-GB"/>
              </w:rPr>
            </w:pPr>
            <w:r w:rsidRPr="00A71A98">
              <w:rPr>
                <w:rFonts w:ascii="Times New Roman" w:hAnsi="Times New Roman" w:cstheme="minorBidi"/>
                <w:noProof w:val="0"/>
                <w:sz w:val="22"/>
                <w:lang w:val="en-GB"/>
              </w:rPr>
              <w:t xml:space="preserve"> </w:t>
            </w:r>
            <w:r w:rsidRPr="00A71A98">
              <w:rPr>
                <w:lang w:val="en-GB"/>
              </w:rPr>
              <w:t>Noninsects</w:t>
            </w:r>
            <w:r w:rsidRPr="007751BF">
              <w:rPr>
                <w:lang w:val="en-GB"/>
              </w:rPr>
              <w:t>/</w:t>
            </w:r>
          </w:p>
          <w:p w14:paraId="346AB11D" w14:textId="77777777" w:rsidR="004D5D3D" w:rsidRPr="007751BF" w:rsidRDefault="004D5D3D" w:rsidP="001C4DA7">
            <w:pPr>
              <w:pStyle w:val="PCJTable"/>
              <w:suppressAutoHyphens/>
              <w:rPr>
                <w:lang w:val="en-GB"/>
              </w:rPr>
            </w:pPr>
            <w:r w:rsidRPr="007751BF">
              <w:rPr>
                <w:lang w:val="en-GB"/>
              </w:rPr>
              <w:t>arachnids/entognaths considered</w:t>
            </w:r>
          </w:p>
        </w:tc>
        <w:tc>
          <w:tcPr>
            <w:tcW w:w="454" w:type="pct"/>
            <w:tcBorders>
              <w:left w:val="nil"/>
              <w:right w:val="nil"/>
            </w:tcBorders>
          </w:tcPr>
          <w:p w14:paraId="7C197F72" w14:textId="77777777" w:rsidR="004D5D3D" w:rsidRPr="007751BF" w:rsidRDefault="004D5D3D" w:rsidP="001C4DA7">
            <w:pPr>
              <w:pStyle w:val="PCJTable"/>
              <w:suppressAutoHyphens/>
              <w:rPr>
                <w:lang w:val="en-GB"/>
              </w:rPr>
            </w:pPr>
            <w:r w:rsidRPr="007751BF">
              <w:rPr>
                <w:lang w:val="en-GB"/>
              </w:rPr>
              <w:t>35</w:t>
            </w:r>
          </w:p>
          <w:p w14:paraId="793B376A" w14:textId="77777777" w:rsidR="004D5D3D" w:rsidRPr="007751BF" w:rsidRDefault="004D5D3D" w:rsidP="001C4DA7">
            <w:pPr>
              <w:pStyle w:val="PCJTable"/>
              <w:suppressAutoHyphens/>
              <w:rPr>
                <w:lang w:val="en-GB"/>
              </w:rPr>
            </w:pPr>
            <w:r w:rsidRPr="007751BF">
              <w:rPr>
                <w:lang w:val="en-GB"/>
              </w:rPr>
              <w:t>(21.2%)</w:t>
            </w:r>
          </w:p>
          <w:p w14:paraId="6FC9D936" w14:textId="77777777" w:rsidR="004D5D3D" w:rsidRPr="007751BF" w:rsidRDefault="004D5D3D" w:rsidP="001C4DA7">
            <w:pPr>
              <w:pStyle w:val="PCJTable"/>
              <w:suppressAutoHyphens/>
              <w:rPr>
                <w:lang w:val="en-GB"/>
              </w:rPr>
            </w:pPr>
          </w:p>
        </w:tc>
        <w:tc>
          <w:tcPr>
            <w:tcW w:w="1661" w:type="pct"/>
            <w:tcBorders>
              <w:left w:val="nil"/>
              <w:right w:val="nil"/>
            </w:tcBorders>
          </w:tcPr>
          <w:p w14:paraId="2D9EE8A0" w14:textId="77777777" w:rsidR="004D5D3D" w:rsidRPr="007751BF" w:rsidRDefault="004D5D3D" w:rsidP="001C4DA7">
            <w:pPr>
              <w:pStyle w:val="PCJTable"/>
              <w:suppressAutoHyphens/>
              <w:rPr>
                <w:lang w:val="en-GB"/>
              </w:rPr>
            </w:pPr>
            <w:r w:rsidRPr="007751BF">
              <w:rPr>
                <w:lang w:val="en-GB"/>
              </w:rPr>
              <w:t>The group of invertebrates included in InsectChange includes taxa (most often</w:t>
            </w:r>
            <w:r w:rsidRPr="00A71A98">
              <w:rPr>
                <w:lang w:val="en-GB"/>
              </w:rPr>
              <w:t>macroinvertebrates</w:t>
            </w:r>
            <w:r w:rsidRPr="007751BF">
              <w:rPr>
                <w:lang w:val="en-GB"/>
              </w:rPr>
              <w:t>) that are not insects, arachnids or entognaths.</w:t>
            </w:r>
          </w:p>
        </w:tc>
        <w:tc>
          <w:tcPr>
            <w:tcW w:w="1522" w:type="pct"/>
            <w:tcBorders>
              <w:left w:val="nil"/>
              <w:right w:val="nil"/>
            </w:tcBorders>
          </w:tcPr>
          <w:p w14:paraId="444F0D47" w14:textId="77777777" w:rsidR="004D5D3D" w:rsidRPr="007751BF" w:rsidRDefault="004D5D3D" w:rsidP="001C4DA7">
            <w:pPr>
              <w:pStyle w:val="PCJTable"/>
              <w:suppressAutoHyphens/>
              <w:rPr>
                <w:lang w:val="en-GB"/>
              </w:rPr>
            </w:pPr>
            <w:r w:rsidRPr="007751BF">
              <w:rPr>
                <w:lang w:val="en-GB"/>
              </w:rPr>
              <w:t>- Abundance (and to an even greater extent, biomass) affected</w:t>
            </w:r>
          </w:p>
          <w:p w14:paraId="27BD3DC1" w14:textId="77777777" w:rsidR="004D5D3D" w:rsidRPr="007751BF" w:rsidRDefault="004D5D3D" w:rsidP="001C4DA7">
            <w:pPr>
              <w:pStyle w:val="PCJTable"/>
              <w:suppressAutoHyphens/>
              <w:rPr>
                <w:lang w:val="en-GB"/>
              </w:rPr>
            </w:pPr>
            <w:r w:rsidRPr="007751BF">
              <w:rPr>
                <w:lang w:val="en-GB"/>
              </w:rPr>
              <w:t xml:space="preserve">- Misanalysis of change in taxa interpreted as insects, the consequence of which depend on the weight of included noninsects and its variation over time </w:t>
            </w:r>
          </w:p>
        </w:tc>
      </w:tr>
      <w:tr w:rsidR="004D5D3D" w:rsidRPr="007751BF" w14:paraId="273480FE" w14:textId="77777777" w:rsidTr="000B4E28">
        <w:tc>
          <w:tcPr>
            <w:tcW w:w="460" w:type="pct"/>
            <w:vMerge/>
            <w:tcBorders>
              <w:left w:val="nil"/>
              <w:right w:val="nil"/>
            </w:tcBorders>
          </w:tcPr>
          <w:p w14:paraId="13B957AF" w14:textId="77777777" w:rsidR="004D5D3D" w:rsidRPr="007751BF" w:rsidRDefault="004D5D3D" w:rsidP="001C4DA7">
            <w:pPr>
              <w:pStyle w:val="PCJTable"/>
              <w:suppressAutoHyphens/>
              <w:rPr>
                <w:lang w:val="en-GB"/>
              </w:rPr>
            </w:pPr>
          </w:p>
        </w:tc>
        <w:tc>
          <w:tcPr>
            <w:tcW w:w="903" w:type="pct"/>
            <w:tcBorders>
              <w:left w:val="nil"/>
              <w:right w:val="nil"/>
            </w:tcBorders>
          </w:tcPr>
          <w:p w14:paraId="4865A007" w14:textId="77777777" w:rsidR="004D5D3D" w:rsidRPr="007751BF" w:rsidRDefault="004D5D3D" w:rsidP="001C4DA7">
            <w:pPr>
              <w:pStyle w:val="PCJTable"/>
              <w:suppressAutoHyphens/>
              <w:rPr>
                <w:lang w:val="en-GB"/>
              </w:rPr>
            </w:pPr>
            <w:r w:rsidRPr="007751BF">
              <w:rPr>
                <w:lang w:val="en-GB"/>
              </w:rPr>
              <w:t>Errors in insect counts</w:t>
            </w:r>
          </w:p>
        </w:tc>
        <w:tc>
          <w:tcPr>
            <w:tcW w:w="454" w:type="pct"/>
            <w:tcBorders>
              <w:left w:val="nil"/>
              <w:right w:val="nil"/>
            </w:tcBorders>
          </w:tcPr>
          <w:p w14:paraId="7DB90302" w14:textId="77777777" w:rsidR="004D5D3D" w:rsidRPr="007751BF" w:rsidRDefault="004D5D3D" w:rsidP="001C4DA7">
            <w:pPr>
              <w:pStyle w:val="PCJTable"/>
              <w:suppressAutoHyphens/>
              <w:rPr>
                <w:lang w:val="en-GB"/>
              </w:rPr>
            </w:pPr>
            <w:r w:rsidRPr="007751BF">
              <w:rPr>
                <w:lang w:val="en-GB"/>
              </w:rPr>
              <w:t>25</w:t>
            </w:r>
          </w:p>
          <w:p w14:paraId="3DB55518" w14:textId="77777777" w:rsidR="004D5D3D" w:rsidRPr="007751BF" w:rsidRDefault="004D5D3D" w:rsidP="001C4DA7">
            <w:pPr>
              <w:pStyle w:val="PCJTable"/>
              <w:suppressAutoHyphens/>
              <w:rPr>
                <w:lang w:val="en-GB"/>
              </w:rPr>
            </w:pPr>
            <w:r w:rsidRPr="007751BF">
              <w:rPr>
                <w:lang w:val="en-GB"/>
              </w:rPr>
              <w:t>(15.2%)</w:t>
            </w:r>
          </w:p>
        </w:tc>
        <w:tc>
          <w:tcPr>
            <w:tcW w:w="1661" w:type="pct"/>
            <w:tcBorders>
              <w:left w:val="nil"/>
              <w:right w:val="nil"/>
            </w:tcBorders>
          </w:tcPr>
          <w:p w14:paraId="708E4CD0" w14:textId="77777777" w:rsidR="004D5D3D" w:rsidRPr="007751BF" w:rsidRDefault="004D5D3D" w:rsidP="001C4DA7">
            <w:pPr>
              <w:pStyle w:val="PCJTable"/>
              <w:suppressAutoHyphens/>
              <w:rPr>
                <w:lang w:val="en-GB"/>
              </w:rPr>
            </w:pPr>
            <w:r w:rsidRPr="007751BF">
              <w:rPr>
                <w:lang w:val="en-GB"/>
              </w:rPr>
              <w:t xml:space="preserve">The abundance and/or biomass numbers reported in the table </w:t>
            </w:r>
            <w:r w:rsidRPr="007751BF">
              <w:rPr>
                <w:i/>
                <w:iCs/>
                <w:lang w:val="en-GB"/>
              </w:rPr>
              <w:t xml:space="preserve">InsectAbundanceBiomass.csv </w:t>
            </w:r>
            <w:r w:rsidRPr="007751BF">
              <w:rPr>
                <w:lang w:val="en-GB"/>
              </w:rPr>
              <w:t>do not correspond to the actual numbers reported in the source study.</w:t>
            </w:r>
          </w:p>
        </w:tc>
        <w:tc>
          <w:tcPr>
            <w:tcW w:w="1522" w:type="pct"/>
            <w:tcBorders>
              <w:left w:val="nil"/>
              <w:right w:val="nil"/>
            </w:tcBorders>
          </w:tcPr>
          <w:p w14:paraId="1E25B243" w14:textId="77777777" w:rsidR="004D5D3D" w:rsidRPr="007751BF" w:rsidRDefault="004D5D3D" w:rsidP="001C4DA7">
            <w:pPr>
              <w:pStyle w:val="PCJTable"/>
              <w:suppressAutoHyphens/>
              <w:rPr>
                <w:lang w:val="en-GB"/>
              </w:rPr>
            </w:pPr>
            <w:r w:rsidRPr="007751BF">
              <w:rPr>
                <w:lang w:val="en-GB"/>
              </w:rPr>
              <w:t>Erroneous analysis of insect change</w:t>
            </w:r>
          </w:p>
        </w:tc>
      </w:tr>
      <w:tr w:rsidR="004D5D3D" w:rsidRPr="007751BF" w14:paraId="2E2F02F0" w14:textId="77777777" w:rsidTr="000B4E28">
        <w:tc>
          <w:tcPr>
            <w:tcW w:w="460" w:type="pct"/>
            <w:vMerge/>
            <w:tcBorders>
              <w:left w:val="nil"/>
              <w:right w:val="nil"/>
            </w:tcBorders>
          </w:tcPr>
          <w:p w14:paraId="24456325" w14:textId="77777777" w:rsidR="004D5D3D" w:rsidRPr="007751BF" w:rsidRDefault="004D5D3D" w:rsidP="001C4DA7">
            <w:pPr>
              <w:pStyle w:val="PCJTable"/>
              <w:suppressAutoHyphens/>
              <w:rPr>
                <w:lang w:val="en-GB"/>
              </w:rPr>
            </w:pPr>
          </w:p>
        </w:tc>
        <w:tc>
          <w:tcPr>
            <w:tcW w:w="903" w:type="pct"/>
            <w:tcBorders>
              <w:left w:val="nil"/>
              <w:right w:val="nil"/>
            </w:tcBorders>
          </w:tcPr>
          <w:p w14:paraId="14F9583D" w14:textId="77777777" w:rsidR="004D5D3D" w:rsidRPr="007751BF" w:rsidRDefault="004D5D3D" w:rsidP="001C4DA7">
            <w:pPr>
              <w:pStyle w:val="PCJTable"/>
              <w:suppressAutoHyphens/>
              <w:rPr>
                <w:lang w:val="en-GB"/>
              </w:rPr>
            </w:pPr>
            <w:r w:rsidRPr="007751BF">
              <w:rPr>
                <w:lang w:val="en-GB"/>
              </w:rPr>
              <w:t>Unaccounted-for change in sampling effort or sampling method</w:t>
            </w:r>
          </w:p>
        </w:tc>
        <w:tc>
          <w:tcPr>
            <w:tcW w:w="454" w:type="pct"/>
            <w:tcBorders>
              <w:left w:val="nil"/>
              <w:right w:val="nil"/>
            </w:tcBorders>
          </w:tcPr>
          <w:p w14:paraId="3CBACED0" w14:textId="77777777" w:rsidR="004D5D3D" w:rsidRPr="007751BF" w:rsidRDefault="004D5D3D" w:rsidP="001C4DA7">
            <w:pPr>
              <w:pStyle w:val="PCJTable"/>
              <w:suppressAutoHyphens/>
              <w:rPr>
                <w:lang w:val="en-GB"/>
              </w:rPr>
            </w:pPr>
            <w:r w:rsidRPr="007751BF">
              <w:rPr>
                <w:lang w:val="en-GB"/>
              </w:rPr>
              <w:t>18</w:t>
            </w:r>
          </w:p>
          <w:p w14:paraId="659CD34F" w14:textId="77777777" w:rsidR="004D5D3D" w:rsidRPr="007751BF" w:rsidRDefault="004D5D3D" w:rsidP="001C4DA7">
            <w:pPr>
              <w:pStyle w:val="PCJTable"/>
              <w:suppressAutoHyphens/>
              <w:rPr>
                <w:lang w:val="en-GB"/>
              </w:rPr>
            </w:pPr>
            <w:r w:rsidRPr="007751BF">
              <w:rPr>
                <w:lang w:val="en-GB"/>
              </w:rPr>
              <w:t>(10.9%)</w:t>
            </w:r>
          </w:p>
        </w:tc>
        <w:tc>
          <w:tcPr>
            <w:tcW w:w="1661" w:type="pct"/>
            <w:tcBorders>
              <w:left w:val="nil"/>
              <w:right w:val="nil"/>
            </w:tcBorders>
          </w:tcPr>
          <w:p w14:paraId="4C635E0E" w14:textId="77777777" w:rsidR="004D5D3D" w:rsidRPr="007751BF" w:rsidRDefault="004D5D3D" w:rsidP="001C4DA7">
            <w:pPr>
              <w:pStyle w:val="PCJTable"/>
              <w:suppressAutoHyphens/>
              <w:rPr>
                <w:lang w:val="en-GB"/>
              </w:rPr>
            </w:pPr>
            <w:r w:rsidRPr="007751BF">
              <w:rPr>
                <w:lang w:val="en-GB"/>
              </w:rPr>
              <w:t xml:space="preserve">A change in sampling effort over time records in the source study was not considered when reporting the abundance and/or biomass numbers of the source study in the table </w:t>
            </w:r>
            <w:r w:rsidRPr="007751BF">
              <w:rPr>
                <w:i/>
                <w:iCs/>
                <w:lang w:val="en-GB"/>
              </w:rPr>
              <w:t xml:space="preserve">InsectAbundanceBiomass.csv; </w:t>
            </w:r>
            <w:r w:rsidRPr="007751BF">
              <w:rPr>
                <w:lang w:val="en-GB"/>
              </w:rPr>
              <w:t xml:space="preserve">or time records with different sampling methods were mixed despite warnings by the authors of the source study about resulting errors </w:t>
            </w:r>
          </w:p>
        </w:tc>
        <w:tc>
          <w:tcPr>
            <w:tcW w:w="1522" w:type="pct"/>
            <w:tcBorders>
              <w:left w:val="nil"/>
              <w:right w:val="nil"/>
            </w:tcBorders>
          </w:tcPr>
          <w:p w14:paraId="1B1C2F8E" w14:textId="77777777" w:rsidR="004D5D3D" w:rsidRPr="007751BF" w:rsidRDefault="004D5D3D" w:rsidP="001C4DA7">
            <w:pPr>
              <w:pStyle w:val="PCJTable"/>
              <w:suppressAutoHyphens/>
              <w:rPr>
                <w:lang w:val="en-GB"/>
              </w:rPr>
            </w:pPr>
            <w:r w:rsidRPr="007751BF">
              <w:rPr>
                <w:lang w:val="en-GB"/>
              </w:rPr>
              <w:t>- Slope of insect dynamics often affected</w:t>
            </w:r>
          </w:p>
          <w:p w14:paraId="235926B7" w14:textId="77777777" w:rsidR="004D5D3D" w:rsidRPr="007751BF" w:rsidRDefault="004D5D3D" w:rsidP="001C4DA7">
            <w:pPr>
              <w:pStyle w:val="PCJTable"/>
              <w:suppressAutoHyphens/>
              <w:rPr>
                <w:lang w:val="en-GB"/>
              </w:rPr>
            </w:pPr>
            <w:r w:rsidRPr="007751BF">
              <w:rPr>
                <w:lang w:val="en-GB"/>
              </w:rPr>
              <w:t>- Erroneous analysis of insect change</w:t>
            </w:r>
          </w:p>
        </w:tc>
      </w:tr>
      <w:tr w:rsidR="004D5D3D" w:rsidRPr="007751BF" w14:paraId="1D1D7AE7" w14:textId="77777777" w:rsidTr="000B4E28">
        <w:tc>
          <w:tcPr>
            <w:tcW w:w="460" w:type="pct"/>
            <w:vMerge/>
            <w:tcBorders>
              <w:left w:val="nil"/>
              <w:right w:val="nil"/>
            </w:tcBorders>
          </w:tcPr>
          <w:p w14:paraId="5C907D77" w14:textId="77777777" w:rsidR="004D5D3D" w:rsidRPr="007751BF" w:rsidRDefault="004D5D3D" w:rsidP="001C4DA7">
            <w:pPr>
              <w:pStyle w:val="PCJTable"/>
              <w:suppressAutoHyphens/>
              <w:rPr>
                <w:lang w:val="en-GB"/>
              </w:rPr>
            </w:pPr>
          </w:p>
        </w:tc>
        <w:tc>
          <w:tcPr>
            <w:tcW w:w="903" w:type="pct"/>
            <w:tcBorders>
              <w:left w:val="nil"/>
              <w:right w:val="nil"/>
            </w:tcBorders>
          </w:tcPr>
          <w:p w14:paraId="2E2A14A0" w14:textId="77777777" w:rsidR="004D5D3D" w:rsidRPr="007751BF" w:rsidRDefault="004D5D3D" w:rsidP="001C4DA7">
            <w:pPr>
              <w:pStyle w:val="PCJTable"/>
              <w:suppressAutoHyphens/>
              <w:rPr>
                <w:lang w:val="en-GB"/>
              </w:rPr>
            </w:pPr>
            <w:r w:rsidRPr="007751BF">
              <w:rPr>
                <w:lang w:val="en-GB"/>
              </w:rPr>
              <w:t>Overlapping studies/plots</w:t>
            </w:r>
          </w:p>
        </w:tc>
        <w:tc>
          <w:tcPr>
            <w:tcW w:w="454" w:type="pct"/>
            <w:tcBorders>
              <w:left w:val="nil"/>
              <w:right w:val="nil"/>
            </w:tcBorders>
          </w:tcPr>
          <w:p w14:paraId="1F66022A" w14:textId="77777777" w:rsidR="004D5D3D" w:rsidRPr="007751BF" w:rsidRDefault="004D5D3D" w:rsidP="001C4DA7">
            <w:pPr>
              <w:pStyle w:val="PCJTable"/>
              <w:suppressAutoHyphens/>
              <w:rPr>
                <w:lang w:val="en-GB"/>
              </w:rPr>
            </w:pPr>
            <w:r w:rsidRPr="007751BF">
              <w:rPr>
                <w:lang w:val="en-GB"/>
              </w:rPr>
              <w:t>13</w:t>
            </w:r>
          </w:p>
          <w:p w14:paraId="276DB60A" w14:textId="77777777" w:rsidR="004D5D3D" w:rsidRPr="007751BF" w:rsidRDefault="004D5D3D" w:rsidP="001C4DA7">
            <w:pPr>
              <w:pStyle w:val="PCJTable"/>
              <w:suppressAutoHyphens/>
              <w:rPr>
                <w:lang w:val="en-GB"/>
              </w:rPr>
            </w:pPr>
            <w:r w:rsidRPr="007751BF">
              <w:rPr>
                <w:lang w:val="en-GB"/>
              </w:rPr>
              <w:t>(7.9%)</w:t>
            </w:r>
          </w:p>
        </w:tc>
        <w:tc>
          <w:tcPr>
            <w:tcW w:w="1661" w:type="pct"/>
            <w:tcBorders>
              <w:left w:val="nil"/>
              <w:right w:val="nil"/>
            </w:tcBorders>
          </w:tcPr>
          <w:p w14:paraId="36ED5AA0" w14:textId="77777777" w:rsidR="004D5D3D" w:rsidRPr="007751BF" w:rsidRDefault="004D5D3D" w:rsidP="001C4DA7">
            <w:pPr>
              <w:pStyle w:val="PCJTable"/>
              <w:suppressAutoHyphens/>
              <w:rPr>
                <w:lang w:val="en-GB"/>
              </w:rPr>
            </w:pPr>
            <w:r w:rsidRPr="007751BF">
              <w:rPr>
                <w:lang w:val="en-GB"/>
              </w:rPr>
              <w:t>Different studies include the same plots, or a plot in a given study is actually a pooling of other plots in the same study, resulting in overlaps in insect data and double-counting.</w:t>
            </w:r>
          </w:p>
        </w:tc>
        <w:tc>
          <w:tcPr>
            <w:tcW w:w="1522" w:type="pct"/>
            <w:tcBorders>
              <w:left w:val="nil"/>
              <w:right w:val="nil"/>
            </w:tcBorders>
          </w:tcPr>
          <w:p w14:paraId="4ABA806B" w14:textId="77777777" w:rsidR="004D5D3D" w:rsidRPr="007751BF" w:rsidRDefault="004D5D3D" w:rsidP="001C4DA7">
            <w:pPr>
              <w:pStyle w:val="PCJTable"/>
              <w:suppressAutoHyphens/>
              <w:rPr>
                <w:lang w:val="en-GB"/>
              </w:rPr>
            </w:pPr>
            <w:r w:rsidRPr="007751BF">
              <w:rPr>
                <w:lang w:val="en-GB"/>
              </w:rPr>
              <w:t>- Overweighting of some insect populations in the global analysis</w:t>
            </w:r>
          </w:p>
          <w:p w14:paraId="6FDD6FF8" w14:textId="77777777" w:rsidR="004D5D3D" w:rsidRPr="007751BF" w:rsidRDefault="004D5D3D" w:rsidP="001C4DA7">
            <w:pPr>
              <w:pStyle w:val="PCJTable"/>
              <w:suppressAutoHyphens/>
              <w:rPr>
                <w:lang w:val="en-GB"/>
              </w:rPr>
            </w:pPr>
            <w:r w:rsidRPr="007751BF">
              <w:rPr>
                <w:lang w:val="en-GB"/>
              </w:rPr>
              <w:t>- Erroneous analysis of insect change</w:t>
            </w:r>
          </w:p>
        </w:tc>
      </w:tr>
      <w:tr w:rsidR="004D5D3D" w:rsidRPr="007751BF" w14:paraId="42250B41" w14:textId="77777777" w:rsidTr="000B4E28">
        <w:tc>
          <w:tcPr>
            <w:tcW w:w="460" w:type="pct"/>
            <w:vMerge/>
            <w:tcBorders>
              <w:left w:val="nil"/>
              <w:right w:val="nil"/>
            </w:tcBorders>
          </w:tcPr>
          <w:p w14:paraId="0F00A27F" w14:textId="77777777" w:rsidR="004D5D3D" w:rsidRPr="007751BF" w:rsidRDefault="004D5D3D" w:rsidP="001C4DA7">
            <w:pPr>
              <w:pStyle w:val="PCJTable"/>
              <w:suppressAutoHyphens/>
              <w:rPr>
                <w:lang w:val="en-GB"/>
              </w:rPr>
            </w:pPr>
          </w:p>
        </w:tc>
        <w:tc>
          <w:tcPr>
            <w:tcW w:w="903" w:type="pct"/>
            <w:tcBorders>
              <w:left w:val="nil"/>
              <w:right w:val="nil"/>
            </w:tcBorders>
          </w:tcPr>
          <w:p w14:paraId="2666ACEB" w14:textId="77777777" w:rsidR="004D5D3D" w:rsidRPr="007751BF" w:rsidRDefault="004D5D3D" w:rsidP="001C4DA7">
            <w:pPr>
              <w:pStyle w:val="PCJTable"/>
              <w:suppressAutoHyphens/>
              <w:rPr>
                <w:lang w:val="en-GB"/>
              </w:rPr>
            </w:pPr>
            <w:r w:rsidRPr="007751BF">
              <w:rPr>
                <w:lang w:val="en-GB"/>
              </w:rPr>
              <w:t xml:space="preserve">Error in insect stratum </w:t>
            </w:r>
          </w:p>
        </w:tc>
        <w:tc>
          <w:tcPr>
            <w:tcW w:w="454" w:type="pct"/>
            <w:tcBorders>
              <w:left w:val="nil"/>
              <w:right w:val="nil"/>
            </w:tcBorders>
          </w:tcPr>
          <w:p w14:paraId="4C04717C" w14:textId="77777777" w:rsidR="004D5D3D" w:rsidRPr="007751BF" w:rsidRDefault="004D5D3D" w:rsidP="001C4DA7">
            <w:pPr>
              <w:pStyle w:val="PCJTable"/>
              <w:suppressAutoHyphens/>
              <w:rPr>
                <w:lang w:val="en-GB"/>
              </w:rPr>
            </w:pPr>
            <w:r w:rsidRPr="007751BF">
              <w:rPr>
                <w:lang w:val="en-GB"/>
              </w:rPr>
              <w:t>7</w:t>
            </w:r>
          </w:p>
          <w:p w14:paraId="61829223" w14:textId="77777777" w:rsidR="004D5D3D" w:rsidRPr="007751BF" w:rsidRDefault="004D5D3D" w:rsidP="001C4DA7">
            <w:pPr>
              <w:pStyle w:val="PCJTable"/>
              <w:suppressAutoHyphens/>
              <w:rPr>
                <w:lang w:val="en-GB"/>
              </w:rPr>
            </w:pPr>
            <w:r w:rsidRPr="007751BF">
              <w:rPr>
                <w:lang w:val="en-GB"/>
              </w:rPr>
              <w:t>(4.2%)</w:t>
            </w:r>
          </w:p>
        </w:tc>
        <w:tc>
          <w:tcPr>
            <w:tcW w:w="1661" w:type="pct"/>
            <w:tcBorders>
              <w:left w:val="nil"/>
              <w:right w:val="nil"/>
            </w:tcBorders>
          </w:tcPr>
          <w:p w14:paraId="692D3EBA" w14:textId="77777777" w:rsidR="004D5D3D" w:rsidRPr="007751BF" w:rsidRDefault="004D5D3D" w:rsidP="001C4DA7">
            <w:pPr>
              <w:pStyle w:val="PCJTable"/>
              <w:suppressAutoHyphens/>
              <w:rPr>
                <w:lang w:val="en-GB"/>
              </w:rPr>
            </w:pPr>
            <w:r w:rsidRPr="007751BF">
              <w:rPr>
                <w:lang w:val="en-GB"/>
              </w:rPr>
              <w:t>The insect stratum (i.e.</w:t>
            </w:r>
            <w:r>
              <w:rPr>
                <w:lang w:val="en-GB"/>
              </w:rPr>
              <w:t>,</w:t>
            </w:r>
            <w:r w:rsidRPr="007751BF">
              <w:rPr>
                <w:lang w:val="en-GB"/>
              </w:rPr>
              <w:t xml:space="preserve"> underground/soil surface/water/herb layer/trees/air) reported in the table </w:t>
            </w:r>
            <w:r w:rsidRPr="007751BF">
              <w:rPr>
                <w:i/>
                <w:iCs/>
                <w:lang w:val="en-GB"/>
              </w:rPr>
              <w:t>SampleData.csv</w:t>
            </w:r>
            <w:r w:rsidRPr="007751BF">
              <w:rPr>
                <w:lang w:val="en-GB"/>
              </w:rPr>
              <w:t xml:space="preserve"> is erroneous.</w:t>
            </w:r>
          </w:p>
        </w:tc>
        <w:tc>
          <w:tcPr>
            <w:tcW w:w="1522" w:type="pct"/>
            <w:tcBorders>
              <w:left w:val="nil"/>
              <w:bottom w:val="single" w:sz="4" w:space="0" w:color="auto"/>
              <w:right w:val="nil"/>
            </w:tcBorders>
          </w:tcPr>
          <w:p w14:paraId="07CC42A3" w14:textId="77777777" w:rsidR="004D5D3D" w:rsidRPr="007751BF" w:rsidRDefault="004D5D3D" w:rsidP="001C4DA7">
            <w:pPr>
              <w:pStyle w:val="PCJTable"/>
              <w:suppressAutoHyphens/>
              <w:rPr>
                <w:lang w:val="en-GB"/>
              </w:rPr>
            </w:pPr>
            <w:r w:rsidRPr="007751BF">
              <w:rPr>
                <w:lang w:val="en-GB"/>
              </w:rPr>
              <w:t xml:space="preserve">Erroneous analysis of insect change conducted at the stratum level </w:t>
            </w:r>
          </w:p>
        </w:tc>
      </w:tr>
    </w:tbl>
    <w:p w14:paraId="222DA49E" w14:textId="77777777" w:rsidR="004D5D3D" w:rsidRPr="007751BF" w:rsidRDefault="004D5D3D">
      <w:pPr>
        <w:spacing w:after="160" w:line="259" w:lineRule="auto"/>
        <w:jc w:val="left"/>
        <w:rPr>
          <w:rFonts w:ascii="Source Sans Pro" w:eastAsia="Times New Roman" w:hAnsi="Source Sans Pro" w:cs="Calibri (Corps)"/>
          <w:b/>
          <w:noProof/>
          <w:sz w:val="20"/>
          <w:lang w:val="en-GB" w:eastAsia="fr-FR"/>
        </w:rPr>
      </w:pPr>
      <w:r w:rsidRPr="007751BF">
        <w:rPr>
          <w:b/>
          <w:lang w:val="en-GB"/>
        </w:rPr>
        <w:br w:type="page"/>
      </w:r>
    </w:p>
    <w:p w14:paraId="4C10F95F" w14:textId="77777777" w:rsidR="004D5D3D" w:rsidRPr="007751BF" w:rsidRDefault="004D5D3D" w:rsidP="001C4DA7">
      <w:pPr>
        <w:pStyle w:val="PCJtablelegend"/>
        <w:widowControl w:val="0"/>
        <w:suppressAutoHyphens/>
        <w:ind w:left="850" w:right="850"/>
        <w:rPr>
          <w:lang w:val="en-GB"/>
        </w:rPr>
      </w:pPr>
      <w:r w:rsidRPr="00385933">
        <w:rPr>
          <w:b/>
          <w:highlight w:val="yellow"/>
          <w:lang w:val="en-GB"/>
        </w:rPr>
        <w:lastRenderedPageBreak/>
        <w:t>Table 1</w:t>
      </w:r>
      <w:r w:rsidRPr="00385933">
        <w:rPr>
          <w:highlight w:val="yellow"/>
          <w:lang w:val="en-GB"/>
        </w:rPr>
        <w:t xml:space="preserve"> – Continued</w:t>
      </w:r>
    </w:p>
    <w:tbl>
      <w:tblPr>
        <w:tblStyle w:val="Grilledutableau"/>
        <w:tblpPr w:leftFromText="141" w:rightFromText="141" w:vertAnchor="text" w:tblpY="1"/>
        <w:tblOverlap w:val="never"/>
        <w:tblW w:w="5000" w:type="pct"/>
        <w:tblBorders>
          <w:left w:val="none" w:sz="0" w:space="0" w:color="auto"/>
          <w:bottom w:val="none" w:sz="0" w:space="0" w:color="auto"/>
          <w:right w:val="none" w:sz="0" w:space="0" w:color="auto"/>
          <w:insideH w:val="single" w:sz="2" w:space="0" w:color="auto"/>
          <w:insideV w:val="none" w:sz="0" w:space="0" w:color="auto"/>
        </w:tblBorders>
        <w:tblLook w:val="04A0" w:firstRow="1" w:lastRow="0" w:firstColumn="1" w:lastColumn="0" w:noHBand="0" w:noVBand="1"/>
      </w:tblPr>
      <w:tblGrid>
        <w:gridCol w:w="794"/>
        <w:gridCol w:w="1450"/>
        <w:gridCol w:w="112"/>
        <w:gridCol w:w="107"/>
        <w:gridCol w:w="631"/>
        <w:gridCol w:w="3271"/>
        <w:gridCol w:w="2707"/>
      </w:tblGrid>
      <w:tr w:rsidR="004D5D3D" w:rsidRPr="007751BF" w14:paraId="3A91EB2B" w14:textId="77777777" w:rsidTr="007F202D">
        <w:tc>
          <w:tcPr>
            <w:tcW w:w="437" w:type="pct"/>
          </w:tcPr>
          <w:p w14:paraId="423B7F4A" w14:textId="77777777" w:rsidR="004D5D3D" w:rsidRPr="007751BF" w:rsidRDefault="004D5D3D" w:rsidP="001C4DA7">
            <w:pPr>
              <w:widowControl w:val="0"/>
              <w:suppressAutoHyphens/>
              <w:rPr>
                <w:rFonts w:asciiTheme="minorHAnsi" w:hAnsiTheme="minorHAnsi" w:cstheme="minorHAnsi"/>
                <w:b/>
                <w:bCs/>
                <w:sz w:val="16"/>
                <w:szCs w:val="16"/>
                <w:lang w:val="en-GB"/>
              </w:rPr>
            </w:pPr>
            <w:r w:rsidRPr="007751BF">
              <w:rPr>
                <w:rFonts w:asciiTheme="minorHAnsi" w:hAnsiTheme="minorHAnsi" w:cstheme="minorHAnsi"/>
                <w:b/>
                <w:bCs/>
                <w:sz w:val="16"/>
                <w:szCs w:val="16"/>
                <w:lang w:val="en-GB"/>
              </w:rPr>
              <w:t>Problem category</w:t>
            </w:r>
          </w:p>
        </w:tc>
        <w:tc>
          <w:tcPr>
            <w:tcW w:w="799" w:type="pct"/>
          </w:tcPr>
          <w:p w14:paraId="7F8F022F" w14:textId="77777777" w:rsidR="004D5D3D" w:rsidRPr="007751BF" w:rsidRDefault="004D5D3D" w:rsidP="001C4DA7">
            <w:pPr>
              <w:widowControl w:val="0"/>
              <w:suppressAutoHyphens/>
              <w:rPr>
                <w:rFonts w:asciiTheme="minorHAnsi" w:hAnsiTheme="minorHAnsi" w:cstheme="minorHAnsi"/>
                <w:b/>
                <w:bCs/>
                <w:sz w:val="16"/>
                <w:szCs w:val="16"/>
                <w:lang w:val="en-GB"/>
              </w:rPr>
            </w:pPr>
            <w:r w:rsidRPr="007751BF">
              <w:rPr>
                <w:rFonts w:asciiTheme="minorHAnsi" w:hAnsiTheme="minorHAnsi" w:cstheme="minorHAnsi"/>
                <w:b/>
                <w:bCs/>
                <w:sz w:val="16"/>
                <w:szCs w:val="16"/>
                <w:lang w:val="en-GB"/>
              </w:rPr>
              <w:t>Problem type</w:t>
            </w:r>
          </w:p>
        </w:tc>
        <w:tc>
          <w:tcPr>
            <w:tcW w:w="469" w:type="pct"/>
            <w:gridSpan w:val="3"/>
          </w:tcPr>
          <w:p w14:paraId="2C53D025" w14:textId="77777777" w:rsidR="004D5D3D" w:rsidRPr="007751BF" w:rsidRDefault="004D5D3D" w:rsidP="001C4DA7">
            <w:pPr>
              <w:widowControl w:val="0"/>
              <w:suppressAutoHyphens/>
              <w:rPr>
                <w:rFonts w:asciiTheme="minorHAnsi" w:hAnsiTheme="minorHAnsi" w:cstheme="minorHAnsi"/>
                <w:b/>
                <w:bCs/>
                <w:sz w:val="16"/>
                <w:szCs w:val="16"/>
                <w:lang w:val="en-GB"/>
              </w:rPr>
            </w:pPr>
            <w:r w:rsidRPr="007751BF">
              <w:rPr>
                <w:rFonts w:asciiTheme="minorHAnsi" w:hAnsiTheme="minorHAnsi" w:cstheme="minorHAnsi"/>
                <w:b/>
                <w:bCs/>
                <w:sz w:val="16"/>
                <w:szCs w:val="16"/>
                <w:lang w:val="en-GB"/>
              </w:rPr>
              <w:t># (%) of studies</w:t>
            </w:r>
          </w:p>
        </w:tc>
        <w:tc>
          <w:tcPr>
            <w:tcW w:w="1803" w:type="pct"/>
          </w:tcPr>
          <w:p w14:paraId="2664D3B7" w14:textId="77777777" w:rsidR="004D5D3D" w:rsidRPr="007751BF" w:rsidRDefault="004D5D3D" w:rsidP="001C4DA7">
            <w:pPr>
              <w:widowControl w:val="0"/>
              <w:suppressAutoHyphens/>
              <w:rPr>
                <w:rFonts w:asciiTheme="minorHAnsi" w:hAnsiTheme="minorHAnsi" w:cstheme="minorHAnsi"/>
                <w:b/>
                <w:bCs/>
                <w:sz w:val="16"/>
                <w:szCs w:val="16"/>
                <w:lang w:val="en-GB"/>
              </w:rPr>
            </w:pPr>
            <w:r w:rsidRPr="007751BF">
              <w:rPr>
                <w:rFonts w:asciiTheme="minorHAnsi" w:hAnsiTheme="minorHAnsi" w:cstheme="minorHAnsi"/>
                <w:b/>
                <w:bCs/>
                <w:sz w:val="16"/>
                <w:szCs w:val="16"/>
                <w:lang w:val="en-GB"/>
              </w:rPr>
              <w:t>Definition</w:t>
            </w:r>
          </w:p>
        </w:tc>
        <w:tc>
          <w:tcPr>
            <w:tcW w:w="1493" w:type="pct"/>
          </w:tcPr>
          <w:p w14:paraId="051AD6C5" w14:textId="77777777" w:rsidR="004D5D3D" w:rsidRPr="007751BF" w:rsidRDefault="004D5D3D" w:rsidP="001C4DA7">
            <w:pPr>
              <w:widowControl w:val="0"/>
              <w:suppressAutoHyphens/>
              <w:rPr>
                <w:rFonts w:asciiTheme="minorHAnsi" w:hAnsiTheme="minorHAnsi" w:cstheme="minorHAnsi"/>
                <w:b/>
                <w:bCs/>
                <w:sz w:val="16"/>
                <w:szCs w:val="16"/>
                <w:lang w:val="en-GB"/>
              </w:rPr>
            </w:pPr>
            <w:r w:rsidRPr="007751BF">
              <w:rPr>
                <w:rFonts w:asciiTheme="minorHAnsi" w:hAnsiTheme="minorHAnsi" w:cstheme="minorHAnsi"/>
                <w:b/>
                <w:bCs/>
                <w:sz w:val="16"/>
                <w:szCs w:val="16"/>
                <w:lang w:val="en-GB"/>
              </w:rPr>
              <w:t>Consequences and risks</w:t>
            </w:r>
          </w:p>
          <w:p w14:paraId="71ADFB63" w14:textId="77777777" w:rsidR="004D5D3D" w:rsidRPr="007751BF" w:rsidRDefault="004D5D3D" w:rsidP="001C4DA7">
            <w:pPr>
              <w:widowControl w:val="0"/>
              <w:suppressAutoHyphens/>
              <w:rPr>
                <w:rFonts w:asciiTheme="minorHAnsi" w:hAnsiTheme="minorHAnsi" w:cstheme="minorHAnsi"/>
                <w:b/>
                <w:bCs/>
                <w:sz w:val="16"/>
                <w:szCs w:val="16"/>
                <w:lang w:val="en-GB"/>
              </w:rPr>
            </w:pPr>
          </w:p>
        </w:tc>
      </w:tr>
      <w:tr w:rsidR="004D5D3D" w:rsidRPr="007751BF" w14:paraId="71C65A7C" w14:textId="77777777" w:rsidTr="007F202D">
        <w:tc>
          <w:tcPr>
            <w:tcW w:w="437" w:type="pct"/>
            <w:vMerge w:val="restart"/>
            <w:textDirection w:val="btLr"/>
          </w:tcPr>
          <w:p w14:paraId="0AF7A12C" w14:textId="77777777" w:rsidR="004D5D3D" w:rsidRPr="007751BF" w:rsidRDefault="004D5D3D" w:rsidP="001C4DA7">
            <w:pPr>
              <w:pStyle w:val="PCJTable"/>
              <w:suppressAutoHyphens/>
              <w:jc w:val="center"/>
              <w:rPr>
                <w:lang w:val="en-GB"/>
              </w:rPr>
            </w:pPr>
            <w:r w:rsidRPr="007751BF">
              <w:rPr>
                <w:lang w:val="en-GB"/>
              </w:rPr>
              <w:t>Inconsistencies</w:t>
            </w:r>
          </w:p>
        </w:tc>
        <w:tc>
          <w:tcPr>
            <w:tcW w:w="861" w:type="pct"/>
            <w:gridSpan w:val="2"/>
          </w:tcPr>
          <w:p w14:paraId="58EED293" w14:textId="77777777" w:rsidR="004D5D3D" w:rsidRPr="007751BF" w:rsidRDefault="004D5D3D" w:rsidP="001C4DA7">
            <w:pPr>
              <w:pStyle w:val="PCJTable"/>
              <w:suppressAutoHyphens/>
              <w:rPr>
                <w:lang w:val="en-GB"/>
              </w:rPr>
            </w:pPr>
            <w:r w:rsidRPr="007751BF">
              <w:rPr>
                <w:lang w:val="en-GB"/>
              </w:rPr>
              <w:t>Unfounded inclusion/exclusion/ pooling of plots</w:t>
            </w:r>
          </w:p>
        </w:tc>
        <w:tc>
          <w:tcPr>
            <w:tcW w:w="407" w:type="pct"/>
            <w:gridSpan w:val="2"/>
          </w:tcPr>
          <w:p w14:paraId="5D113714" w14:textId="77777777" w:rsidR="004D5D3D" w:rsidRPr="007751BF" w:rsidRDefault="004D5D3D" w:rsidP="001C4DA7">
            <w:pPr>
              <w:pStyle w:val="PCJTable"/>
              <w:suppressAutoHyphens/>
              <w:rPr>
                <w:lang w:val="en-GB"/>
              </w:rPr>
            </w:pPr>
            <w:r w:rsidRPr="007751BF">
              <w:rPr>
                <w:lang w:val="en-GB"/>
              </w:rPr>
              <w:t>14</w:t>
            </w:r>
          </w:p>
          <w:p w14:paraId="787AE6C2" w14:textId="77777777" w:rsidR="004D5D3D" w:rsidRPr="007751BF" w:rsidRDefault="004D5D3D" w:rsidP="001C4DA7">
            <w:pPr>
              <w:pStyle w:val="PCJTable"/>
              <w:suppressAutoHyphens/>
              <w:rPr>
                <w:lang w:val="en-GB"/>
              </w:rPr>
            </w:pPr>
            <w:r w:rsidRPr="007751BF">
              <w:rPr>
                <w:lang w:val="en-GB"/>
              </w:rPr>
              <w:t>(8.5%)</w:t>
            </w:r>
          </w:p>
        </w:tc>
        <w:tc>
          <w:tcPr>
            <w:tcW w:w="1803" w:type="pct"/>
          </w:tcPr>
          <w:p w14:paraId="1DF3A148" w14:textId="77777777" w:rsidR="004D5D3D" w:rsidRPr="007751BF" w:rsidRDefault="004D5D3D" w:rsidP="001C4DA7">
            <w:pPr>
              <w:pStyle w:val="PCJTable"/>
              <w:suppressAutoHyphens/>
              <w:rPr>
                <w:lang w:val="en-GB"/>
              </w:rPr>
            </w:pPr>
            <w:r w:rsidRPr="007751BF">
              <w:rPr>
                <w:lang w:val="en-GB"/>
              </w:rPr>
              <w:t>Some plots were inconsistently either included, or excluded, or pooled.</w:t>
            </w:r>
          </w:p>
        </w:tc>
        <w:tc>
          <w:tcPr>
            <w:tcW w:w="1493" w:type="pct"/>
          </w:tcPr>
          <w:p w14:paraId="267F03ED" w14:textId="77777777" w:rsidR="004D5D3D" w:rsidRPr="007751BF" w:rsidRDefault="004D5D3D" w:rsidP="001C4DA7">
            <w:pPr>
              <w:pStyle w:val="PCJTable"/>
              <w:suppressAutoHyphens/>
              <w:rPr>
                <w:lang w:val="en-GB"/>
              </w:rPr>
            </w:pPr>
            <w:r w:rsidRPr="007751BF">
              <w:rPr>
                <w:lang w:val="en-GB"/>
              </w:rPr>
              <w:t xml:space="preserve">Included plots not representative of sites in source studies </w:t>
            </w:r>
          </w:p>
        </w:tc>
      </w:tr>
      <w:tr w:rsidR="004D5D3D" w:rsidRPr="007751BF" w14:paraId="1D16A626" w14:textId="77777777" w:rsidTr="007F202D">
        <w:tc>
          <w:tcPr>
            <w:tcW w:w="437" w:type="pct"/>
            <w:vMerge/>
            <w:textDirection w:val="btLr"/>
          </w:tcPr>
          <w:p w14:paraId="618A3A82" w14:textId="77777777" w:rsidR="004D5D3D" w:rsidRPr="007751BF" w:rsidRDefault="004D5D3D" w:rsidP="001C4DA7">
            <w:pPr>
              <w:pStyle w:val="PCJTable"/>
              <w:suppressAutoHyphens/>
              <w:rPr>
                <w:lang w:val="en-GB"/>
              </w:rPr>
            </w:pPr>
          </w:p>
        </w:tc>
        <w:tc>
          <w:tcPr>
            <w:tcW w:w="861" w:type="pct"/>
            <w:gridSpan w:val="2"/>
          </w:tcPr>
          <w:p w14:paraId="0EF389FC" w14:textId="77777777" w:rsidR="004D5D3D" w:rsidRPr="007751BF" w:rsidRDefault="004D5D3D" w:rsidP="001C4DA7">
            <w:pPr>
              <w:pStyle w:val="PCJTable"/>
              <w:suppressAutoHyphens/>
              <w:rPr>
                <w:lang w:val="en-GB"/>
              </w:rPr>
            </w:pPr>
            <w:r w:rsidRPr="007751BF">
              <w:rPr>
                <w:lang w:val="en-GB"/>
              </w:rPr>
              <w:t>Inadequate temporal resolution</w:t>
            </w:r>
          </w:p>
        </w:tc>
        <w:tc>
          <w:tcPr>
            <w:tcW w:w="407" w:type="pct"/>
            <w:gridSpan w:val="2"/>
          </w:tcPr>
          <w:p w14:paraId="30014C95" w14:textId="77777777" w:rsidR="004D5D3D" w:rsidRPr="007751BF" w:rsidRDefault="004D5D3D" w:rsidP="001C4DA7">
            <w:pPr>
              <w:pStyle w:val="PCJTable"/>
              <w:suppressAutoHyphens/>
              <w:rPr>
                <w:lang w:val="en-GB"/>
              </w:rPr>
            </w:pPr>
            <w:r w:rsidRPr="007751BF">
              <w:rPr>
                <w:lang w:val="en-GB"/>
              </w:rPr>
              <w:t>12</w:t>
            </w:r>
          </w:p>
          <w:p w14:paraId="3CE3C745" w14:textId="77777777" w:rsidR="004D5D3D" w:rsidRPr="007751BF" w:rsidRDefault="004D5D3D" w:rsidP="001C4DA7">
            <w:pPr>
              <w:pStyle w:val="PCJTable"/>
              <w:suppressAutoHyphens/>
              <w:rPr>
                <w:lang w:val="en-GB"/>
              </w:rPr>
            </w:pPr>
            <w:r w:rsidRPr="007751BF">
              <w:rPr>
                <w:lang w:val="en-GB"/>
              </w:rPr>
              <w:t>(7.3%)</w:t>
            </w:r>
          </w:p>
        </w:tc>
        <w:tc>
          <w:tcPr>
            <w:tcW w:w="1803" w:type="pct"/>
          </w:tcPr>
          <w:p w14:paraId="0960856D" w14:textId="77777777" w:rsidR="004D5D3D" w:rsidRPr="007751BF" w:rsidRDefault="004D5D3D" w:rsidP="001C4DA7">
            <w:pPr>
              <w:pStyle w:val="PCJTable"/>
              <w:suppressAutoHyphens/>
              <w:rPr>
                <w:lang w:val="en-GB"/>
              </w:rPr>
            </w:pPr>
            <w:r w:rsidRPr="007751BF">
              <w:rPr>
                <w:lang w:val="en-GB"/>
              </w:rPr>
              <w:t>The methodology (p. 17 of file MetadataS1) stating that the temporal resolution was as fine as possible between the week and the year (except for 6 datasets sampled 6 to 8 times in any month) was not respected.</w:t>
            </w:r>
          </w:p>
        </w:tc>
        <w:tc>
          <w:tcPr>
            <w:tcW w:w="1493" w:type="pct"/>
          </w:tcPr>
          <w:p w14:paraId="56EB5487" w14:textId="77777777" w:rsidR="004D5D3D" w:rsidRPr="007751BF" w:rsidRDefault="004D5D3D" w:rsidP="001C4DA7">
            <w:pPr>
              <w:pStyle w:val="PCJTable"/>
              <w:suppressAutoHyphens/>
              <w:rPr>
                <w:lang w:val="en-GB"/>
              </w:rPr>
            </w:pPr>
            <w:r w:rsidRPr="007751BF">
              <w:rPr>
                <w:lang w:val="en-GB"/>
              </w:rPr>
              <w:t>Erroneous analysis of insect change</w:t>
            </w:r>
          </w:p>
        </w:tc>
      </w:tr>
      <w:tr w:rsidR="004D5D3D" w:rsidRPr="007751BF" w14:paraId="270C7CD9" w14:textId="77777777" w:rsidTr="007F202D">
        <w:tc>
          <w:tcPr>
            <w:tcW w:w="437" w:type="pct"/>
            <w:vMerge/>
            <w:textDirection w:val="btLr"/>
          </w:tcPr>
          <w:p w14:paraId="08F0B0E3" w14:textId="77777777" w:rsidR="004D5D3D" w:rsidRPr="007751BF" w:rsidRDefault="004D5D3D" w:rsidP="001C4DA7">
            <w:pPr>
              <w:pStyle w:val="PCJTable"/>
              <w:suppressAutoHyphens/>
              <w:rPr>
                <w:lang w:val="en-GB"/>
              </w:rPr>
            </w:pPr>
          </w:p>
        </w:tc>
        <w:tc>
          <w:tcPr>
            <w:tcW w:w="861" w:type="pct"/>
            <w:gridSpan w:val="2"/>
          </w:tcPr>
          <w:p w14:paraId="14BEA6F8" w14:textId="77777777" w:rsidR="004D5D3D" w:rsidRPr="007751BF" w:rsidRDefault="004D5D3D" w:rsidP="001C4DA7">
            <w:pPr>
              <w:pStyle w:val="PCJTable"/>
              <w:suppressAutoHyphens/>
              <w:rPr>
                <w:lang w:val="en-GB"/>
              </w:rPr>
            </w:pPr>
            <w:r w:rsidRPr="007751BF">
              <w:rPr>
                <w:lang w:val="en-GB"/>
              </w:rPr>
              <w:t>Inconsistency of taxa among plots/metrics</w:t>
            </w:r>
          </w:p>
        </w:tc>
        <w:tc>
          <w:tcPr>
            <w:tcW w:w="407" w:type="pct"/>
            <w:gridSpan w:val="2"/>
          </w:tcPr>
          <w:p w14:paraId="71183BE7" w14:textId="77777777" w:rsidR="004D5D3D" w:rsidRPr="007751BF" w:rsidRDefault="004D5D3D" w:rsidP="001C4DA7">
            <w:pPr>
              <w:pStyle w:val="PCJTable"/>
              <w:suppressAutoHyphens/>
              <w:rPr>
                <w:lang w:val="en-GB"/>
              </w:rPr>
            </w:pPr>
            <w:r w:rsidRPr="007751BF">
              <w:rPr>
                <w:lang w:val="en-GB"/>
              </w:rPr>
              <w:t>7</w:t>
            </w:r>
          </w:p>
          <w:p w14:paraId="49BEF585" w14:textId="77777777" w:rsidR="004D5D3D" w:rsidRPr="007751BF" w:rsidRDefault="004D5D3D" w:rsidP="001C4DA7">
            <w:pPr>
              <w:pStyle w:val="PCJTable"/>
              <w:suppressAutoHyphens/>
              <w:rPr>
                <w:lang w:val="en-GB"/>
              </w:rPr>
            </w:pPr>
            <w:r w:rsidRPr="007751BF">
              <w:rPr>
                <w:lang w:val="en-GB"/>
              </w:rPr>
              <w:t>(4.2%)</w:t>
            </w:r>
          </w:p>
        </w:tc>
        <w:tc>
          <w:tcPr>
            <w:tcW w:w="1803" w:type="pct"/>
          </w:tcPr>
          <w:p w14:paraId="3DDDB8AC" w14:textId="77777777" w:rsidR="004D5D3D" w:rsidRPr="007751BF" w:rsidRDefault="004D5D3D" w:rsidP="001C4DA7">
            <w:pPr>
              <w:pStyle w:val="PCJTable"/>
              <w:suppressAutoHyphens/>
              <w:rPr>
                <w:lang w:val="en-GB"/>
              </w:rPr>
            </w:pPr>
            <w:r w:rsidRPr="007751BF">
              <w:rPr>
                <w:lang w:val="en-GB"/>
              </w:rPr>
              <w:t xml:space="preserve">For the same study, the insect group differs between plots or between metrics (abundance/biomass) but this cannot be known </w:t>
            </w:r>
            <w:r>
              <w:rPr>
                <w:lang w:val="en-GB"/>
              </w:rPr>
              <w:t>because</w:t>
            </w:r>
            <w:r w:rsidRPr="007751BF">
              <w:rPr>
                <w:lang w:val="en-GB"/>
              </w:rPr>
              <w:t xml:space="preserve"> the table </w:t>
            </w:r>
            <w:r w:rsidRPr="007751BF">
              <w:rPr>
                <w:i/>
                <w:iCs/>
                <w:lang w:val="en-GB"/>
              </w:rPr>
              <w:t>SampleData.csv</w:t>
            </w:r>
            <w:r w:rsidRPr="007751BF">
              <w:rPr>
                <w:lang w:val="en-GB"/>
              </w:rPr>
              <w:t xml:space="preserve"> provides information at </w:t>
            </w:r>
            <w:r>
              <w:rPr>
                <w:lang w:val="en-GB"/>
              </w:rPr>
              <w:t xml:space="preserve">the </w:t>
            </w:r>
            <w:r w:rsidRPr="007751BF">
              <w:rPr>
                <w:lang w:val="en-GB"/>
              </w:rPr>
              <w:t>study</w:t>
            </w:r>
            <w:r>
              <w:rPr>
                <w:lang w:val="en-GB"/>
              </w:rPr>
              <w:t xml:space="preserve"> level</w:t>
            </w:r>
            <w:r w:rsidRPr="007751BF">
              <w:rPr>
                <w:lang w:val="en-GB"/>
              </w:rPr>
              <w:t xml:space="preserve"> but not</w:t>
            </w:r>
            <w:r>
              <w:rPr>
                <w:lang w:val="en-GB"/>
              </w:rPr>
              <w:t xml:space="preserve"> the</w:t>
            </w:r>
            <w:r w:rsidRPr="007751BF">
              <w:rPr>
                <w:lang w:val="en-GB"/>
              </w:rPr>
              <w:t xml:space="preserve"> plot level or for abundance but not biomass. </w:t>
            </w:r>
          </w:p>
        </w:tc>
        <w:tc>
          <w:tcPr>
            <w:tcW w:w="1493" w:type="pct"/>
          </w:tcPr>
          <w:p w14:paraId="7E0271A7" w14:textId="77777777" w:rsidR="004D5D3D" w:rsidRPr="007751BF" w:rsidRDefault="004D5D3D" w:rsidP="001C4DA7">
            <w:pPr>
              <w:pStyle w:val="PCJTable"/>
              <w:suppressAutoHyphens/>
              <w:rPr>
                <w:lang w:val="en-GB"/>
              </w:rPr>
            </w:pPr>
            <w:r w:rsidRPr="007751BF">
              <w:rPr>
                <w:lang w:val="en-GB"/>
              </w:rPr>
              <w:t xml:space="preserve">- Erroneous comparative analysis of a given group of insects among plots or metrics </w:t>
            </w:r>
          </w:p>
          <w:p w14:paraId="3ECF0556" w14:textId="77777777" w:rsidR="004D5D3D" w:rsidRPr="007751BF" w:rsidRDefault="004D5D3D" w:rsidP="001C4DA7">
            <w:pPr>
              <w:pStyle w:val="PCJTable"/>
              <w:suppressAutoHyphens/>
              <w:rPr>
                <w:lang w:val="en-GB"/>
              </w:rPr>
            </w:pPr>
            <w:r w:rsidRPr="007751BF">
              <w:rPr>
                <w:lang w:val="en-GB"/>
              </w:rPr>
              <w:t>- Biased analysis of insect change</w:t>
            </w:r>
          </w:p>
        </w:tc>
      </w:tr>
      <w:tr w:rsidR="004D5D3D" w:rsidRPr="007751BF" w14:paraId="21A86222" w14:textId="77777777" w:rsidTr="007F202D">
        <w:tc>
          <w:tcPr>
            <w:tcW w:w="437" w:type="pct"/>
            <w:vMerge/>
          </w:tcPr>
          <w:p w14:paraId="251E6B0C" w14:textId="77777777" w:rsidR="004D5D3D" w:rsidRPr="007751BF" w:rsidRDefault="004D5D3D" w:rsidP="001C4DA7">
            <w:pPr>
              <w:pStyle w:val="PCJTable"/>
              <w:suppressAutoHyphens/>
              <w:rPr>
                <w:lang w:val="en-GB"/>
              </w:rPr>
            </w:pPr>
          </w:p>
        </w:tc>
        <w:tc>
          <w:tcPr>
            <w:tcW w:w="920" w:type="pct"/>
            <w:gridSpan w:val="3"/>
          </w:tcPr>
          <w:p w14:paraId="1AFD7983" w14:textId="77777777" w:rsidR="004D5D3D" w:rsidRPr="007751BF" w:rsidRDefault="004D5D3D" w:rsidP="001C4DA7">
            <w:pPr>
              <w:pStyle w:val="PCJTable"/>
              <w:suppressAutoHyphens/>
              <w:rPr>
                <w:lang w:val="en-GB"/>
              </w:rPr>
            </w:pPr>
            <w:r w:rsidRPr="007751BF">
              <w:rPr>
                <w:lang w:val="en-GB"/>
              </w:rPr>
              <w:t>Unfounded exclusion of metrics/insects/years</w:t>
            </w:r>
          </w:p>
        </w:tc>
        <w:tc>
          <w:tcPr>
            <w:tcW w:w="347" w:type="pct"/>
          </w:tcPr>
          <w:p w14:paraId="092B5B61" w14:textId="77777777" w:rsidR="004D5D3D" w:rsidRPr="007751BF" w:rsidRDefault="004D5D3D" w:rsidP="001C4DA7">
            <w:pPr>
              <w:pStyle w:val="PCJTable"/>
              <w:suppressAutoHyphens/>
              <w:rPr>
                <w:lang w:val="en-GB"/>
              </w:rPr>
            </w:pPr>
            <w:r w:rsidRPr="007751BF">
              <w:rPr>
                <w:lang w:val="en-GB"/>
              </w:rPr>
              <w:t>7</w:t>
            </w:r>
          </w:p>
          <w:p w14:paraId="5F5D41F9" w14:textId="77777777" w:rsidR="004D5D3D" w:rsidRPr="007751BF" w:rsidRDefault="004D5D3D" w:rsidP="001C4DA7">
            <w:pPr>
              <w:pStyle w:val="PCJTable"/>
              <w:suppressAutoHyphens/>
              <w:rPr>
                <w:lang w:val="en-GB"/>
              </w:rPr>
            </w:pPr>
            <w:r w:rsidRPr="007751BF">
              <w:rPr>
                <w:lang w:val="en-GB"/>
              </w:rPr>
              <w:t>(4.2%)</w:t>
            </w:r>
          </w:p>
        </w:tc>
        <w:tc>
          <w:tcPr>
            <w:tcW w:w="1803" w:type="pct"/>
          </w:tcPr>
          <w:p w14:paraId="17B8CDF8" w14:textId="77777777" w:rsidR="004D5D3D" w:rsidRPr="007751BF" w:rsidRDefault="004D5D3D" w:rsidP="001C4DA7">
            <w:pPr>
              <w:pStyle w:val="PCJTable"/>
              <w:suppressAutoHyphens/>
              <w:rPr>
                <w:lang w:val="en-GB"/>
              </w:rPr>
            </w:pPr>
            <w:r w:rsidRPr="007751BF">
              <w:rPr>
                <w:lang w:val="en-GB"/>
              </w:rPr>
              <w:t>A metric (abundance or biomass), insect groups, or years of the source study were not included in InsectChange.</w:t>
            </w:r>
          </w:p>
        </w:tc>
        <w:tc>
          <w:tcPr>
            <w:tcW w:w="1493" w:type="pct"/>
          </w:tcPr>
          <w:p w14:paraId="27C254C6" w14:textId="77777777" w:rsidR="004D5D3D" w:rsidRPr="007751BF" w:rsidRDefault="004D5D3D" w:rsidP="001C4DA7">
            <w:pPr>
              <w:pStyle w:val="PCJTable"/>
              <w:suppressAutoHyphens/>
              <w:rPr>
                <w:lang w:val="en-GB"/>
              </w:rPr>
            </w:pPr>
            <w:r w:rsidRPr="007751BF">
              <w:rPr>
                <w:lang w:val="en-GB"/>
              </w:rPr>
              <w:t>- Data not representative of the source data</w:t>
            </w:r>
          </w:p>
          <w:p w14:paraId="653AF3D0" w14:textId="77777777" w:rsidR="004D5D3D" w:rsidRPr="007751BF" w:rsidRDefault="004D5D3D" w:rsidP="001C4DA7">
            <w:pPr>
              <w:pStyle w:val="PCJTable"/>
              <w:suppressAutoHyphens/>
              <w:rPr>
                <w:lang w:val="en-GB"/>
              </w:rPr>
            </w:pPr>
            <w:r w:rsidRPr="007751BF">
              <w:rPr>
                <w:lang w:val="en-GB"/>
              </w:rPr>
              <w:t>- Biased analysis of insect change</w:t>
            </w:r>
          </w:p>
        </w:tc>
      </w:tr>
    </w:tbl>
    <w:tbl>
      <w:tblPr>
        <w:tblStyle w:val="Grilledutableau"/>
        <w:tblW w:w="5000" w:type="pct"/>
        <w:tblLook w:val="04A0" w:firstRow="1" w:lastRow="0" w:firstColumn="1" w:lastColumn="0" w:noHBand="0" w:noVBand="1"/>
      </w:tblPr>
      <w:tblGrid>
        <w:gridCol w:w="829"/>
        <w:gridCol w:w="1503"/>
        <w:gridCol w:w="791"/>
        <w:gridCol w:w="3192"/>
        <w:gridCol w:w="2757"/>
      </w:tblGrid>
      <w:tr w:rsidR="004D5D3D" w:rsidRPr="007751BF" w14:paraId="48A6B94F" w14:textId="77777777" w:rsidTr="00A62828">
        <w:tc>
          <w:tcPr>
            <w:tcW w:w="460" w:type="pct"/>
            <w:vMerge w:val="restart"/>
            <w:tcBorders>
              <w:top w:val="single" w:sz="2" w:space="0" w:color="auto"/>
              <w:left w:val="nil"/>
              <w:right w:val="nil"/>
            </w:tcBorders>
            <w:textDirection w:val="btLr"/>
          </w:tcPr>
          <w:p w14:paraId="53C97796" w14:textId="77777777" w:rsidR="004D5D3D" w:rsidRPr="007751BF" w:rsidRDefault="004D5D3D" w:rsidP="001C4DA7">
            <w:pPr>
              <w:widowControl w:val="0"/>
              <w:suppressAutoHyphens/>
              <w:ind w:left="113" w:right="113"/>
              <w:jc w:val="center"/>
              <w:rPr>
                <w:rFonts w:asciiTheme="minorHAnsi" w:hAnsiTheme="minorHAnsi" w:cstheme="minorHAnsi"/>
                <w:sz w:val="16"/>
                <w:szCs w:val="16"/>
                <w:lang w:val="en-GB"/>
              </w:rPr>
            </w:pPr>
            <w:r w:rsidRPr="007751BF">
              <w:rPr>
                <w:rFonts w:asciiTheme="minorHAnsi" w:hAnsiTheme="minorHAnsi" w:cstheme="minorHAnsi"/>
                <w:sz w:val="16"/>
                <w:szCs w:val="16"/>
                <w:lang w:val="en-GB"/>
              </w:rPr>
              <w:t>Methodological issues</w:t>
            </w:r>
          </w:p>
        </w:tc>
        <w:tc>
          <w:tcPr>
            <w:tcW w:w="831" w:type="pct"/>
            <w:tcBorders>
              <w:top w:val="single" w:sz="2" w:space="0" w:color="auto"/>
              <w:left w:val="nil"/>
              <w:bottom w:val="nil"/>
              <w:right w:val="nil"/>
            </w:tcBorders>
          </w:tcPr>
          <w:p w14:paraId="72FD8909" w14:textId="77777777" w:rsidR="004D5D3D" w:rsidRPr="007751BF" w:rsidRDefault="004D5D3D" w:rsidP="001C4DA7">
            <w:pPr>
              <w:widowControl w:val="0"/>
              <w:suppressAutoHyphens/>
              <w:jc w:val="left"/>
              <w:rPr>
                <w:rFonts w:asciiTheme="minorHAnsi" w:hAnsiTheme="minorHAnsi" w:cstheme="minorHAnsi"/>
                <w:sz w:val="16"/>
                <w:szCs w:val="16"/>
                <w:lang w:val="en-GB"/>
              </w:rPr>
            </w:pPr>
            <w:r w:rsidRPr="007751BF">
              <w:rPr>
                <w:rFonts w:asciiTheme="minorHAnsi" w:hAnsiTheme="minorHAnsi" w:cstheme="minorHAnsi"/>
                <w:sz w:val="16"/>
                <w:szCs w:val="16"/>
                <w:lang w:val="en-GB"/>
              </w:rPr>
              <w:t>Inadequate geographic coordinates for study at local scale</w:t>
            </w:r>
          </w:p>
        </w:tc>
        <w:tc>
          <w:tcPr>
            <w:tcW w:w="425" w:type="pct"/>
            <w:tcBorders>
              <w:top w:val="single" w:sz="2" w:space="0" w:color="auto"/>
              <w:left w:val="nil"/>
              <w:bottom w:val="nil"/>
              <w:right w:val="nil"/>
            </w:tcBorders>
          </w:tcPr>
          <w:p w14:paraId="037F0C6B" w14:textId="77777777" w:rsidR="004D5D3D" w:rsidRPr="007751BF" w:rsidRDefault="004D5D3D" w:rsidP="001C4DA7">
            <w:pPr>
              <w:widowControl w:val="0"/>
              <w:suppressAutoHyphens/>
              <w:jc w:val="left"/>
              <w:rPr>
                <w:rFonts w:asciiTheme="minorHAnsi" w:hAnsiTheme="minorHAnsi" w:cstheme="minorHAnsi"/>
                <w:sz w:val="16"/>
                <w:szCs w:val="16"/>
                <w:lang w:val="en-GB"/>
              </w:rPr>
            </w:pPr>
            <w:r w:rsidRPr="007751BF">
              <w:rPr>
                <w:rFonts w:asciiTheme="minorHAnsi" w:hAnsiTheme="minorHAnsi" w:cstheme="minorHAnsi"/>
                <w:sz w:val="16"/>
                <w:szCs w:val="16"/>
                <w:lang w:val="en-GB"/>
              </w:rPr>
              <w:t>112</w:t>
            </w:r>
          </w:p>
          <w:p w14:paraId="3C0C18F2" w14:textId="77777777" w:rsidR="004D5D3D" w:rsidRPr="007751BF" w:rsidRDefault="004D5D3D" w:rsidP="001C4DA7">
            <w:pPr>
              <w:widowControl w:val="0"/>
              <w:suppressAutoHyphens/>
              <w:jc w:val="left"/>
              <w:rPr>
                <w:rFonts w:asciiTheme="minorHAnsi" w:hAnsiTheme="minorHAnsi" w:cstheme="minorHAnsi"/>
                <w:sz w:val="16"/>
                <w:szCs w:val="16"/>
                <w:lang w:val="en-GB"/>
              </w:rPr>
            </w:pPr>
            <w:r w:rsidRPr="007751BF">
              <w:rPr>
                <w:rFonts w:asciiTheme="minorHAnsi" w:hAnsiTheme="minorHAnsi" w:cstheme="minorHAnsi"/>
                <w:sz w:val="16"/>
                <w:szCs w:val="16"/>
                <w:lang w:val="en-GB"/>
              </w:rPr>
              <w:t>(67.9%)</w:t>
            </w:r>
          </w:p>
        </w:tc>
        <w:tc>
          <w:tcPr>
            <w:tcW w:w="1762" w:type="pct"/>
            <w:tcBorders>
              <w:top w:val="single" w:sz="2" w:space="0" w:color="auto"/>
              <w:left w:val="nil"/>
              <w:bottom w:val="nil"/>
              <w:right w:val="nil"/>
            </w:tcBorders>
          </w:tcPr>
          <w:p w14:paraId="3725DEF8" w14:textId="77777777" w:rsidR="004D5D3D" w:rsidRPr="007751BF" w:rsidRDefault="004D5D3D" w:rsidP="001C4DA7">
            <w:pPr>
              <w:widowControl w:val="0"/>
              <w:suppressAutoHyphens/>
              <w:jc w:val="left"/>
              <w:rPr>
                <w:rFonts w:asciiTheme="minorHAnsi" w:hAnsiTheme="minorHAnsi" w:cstheme="minorHAnsi"/>
                <w:sz w:val="16"/>
                <w:szCs w:val="16"/>
                <w:lang w:val="en-GB"/>
              </w:rPr>
            </w:pPr>
            <w:r w:rsidRPr="007751BF">
              <w:rPr>
                <w:rFonts w:asciiTheme="minorHAnsi" w:hAnsiTheme="minorHAnsi" w:cstheme="minorHAnsi"/>
                <w:sz w:val="16"/>
                <w:szCs w:val="16"/>
                <w:lang w:val="en-GB"/>
              </w:rPr>
              <w:t xml:space="preserve">The geographic coordinates provided in the table </w:t>
            </w:r>
            <w:r w:rsidRPr="007751BF">
              <w:rPr>
                <w:rFonts w:asciiTheme="minorHAnsi" w:hAnsiTheme="minorHAnsi" w:cstheme="minorHAnsi"/>
                <w:i/>
                <w:iCs/>
                <w:sz w:val="16"/>
                <w:szCs w:val="16"/>
                <w:lang w:val="en-GB"/>
              </w:rPr>
              <w:t>PlotData.csv</w:t>
            </w:r>
            <w:r w:rsidRPr="007751BF">
              <w:rPr>
                <w:rFonts w:asciiTheme="minorHAnsi" w:hAnsiTheme="minorHAnsi" w:cstheme="minorHAnsi"/>
                <w:sz w:val="16"/>
                <w:szCs w:val="16"/>
                <w:lang w:val="en-GB"/>
              </w:rPr>
              <w:t xml:space="preserve"> of </w:t>
            </w:r>
            <w:proofErr w:type="spellStart"/>
            <w:r w:rsidRPr="007751BF">
              <w:rPr>
                <w:rFonts w:asciiTheme="minorHAnsi" w:hAnsiTheme="minorHAnsi" w:cstheme="minorHAnsi"/>
                <w:sz w:val="16"/>
                <w:szCs w:val="16"/>
                <w:lang w:val="en-GB"/>
              </w:rPr>
              <w:t>InsectChange</w:t>
            </w:r>
            <w:proofErr w:type="spellEnd"/>
            <w:r w:rsidRPr="007751BF">
              <w:rPr>
                <w:rFonts w:asciiTheme="minorHAnsi" w:hAnsiTheme="minorHAnsi" w:cstheme="minorHAnsi"/>
                <w:sz w:val="16"/>
                <w:szCs w:val="16"/>
                <w:lang w:val="en-GB"/>
              </w:rPr>
              <w:t xml:space="preserve"> (column “frcCrop900m”) are inexact or not precise at the 900m×900m scale required for the matching with ESA-CCI land cover estimates.</w:t>
            </w:r>
          </w:p>
        </w:tc>
        <w:tc>
          <w:tcPr>
            <w:tcW w:w="1522" w:type="pct"/>
            <w:tcBorders>
              <w:top w:val="single" w:sz="2" w:space="0" w:color="auto"/>
              <w:left w:val="nil"/>
              <w:bottom w:val="nil"/>
              <w:right w:val="nil"/>
            </w:tcBorders>
          </w:tcPr>
          <w:p w14:paraId="42E7AEE1" w14:textId="77777777" w:rsidR="004D5D3D" w:rsidRPr="007751BF" w:rsidRDefault="004D5D3D" w:rsidP="001C4DA7">
            <w:pPr>
              <w:widowControl w:val="0"/>
              <w:suppressAutoHyphens/>
              <w:jc w:val="left"/>
              <w:rPr>
                <w:rFonts w:asciiTheme="minorHAnsi" w:hAnsiTheme="minorHAnsi" w:cstheme="minorHAnsi"/>
                <w:sz w:val="16"/>
                <w:szCs w:val="16"/>
                <w:lang w:val="en-GB"/>
              </w:rPr>
            </w:pPr>
            <w:r w:rsidRPr="007751BF">
              <w:rPr>
                <w:rFonts w:asciiTheme="minorHAnsi" w:hAnsiTheme="minorHAnsi" w:cstheme="minorHAnsi"/>
                <w:sz w:val="16"/>
                <w:szCs w:val="16"/>
                <w:lang w:val="en-GB"/>
              </w:rPr>
              <w:t xml:space="preserve">- Misestimation of land cover, temperature and precipitation at local scale </w:t>
            </w:r>
          </w:p>
          <w:p w14:paraId="4D2CBEF6" w14:textId="77777777" w:rsidR="004D5D3D" w:rsidRPr="007751BF" w:rsidRDefault="004D5D3D" w:rsidP="001C4DA7">
            <w:pPr>
              <w:widowControl w:val="0"/>
              <w:suppressAutoHyphens/>
              <w:jc w:val="left"/>
              <w:rPr>
                <w:rFonts w:asciiTheme="minorHAnsi" w:hAnsiTheme="minorHAnsi" w:cstheme="minorHAnsi"/>
                <w:sz w:val="16"/>
                <w:szCs w:val="16"/>
                <w:lang w:val="en-GB"/>
              </w:rPr>
            </w:pPr>
            <w:r w:rsidRPr="007751BF">
              <w:rPr>
                <w:rFonts w:asciiTheme="minorHAnsi" w:hAnsiTheme="minorHAnsi" w:cstheme="minorHAnsi"/>
                <w:sz w:val="16"/>
                <w:szCs w:val="16"/>
                <w:lang w:val="en-GB"/>
              </w:rPr>
              <w:t>- Erroneous analysis</w:t>
            </w:r>
            <w:r w:rsidRPr="007751BF">
              <w:rPr>
                <w:rFonts w:asciiTheme="minorHAnsi" w:hAnsiTheme="minorHAnsi" w:cstheme="minorHAnsi"/>
                <w:color w:val="FF0000"/>
                <w:sz w:val="16"/>
                <w:szCs w:val="16"/>
                <w:lang w:val="en-GB"/>
              </w:rPr>
              <w:t xml:space="preserve"> </w:t>
            </w:r>
            <w:r w:rsidRPr="007751BF">
              <w:rPr>
                <w:rFonts w:asciiTheme="minorHAnsi" w:hAnsiTheme="minorHAnsi" w:cstheme="minorHAnsi"/>
                <w:sz w:val="16"/>
                <w:szCs w:val="16"/>
                <w:lang w:val="en-GB"/>
              </w:rPr>
              <w:t xml:space="preserve">of drivers of insect change at local scale </w:t>
            </w:r>
          </w:p>
        </w:tc>
      </w:tr>
      <w:tr w:rsidR="004D5D3D" w:rsidRPr="007751BF" w14:paraId="0E1DAD25" w14:textId="77777777" w:rsidTr="00A62828">
        <w:tc>
          <w:tcPr>
            <w:tcW w:w="460" w:type="pct"/>
            <w:vMerge/>
            <w:tcBorders>
              <w:left w:val="nil"/>
              <w:right w:val="nil"/>
            </w:tcBorders>
            <w:textDirection w:val="btLr"/>
          </w:tcPr>
          <w:p w14:paraId="3F1FF2A7" w14:textId="77777777" w:rsidR="004D5D3D" w:rsidRPr="007751BF" w:rsidRDefault="004D5D3D" w:rsidP="001C4DA7">
            <w:pPr>
              <w:widowControl w:val="0"/>
              <w:suppressAutoHyphens/>
              <w:ind w:left="113" w:right="113"/>
              <w:rPr>
                <w:rFonts w:asciiTheme="minorHAnsi" w:hAnsiTheme="minorHAnsi" w:cstheme="minorHAnsi"/>
                <w:sz w:val="16"/>
                <w:szCs w:val="16"/>
                <w:lang w:val="en-GB"/>
              </w:rPr>
            </w:pPr>
          </w:p>
        </w:tc>
        <w:tc>
          <w:tcPr>
            <w:tcW w:w="831" w:type="pct"/>
            <w:tcBorders>
              <w:top w:val="nil"/>
              <w:left w:val="nil"/>
              <w:right w:val="nil"/>
            </w:tcBorders>
          </w:tcPr>
          <w:p w14:paraId="47ACBA2C" w14:textId="77777777" w:rsidR="004D5D3D" w:rsidRPr="007751BF" w:rsidRDefault="004D5D3D" w:rsidP="001C4DA7">
            <w:pPr>
              <w:widowControl w:val="0"/>
              <w:suppressAutoHyphens/>
              <w:jc w:val="left"/>
              <w:rPr>
                <w:rFonts w:asciiTheme="minorHAnsi" w:hAnsiTheme="minorHAnsi" w:cstheme="minorHAnsi"/>
                <w:sz w:val="16"/>
                <w:szCs w:val="16"/>
                <w:lang w:val="en-GB"/>
              </w:rPr>
            </w:pPr>
            <w:r w:rsidRPr="007751BF">
              <w:rPr>
                <w:rFonts w:asciiTheme="minorHAnsi" w:hAnsiTheme="minorHAnsi" w:cstheme="minorHAnsi"/>
                <w:sz w:val="16"/>
                <w:szCs w:val="16"/>
                <w:lang w:val="en-GB"/>
              </w:rPr>
              <w:t>Studies with internal drivers</w:t>
            </w:r>
          </w:p>
        </w:tc>
        <w:tc>
          <w:tcPr>
            <w:tcW w:w="425" w:type="pct"/>
            <w:tcBorders>
              <w:top w:val="nil"/>
              <w:left w:val="nil"/>
              <w:right w:val="nil"/>
            </w:tcBorders>
          </w:tcPr>
          <w:p w14:paraId="486F0B17" w14:textId="77777777" w:rsidR="004D5D3D" w:rsidRPr="007751BF" w:rsidRDefault="004D5D3D" w:rsidP="001C4DA7">
            <w:pPr>
              <w:widowControl w:val="0"/>
              <w:suppressAutoHyphens/>
              <w:jc w:val="left"/>
              <w:rPr>
                <w:rFonts w:asciiTheme="minorHAnsi" w:hAnsiTheme="minorHAnsi" w:cstheme="minorHAnsi"/>
                <w:sz w:val="16"/>
                <w:szCs w:val="16"/>
                <w:lang w:val="en-GB"/>
              </w:rPr>
            </w:pPr>
            <w:r w:rsidRPr="007751BF">
              <w:rPr>
                <w:rFonts w:asciiTheme="minorHAnsi" w:hAnsiTheme="minorHAnsi" w:cstheme="minorHAnsi"/>
                <w:sz w:val="16"/>
                <w:szCs w:val="16"/>
                <w:lang w:val="en-GB"/>
              </w:rPr>
              <w:t>88</w:t>
            </w:r>
          </w:p>
          <w:p w14:paraId="67095AC7" w14:textId="77777777" w:rsidR="004D5D3D" w:rsidRPr="007751BF" w:rsidRDefault="004D5D3D" w:rsidP="001C4DA7">
            <w:pPr>
              <w:widowControl w:val="0"/>
              <w:suppressAutoHyphens/>
              <w:jc w:val="left"/>
              <w:rPr>
                <w:rFonts w:asciiTheme="minorHAnsi" w:hAnsiTheme="minorHAnsi" w:cstheme="minorHAnsi"/>
                <w:sz w:val="16"/>
                <w:szCs w:val="16"/>
                <w:lang w:val="en-GB"/>
              </w:rPr>
            </w:pPr>
            <w:r w:rsidRPr="007751BF">
              <w:rPr>
                <w:rFonts w:asciiTheme="minorHAnsi" w:hAnsiTheme="minorHAnsi" w:cstheme="minorHAnsi"/>
                <w:sz w:val="16"/>
                <w:szCs w:val="16"/>
                <w:lang w:val="en-GB"/>
              </w:rPr>
              <w:t>(53.3%)</w:t>
            </w:r>
          </w:p>
        </w:tc>
        <w:tc>
          <w:tcPr>
            <w:tcW w:w="1762" w:type="pct"/>
            <w:tcBorders>
              <w:top w:val="nil"/>
              <w:left w:val="nil"/>
              <w:right w:val="nil"/>
            </w:tcBorders>
          </w:tcPr>
          <w:p w14:paraId="6CEC73EF" w14:textId="77777777" w:rsidR="004D5D3D" w:rsidRPr="007751BF" w:rsidRDefault="004D5D3D" w:rsidP="001C4DA7">
            <w:pPr>
              <w:widowControl w:val="0"/>
              <w:suppressAutoHyphens/>
              <w:jc w:val="left"/>
              <w:rPr>
                <w:rFonts w:asciiTheme="minorHAnsi" w:hAnsiTheme="minorHAnsi" w:cstheme="minorHAnsi"/>
                <w:sz w:val="16"/>
                <w:szCs w:val="16"/>
                <w:lang w:val="en-GB"/>
              </w:rPr>
            </w:pPr>
            <w:r w:rsidRPr="007751BF">
              <w:rPr>
                <w:rFonts w:asciiTheme="minorHAnsi" w:hAnsiTheme="minorHAnsi" w:cstheme="minorHAnsi"/>
                <w:sz w:val="16"/>
                <w:szCs w:val="16"/>
                <w:lang w:val="en-GB"/>
              </w:rPr>
              <w:t>Studies with controlled or natural experiment, focused on a factor/treatment studied through experimental or natural variations across space and/or time, or studies with a major disturbance affecting the habitat or creating a habitat conducive to insect coloni</w:t>
            </w:r>
            <w:r>
              <w:rPr>
                <w:rFonts w:asciiTheme="minorHAnsi" w:hAnsiTheme="minorHAnsi" w:cstheme="minorHAnsi"/>
                <w:sz w:val="16"/>
                <w:szCs w:val="16"/>
                <w:lang w:val="en-GB"/>
              </w:rPr>
              <w:t>s</w:t>
            </w:r>
            <w:r w:rsidRPr="007751BF">
              <w:rPr>
                <w:rFonts w:asciiTheme="minorHAnsi" w:hAnsiTheme="minorHAnsi" w:cstheme="minorHAnsi"/>
                <w:sz w:val="16"/>
                <w:szCs w:val="16"/>
                <w:lang w:val="en-GB"/>
              </w:rPr>
              <w:t>ation.</w:t>
            </w:r>
          </w:p>
        </w:tc>
        <w:tc>
          <w:tcPr>
            <w:tcW w:w="1522" w:type="pct"/>
            <w:tcBorders>
              <w:top w:val="nil"/>
              <w:left w:val="nil"/>
              <w:right w:val="nil"/>
            </w:tcBorders>
          </w:tcPr>
          <w:p w14:paraId="46288A64" w14:textId="77777777" w:rsidR="004D5D3D" w:rsidRPr="007751BF" w:rsidRDefault="004D5D3D" w:rsidP="001C4DA7">
            <w:pPr>
              <w:widowControl w:val="0"/>
              <w:suppressAutoHyphens/>
              <w:jc w:val="left"/>
              <w:rPr>
                <w:rFonts w:asciiTheme="minorHAnsi" w:hAnsiTheme="minorHAnsi" w:cstheme="minorHAnsi"/>
                <w:sz w:val="16"/>
                <w:szCs w:val="16"/>
                <w:lang w:val="en-GB"/>
              </w:rPr>
            </w:pPr>
            <w:r w:rsidRPr="007751BF">
              <w:rPr>
                <w:rFonts w:asciiTheme="minorHAnsi" w:hAnsiTheme="minorHAnsi" w:cstheme="minorHAnsi"/>
                <w:sz w:val="16"/>
                <w:szCs w:val="16"/>
                <w:lang w:val="en-GB"/>
              </w:rPr>
              <w:t>- Studies not representative of the dynamics of insect populations in their naturally disturbed habitats, since half of them concern artificial or excessively disturbed habitats</w:t>
            </w:r>
          </w:p>
          <w:p w14:paraId="1C51EDD4" w14:textId="77777777" w:rsidR="004D5D3D" w:rsidRPr="007751BF" w:rsidRDefault="004D5D3D" w:rsidP="001C4DA7">
            <w:pPr>
              <w:widowControl w:val="0"/>
              <w:suppressAutoHyphens/>
              <w:jc w:val="left"/>
              <w:rPr>
                <w:rFonts w:asciiTheme="minorHAnsi" w:hAnsiTheme="minorHAnsi" w:cstheme="minorHAnsi"/>
                <w:sz w:val="16"/>
                <w:szCs w:val="16"/>
                <w:lang w:val="en-GB"/>
              </w:rPr>
            </w:pPr>
            <w:r w:rsidRPr="007751BF">
              <w:rPr>
                <w:rFonts w:asciiTheme="minorHAnsi" w:hAnsiTheme="minorHAnsi" w:cstheme="minorHAnsi"/>
                <w:sz w:val="16"/>
                <w:szCs w:val="16"/>
                <w:lang w:val="en-GB"/>
              </w:rPr>
              <w:t>- Biased analysis of insect change</w:t>
            </w:r>
          </w:p>
        </w:tc>
      </w:tr>
      <w:tr w:rsidR="004D5D3D" w:rsidRPr="007751BF" w14:paraId="40DB3F5E" w14:textId="77777777" w:rsidTr="00156BD5">
        <w:tc>
          <w:tcPr>
            <w:tcW w:w="460" w:type="pct"/>
            <w:vMerge/>
            <w:tcBorders>
              <w:left w:val="nil"/>
              <w:right w:val="nil"/>
            </w:tcBorders>
          </w:tcPr>
          <w:p w14:paraId="238810BA" w14:textId="77777777" w:rsidR="004D5D3D" w:rsidRPr="007751BF" w:rsidRDefault="004D5D3D" w:rsidP="001C4DA7">
            <w:pPr>
              <w:widowControl w:val="0"/>
              <w:suppressAutoHyphens/>
              <w:rPr>
                <w:rFonts w:asciiTheme="minorHAnsi" w:hAnsiTheme="minorHAnsi" w:cstheme="minorHAnsi"/>
                <w:sz w:val="16"/>
                <w:szCs w:val="16"/>
                <w:lang w:val="en-GB"/>
              </w:rPr>
            </w:pPr>
          </w:p>
        </w:tc>
        <w:tc>
          <w:tcPr>
            <w:tcW w:w="831" w:type="pct"/>
            <w:tcBorders>
              <w:left w:val="nil"/>
              <w:right w:val="nil"/>
            </w:tcBorders>
          </w:tcPr>
          <w:p w14:paraId="35F67076" w14:textId="77777777" w:rsidR="004D5D3D" w:rsidRPr="007751BF" w:rsidRDefault="004D5D3D" w:rsidP="001C4DA7">
            <w:pPr>
              <w:widowControl w:val="0"/>
              <w:suppressAutoHyphens/>
              <w:jc w:val="left"/>
              <w:rPr>
                <w:rFonts w:asciiTheme="minorHAnsi" w:hAnsiTheme="minorHAnsi" w:cstheme="minorHAnsi"/>
                <w:sz w:val="16"/>
                <w:szCs w:val="16"/>
                <w:lang w:val="en-GB"/>
              </w:rPr>
            </w:pPr>
            <w:r w:rsidRPr="007751BF">
              <w:rPr>
                <w:rFonts w:asciiTheme="minorHAnsi" w:hAnsiTheme="minorHAnsi" w:cstheme="minorHAnsi"/>
                <w:sz w:val="16"/>
                <w:szCs w:val="16"/>
                <w:lang w:val="en-GB"/>
              </w:rPr>
              <w:t xml:space="preserve">Inadequate cropland cover estimation </w:t>
            </w:r>
          </w:p>
        </w:tc>
        <w:tc>
          <w:tcPr>
            <w:tcW w:w="425" w:type="pct"/>
            <w:tcBorders>
              <w:left w:val="nil"/>
              <w:right w:val="nil"/>
            </w:tcBorders>
          </w:tcPr>
          <w:p w14:paraId="4A451DE2" w14:textId="77777777" w:rsidR="004D5D3D" w:rsidRPr="007751BF" w:rsidRDefault="004D5D3D" w:rsidP="001C4DA7">
            <w:pPr>
              <w:widowControl w:val="0"/>
              <w:suppressAutoHyphens/>
              <w:jc w:val="left"/>
              <w:rPr>
                <w:rFonts w:asciiTheme="minorHAnsi" w:hAnsiTheme="minorHAnsi" w:cstheme="minorHAnsi"/>
                <w:sz w:val="16"/>
                <w:szCs w:val="16"/>
                <w:lang w:val="en-GB"/>
              </w:rPr>
            </w:pPr>
            <w:r w:rsidRPr="007751BF">
              <w:rPr>
                <w:rFonts w:asciiTheme="minorHAnsi" w:hAnsiTheme="minorHAnsi" w:cstheme="minorHAnsi"/>
                <w:sz w:val="16"/>
                <w:szCs w:val="16"/>
                <w:lang w:val="en-GB"/>
              </w:rPr>
              <w:t>51</w:t>
            </w:r>
          </w:p>
          <w:p w14:paraId="589837B9" w14:textId="77777777" w:rsidR="004D5D3D" w:rsidRPr="007751BF" w:rsidRDefault="004D5D3D" w:rsidP="001C4DA7">
            <w:pPr>
              <w:widowControl w:val="0"/>
              <w:suppressAutoHyphens/>
              <w:jc w:val="left"/>
              <w:rPr>
                <w:rFonts w:asciiTheme="minorHAnsi" w:hAnsiTheme="minorHAnsi" w:cstheme="minorHAnsi"/>
                <w:sz w:val="16"/>
                <w:szCs w:val="16"/>
                <w:lang w:val="en-GB"/>
              </w:rPr>
            </w:pPr>
            <w:r w:rsidRPr="007751BF">
              <w:rPr>
                <w:rFonts w:asciiTheme="minorHAnsi" w:hAnsiTheme="minorHAnsi" w:cstheme="minorHAnsi"/>
                <w:sz w:val="16"/>
                <w:szCs w:val="16"/>
                <w:lang w:val="en-GB"/>
              </w:rPr>
              <w:t>(49.5%*)</w:t>
            </w:r>
          </w:p>
        </w:tc>
        <w:tc>
          <w:tcPr>
            <w:tcW w:w="1762" w:type="pct"/>
            <w:tcBorders>
              <w:left w:val="nil"/>
              <w:right w:val="nil"/>
            </w:tcBorders>
          </w:tcPr>
          <w:p w14:paraId="629E9F21" w14:textId="77777777" w:rsidR="004D5D3D" w:rsidRPr="007751BF" w:rsidRDefault="004D5D3D" w:rsidP="001C4DA7">
            <w:pPr>
              <w:widowControl w:val="0"/>
              <w:suppressAutoHyphens/>
              <w:jc w:val="left"/>
              <w:rPr>
                <w:rFonts w:asciiTheme="minorHAnsi" w:hAnsiTheme="minorHAnsi" w:cstheme="minorHAnsi"/>
                <w:sz w:val="16"/>
                <w:szCs w:val="16"/>
                <w:lang w:val="en-GB"/>
              </w:rPr>
            </w:pPr>
            <w:r w:rsidRPr="007751BF">
              <w:rPr>
                <w:rFonts w:asciiTheme="minorHAnsi" w:hAnsiTheme="minorHAnsi" w:cstheme="minorHAnsi"/>
                <w:sz w:val="16"/>
                <w:szCs w:val="16"/>
                <w:lang w:val="en-GB"/>
              </w:rPr>
              <w:t xml:space="preserve">Inadequate estimation of the local cropland cover in column “frcCrop900m” of the table </w:t>
            </w:r>
            <w:r w:rsidRPr="007751BF">
              <w:rPr>
                <w:rFonts w:asciiTheme="minorHAnsi" w:hAnsiTheme="minorHAnsi" w:cstheme="minorHAnsi"/>
                <w:i/>
                <w:iCs/>
                <w:sz w:val="16"/>
                <w:szCs w:val="16"/>
                <w:lang w:val="en-GB"/>
              </w:rPr>
              <w:t>PlotData.csv</w:t>
            </w:r>
            <w:r w:rsidRPr="007751BF">
              <w:rPr>
                <w:rFonts w:asciiTheme="minorHAnsi" w:hAnsiTheme="minorHAnsi" w:cstheme="minorHAnsi"/>
                <w:sz w:val="16"/>
                <w:szCs w:val="16"/>
                <w:lang w:val="en-GB"/>
              </w:rPr>
              <w:t xml:space="preserve">. </w:t>
            </w:r>
          </w:p>
        </w:tc>
        <w:tc>
          <w:tcPr>
            <w:tcW w:w="1522" w:type="pct"/>
            <w:tcBorders>
              <w:left w:val="nil"/>
              <w:right w:val="nil"/>
            </w:tcBorders>
          </w:tcPr>
          <w:p w14:paraId="7A4B968B" w14:textId="77777777" w:rsidR="004D5D3D" w:rsidRPr="007751BF" w:rsidRDefault="004D5D3D" w:rsidP="001C4DA7">
            <w:pPr>
              <w:widowControl w:val="0"/>
              <w:suppressAutoHyphens/>
              <w:jc w:val="left"/>
              <w:rPr>
                <w:rFonts w:asciiTheme="minorHAnsi" w:hAnsiTheme="minorHAnsi" w:cstheme="minorHAnsi"/>
                <w:sz w:val="16"/>
                <w:szCs w:val="16"/>
                <w:lang w:val="en-GB"/>
              </w:rPr>
            </w:pPr>
            <w:r w:rsidRPr="007751BF">
              <w:rPr>
                <w:rFonts w:asciiTheme="minorHAnsi" w:hAnsiTheme="minorHAnsi" w:cstheme="minorHAnsi"/>
                <w:sz w:val="16"/>
                <w:szCs w:val="16"/>
                <w:lang w:val="en-GB"/>
              </w:rPr>
              <w:t>Erroneous analysis</w:t>
            </w:r>
            <w:r w:rsidRPr="007751BF">
              <w:rPr>
                <w:rFonts w:asciiTheme="minorHAnsi" w:hAnsiTheme="minorHAnsi" w:cstheme="minorHAnsi"/>
                <w:color w:val="FF0000"/>
                <w:sz w:val="16"/>
                <w:szCs w:val="16"/>
                <w:lang w:val="en-GB"/>
              </w:rPr>
              <w:t xml:space="preserve"> </w:t>
            </w:r>
            <w:r w:rsidRPr="007751BF">
              <w:rPr>
                <w:rFonts w:asciiTheme="minorHAnsi" w:hAnsiTheme="minorHAnsi" w:cstheme="minorHAnsi"/>
                <w:sz w:val="16"/>
                <w:szCs w:val="16"/>
                <w:lang w:val="en-GB"/>
              </w:rPr>
              <w:t xml:space="preserve">of the impact of land use on insect change at the local scale </w:t>
            </w:r>
          </w:p>
        </w:tc>
      </w:tr>
      <w:tr w:rsidR="004D5D3D" w:rsidRPr="007751BF" w14:paraId="706BE414" w14:textId="77777777" w:rsidTr="00156BD5">
        <w:tc>
          <w:tcPr>
            <w:tcW w:w="460" w:type="pct"/>
            <w:vMerge/>
            <w:tcBorders>
              <w:left w:val="nil"/>
              <w:right w:val="nil"/>
            </w:tcBorders>
          </w:tcPr>
          <w:p w14:paraId="361AD024" w14:textId="77777777" w:rsidR="004D5D3D" w:rsidRPr="007751BF" w:rsidRDefault="004D5D3D" w:rsidP="001C4DA7">
            <w:pPr>
              <w:widowControl w:val="0"/>
              <w:suppressAutoHyphens/>
              <w:rPr>
                <w:rFonts w:asciiTheme="minorHAnsi" w:hAnsiTheme="minorHAnsi" w:cstheme="minorHAnsi"/>
                <w:sz w:val="16"/>
                <w:szCs w:val="16"/>
                <w:lang w:val="en-GB"/>
              </w:rPr>
            </w:pPr>
          </w:p>
        </w:tc>
        <w:tc>
          <w:tcPr>
            <w:tcW w:w="831" w:type="pct"/>
            <w:tcBorders>
              <w:left w:val="nil"/>
              <w:right w:val="nil"/>
            </w:tcBorders>
          </w:tcPr>
          <w:p w14:paraId="3DAFCA7F" w14:textId="77777777" w:rsidR="004D5D3D" w:rsidRPr="007751BF" w:rsidRDefault="004D5D3D" w:rsidP="001C4DA7">
            <w:pPr>
              <w:widowControl w:val="0"/>
              <w:suppressAutoHyphens/>
              <w:jc w:val="left"/>
              <w:rPr>
                <w:rFonts w:asciiTheme="minorHAnsi" w:hAnsiTheme="minorHAnsi" w:cstheme="minorHAnsi"/>
                <w:sz w:val="16"/>
                <w:szCs w:val="16"/>
                <w:lang w:val="en-GB"/>
              </w:rPr>
            </w:pPr>
            <w:r w:rsidRPr="007751BF">
              <w:rPr>
                <w:rFonts w:asciiTheme="minorHAnsi" w:hAnsiTheme="minorHAnsi" w:cstheme="minorHAnsi"/>
                <w:sz w:val="16"/>
                <w:szCs w:val="16"/>
                <w:lang w:val="en-GB"/>
              </w:rPr>
              <w:t>Only two years of record</w:t>
            </w:r>
            <w:r>
              <w:rPr>
                <w:rFonts w:asciiTheme="minorHAnsi" w:hAnsiTheme="minorHAnsi" w:cstheme="minorHAnsi"/>
                <w:sz w:val="16"/>
                <w:szCs w:val="16"/>
                <w:lang w:val="en-GB"/>
              </w:rPr>
              <w:t>s</w:t>
            </w:r>
          </w:p>
        </w:tc>
        <w:tc>
          <w:tcPr>
            <w:tcW w:w="425" w:type="pct"/>
            <w:tcBorders>
              <w:left w:val="nil"/>
              <w:right w:val="nil"/>
            </w:tcBorders>
          </w:tcPr>
          <w:p w14:paraId="1BF846AD" w14:textId="77777777" w:rsidR="004D5D3D" w:rsidRPr="007751BF" w:rsidRDefault="004D5D3D" w:rsidP="001C4DA7">
            <w:pPr>
              <w:widowControl w:val="0"/>
              <w:suppressAutoHyphens/>
              <w:jc w:val="left"/>
              <w:rPr>
                <w:rFonts w:asciiTheme="minorHAnsi" w:hAnsiTheme="minorHAnsi" w:cstheme="minorHAnsi"/>
                <w:sz w:val="16"/>
                <w:szCs w:val="16"/>
                <w:lang w:val="en-GB"/>
              </w:rPr>
            </w:pPr>
            <w:r w:rsidRPr="007751BF">
              <w:rPr>
                <w:rFonts w:asciiTheme="minorHAnsi" w:hAnsiTheme="minorHAnsi" w:cstheme="minorHAnsi"/>
                <w:sz w:val="16"/>
                <w:szCs w:val="16"/>
                <w:lang w:val="en-GB"/>
              </w:rPr>
              <w:t>22</w:t>
            </w:r>
          </w:p>
          <w:p w14:paraId="1EBC1AD7" w14:textId="77777777" w:rsidR="004D5D3D" w:rsidRPr="007751BF" w:rsidRDefault="004D5D3D" w:rsidP="001C4DA7">
            <w:pPr>
              <w:widowControl w:val="0"/>
              <w:suppressAutoHyphens/>
              <w:jc w:val="left"/>
              <w:rPr>
                <w:rFonts w:asciiTheme="minorHAnsi" w:hAnsiTheme="minorHAnsi" w:cstheme="minorHAnsi"/>
                <w:sz w:val="16"/>
                <w:szCs w:val="16"/>
                <w:lang w:val="en-GB"/>
              </w:rPr>
            </w:pPr>
            <w:r w:rsidRPr="007751BF">
              <w:rPr>
                <w:rFonts w:asciiTheme="minorHAnsi" w:hAnsiTheme="minorHAnsi" w:cstheme="minorHAnsi"/>
                <w:sz w:val="16"/>
                <w:szCs w:val="16"/>
                <w:lang w:val="en-GB"/>
              </w:rPr>
              <w:t>(13.3%)</w:t>
            </w:r>
          </w:p>
        </w:tc>
        <w:tc>
          <w:tcPr>
            <w:tcW w:w="1762" w:type="pct"/>
            <w:tcBorders>
              <w:left w:val="nil"/>
              <w:right w:val="nil"/>
            </w:tcBorders>
          </w:tcPr>
          <w:p w14:paraId="315E623A" w14:textId="77777777" w:rsidR="004D5D3D" w:rsidRPr="007751BF" w:rsidRDefault="004D5D3D" w:rsidP="001C4DA7">
            <w:pPr>
              <w:widowControl w:val="0"/>
              <w:suppressAutoHyphens/>
              <w:jc w:val="left"/>
              <w:rPr>
                <w:rFonts w:asciiTheme="minorHAnsi" w:hAnsiTheme="minorHAnsi" w:cstheme="minorHAnsi"/>
                <w:sz w:val="16"/>
                <w:szCs w:val="16"/>
                <w:lang w:val="en-GB"/>
              </w:rPr>
            </w:pPr>
            <w:r w:rsidRPr="007751BF">
              <w:rPr>
                <w:rFonts w:asciiTheme="minorHAnsi" w:hAnsiTheme="minorHAnsi" w:cstheme="minorHAnsi"/>
                <w:sz w:val="16"/>
                <w:szCs w:val="16"/>
                <w:lang w:val="en-GB"/>
              </w:rPr>
              <w:t xml:space="preserve">Although the times series cover a period of at least 9 years, some series have only two records (first and last year) in the table </w:t>
            </w:r>
            <w:r w:rsidRPr="007751BF">
              <w:rPr>
                <w:rFonts w:asciiTheme="minorHAnsi" w:hAnsiTheme="minorHAnsi" w:cstheme="minorHAnsi"/>
                <w:i/>
                <w:iCs/>
                <w:sz w:val="16"/>
                <w:szCs w:val="16"/>
                <w:lang w:val="en-GB"/>
              </w:rPr>
              <w:t>InsectAbundanceBiomass.csv.</w:t>
            </w:r>
          </w:p>
        </w:tc>
        <w:tc>
          <w:tcPr>
            <w:tcW w:w="1522" w:type="pct"/>
            <w:tcBorders>
              <w:left w:val="nil"/>
              <w:right w:val="nil"/>
            </w:tcBorders>
          </w:tcPr>
          <w:p w14:paraId="0CEB26C9" w14:textId="77777777" w:rsidR="004D5D3D" w:rsidRPr="007751BF" w:rsidRDefault="004D5D3D" w:rsidP="001C4DA7">
            <w:pPr>
              <w:widowControl w:val="0"/>
              <w:suppressAutoHyphens/>
              <w:jc w:val="left"/>
              <w:rPr>
                <w:rFonts w:asciiTheme="minorHAnsi" w:hAnsiTheme="minorHAnsi" w:cstheme="minorHAnsi"/>
                <w:sz w:val="16"/>
                <w:szCs w:val="16"/>
                <w:lang w:val="en-GB"/>
              </w:rPr>
            </w:pPr>
            <w:r w:rsidRPr="007751BF">
              <w:rPr>
                <w:rFonts w:asciiTheme="minorHAnsi" w:hAnsiTheme="minorHAnsi" w:cstheme="minorHAnsi"/>
                <w:sz w:val="16"/>
                <w:szCs w:val="16"/>
                <w:lang w:val="en-GB"/>
              </w:rPr>
              <w:t>- Lack of records given the nonmonotonic dynamics of insect populations</w:t>
            </w:r>
          </w:p>
          <w:p w14:paraId="343BAD16" w14:textId="77777777" w:rsidR="004D5D3D" w:rsidRPr="007751BF" w:rsidRDefault="004D5D3D" w:rsidP="001C4DA7">
            <w:pPr>
              <w:widowControl w:val="0"/>
              <w:suppressAutoHyphens/>
              <w:jc w:val="left"/>
              <w:rPr>
                <w:rFonts w:asciiTheme="minorHAnsi" w:hAnsiTheme="minorHAnsi" w:cstheme="minorHAnsi"/>
                <w:sz w:val="16"/>
                <w:szCs w:val="16"/>
                <w:lang w:val="en-GB"/>
              </w:rPr>
            </w:pPr>
            <w:r w:rsidRPr="007751BF">
              <w:rPr>
                <w:rFonts w:asciiTheme="minorHAnsi" w:hAnsiTheme="minorHAnsi" w:cstheme="minorHAnsi"/>
                <w:sz w:val="16"/>
                <w:szCs w:val="16"/>
                <w:lang w:val="en-GB"/>
              </w:rPr>
              <w:t>- Possible misinterpretation of insect trend</w:t>
            </w:r>
            <w:r>
              <w:rPr>
                <w:rFonts w:asciiTheme="minorHAnsi" w:hAnsiTheme="minorHAnsi" w:cstheme="minorHAnsi"/>
                <w:sz w:val="16"/>
                <w:szCs w:val="16"/>
                <w:lang w:val="en-GB"/>
              </w:rPr>
              <w:t>s</w:t>
            </w:r>
          </w:p>
        </w:tc>
      </w:tr>
      <w:tr w:rsidR="004D5D3D" w:rsidRPr="007751BF" w14:paraId="101AC49C" w14:textId="77777777" w:rsidTr="00156BD5">
        <w:tc>
          <w:tcPr>
            <w:tcW w:w="460" w:type="pct"/>
            <w:vMerge/>
            <w:tcBorders>
              <w:left w:val="nil"/>
              <w:bottom w:val="single" w:sz="4" w:space="0" w:color="auto"/>
              <w:right w:val="nil"/>
            </w:tcBorders>
          </w:tcPr>
          <w:p w14:paraId="7619D138" w14:textId="77777777" w:rsidR="004D5D3D" w:rsidRPr="007751BF" w:rsidRDefault="004D5D3D" w:rsidP="001C4DA7">
            <w:pPr>
              <w:widowControl w:val="0"/>
              <w:suppressAutoHyphens/>
              <w:rPr>
                <w:rFonts w:asciiTheme="minorHAnsi" w:hAnsiTheme="minorHAnsi" w:cstheme="minorHAnsi"/>
                <w:sz w:val="16"/>
                <w:szCs w:val="16"/>
                <w:lang w:val="en-GB"/>
              </w:rPr>
            </w:pPr>
          </w:p>
        </w:tc>
        <w:tc>
          <w:tcPr>
            <w:tcW w:w="831" w:type="pct"/>
            <w:tcBorders>
              <w:left w:val="nil"/>
              <w:bottom w:val="single" w:sz="4" w:space="0" w:color="auto"/>
              <w:right w:val="nil"/>
            </w:tcBorders>
          </w:tcPr>
          <w:p w14:paraId="577C3838" w14:textId="77777777" w:rsidR="004D5D3D" w:rsidRPr="007751BF" w:rsidRDefault="004D5D3D" w:rsidP="001C4DA7">
            <w:pPr>
              <w:widowControl w:val="0"/>
              <w:suppressAutoHyphens/>
              <w:jc w:val="left"/>
              <w:rPr>
                <w:rFonts w:asciiTheme="minorHAnsi" w:hAnsiTheme="minorHAnsi" w:cstheme="minorHAnsi"/>
                <w:sz w:val="16"/>
                <w:szCs w:val="16"/>
                <w:lang w:val="en-GB"/>
              </w:rPr>
            </w:pPr>
            <w:r w:rsidRPr="007751BF">
              <w:rPr>
                <w:rFonts w:asciiTheme="minorHAnsi" w:hAnsiTheme="minorHAnsi" w:cstheme="minorHAnsi"/>
                <w:sz w:val="16"/>
                <w:szCs w:val="16"/>
                <w:lang w:val="en-GB"/>
              </w:rPr>
              <w:t>Inflation of studies/plots</w:t>
            </w:r>
          </w:p>
        </w:tc>
        <w:tc>
          <w:tcPr>
            <w:tcW w:w="425" w:type="pct"/>
            <w:tcBorders>
              <w:left w:val="nil"/>
              <w:bottom w:val="single" w:sz="4" w:space="0" w:color="auto"/>
              <w:right w:val="nil"/>
            </w:tcBorders>
          </w:tcPr>
          <w:p w14:paraId="5385A551" w14:textId="77777777" w:rsidR="004D5D3D" w:rsidRPr="007751BF" w:rsidRDefault="004D5D3D" w:rsidP="001C4DA7">
            <w:pPr>
              <w:widowControl w:val="0"/>
              <w:suppressAutoHyphens/>
              <w:jc w:val="left"/>
              <w:rPr>
                <w:rFonts w:asciiTheme="minorHAnsi" w:hAnsiTheme="minorHAnsi" w:cstheme="minorHAnsi"/>
                <w:sz w:val="16"/>
                <w:szCs w:val="16"/>
                <w:lang w:val="en-GB"/>
              </w:rPr>
            </w:pPr>
            <w:r w:rsidRPr="007751BF">
              <w:rPr>
                <w:rFonts w:asciiTheme="minorHAnsi" w:hAnsiTheme="minorHAnsi" w:cstheme="minorHAnsi"/>
                <w:sz w:val="16"/>
                <w:szCs w:val="16"/>
                <w:lang w:val="en-GB"/>
              </w:rPr>
              <w:t>6</w:t>
            </w:r>
          </w:p>
          <w:p w14:paraId="4924009F" w14:textId="77777777" w:rsidR="004D5D3D" w:rsidRPr="007751BF" w:rsidRDefault="004D5D3D" w:rsidP="001C4DA7">
            <w:pPr>
              <w:widowControl w:val="0"/>
              <w:suppressAutoHyphens/>
              <w:jc w:val="left"/>
              <w:rPr>
                <w:rFonts w:asciiTheme="minorHAnsi" w:hAnsiTheme="minorHAnsi" w:cstheme="minorHAnsi"/>
                <w:sz w:val="16"/>
                <w:szCs w:val="16"/>
                <w:lang w:val="en-GB"/>
              </w:rPr>
            </w:pPr>
            <w:r w:rsidRPr="007751BF">
              <w:rPr>
                <w:rFonts w:asciiTheme="minorHAnsi" w:hAnsiTheme="minorHAnsi" w:cstheme="minorHAnsi"/>
                <w:sz w:val="16"/>
                <w:szCs w:val="16"/>
                <w:lang w:val="en-GB"/>
              </w:rPr>
              <w:t>(3.6%)</w:t>
            </w:r>
          </w:p>
        </w:tc>
        <w:tc>
          <w:tcPr>
            <w:tcW w:w="1762" w:type="pct"/>
            <w:tcBorders>
              <w:left w:val="nil"/>
              <w:bottom w:val="single" w:sz="4" w:space="0" w:color="auto"/>
              <w:right w:val="nil"/>
            </w:tcBorders>
          </w:tcPr>
          <w:p w14:paraId="0538B8B2" w14:textId="77777777" w:rsidR="004D5D3D" w:rsidRPr="007751BF" w:rsidRDefault="004D5D3D" w:rsidP="001C4DA7">
            <w:pPr>
              <w:widowControl w:val="0"/>
              <w:suppressAutoHyphens/>
              <w:jc w:val="left"/>
              <w:rPr>
                <w:rFonts w:asciiTheme="minorHAnsi" w:hAnsiTheme="minorHAnsi" w:cstheme="minorHAnsi"/>
                <w:sz w:val="16"/>
                <w:szCs w:val="16"/>
                <w:lang w:val="en-GB"/>
              </w:rPr>
            </w:pPr>
            <w:r w:rsidRPr="007751BF">
              <w:rPr>
                <w:rFonts w:asciiTheme="minorHAnsi" w:hAnsiTheme="minorHAnsi" w:cstheme="minorHAnsi"/>
                <w:sz w:val="16"/>
                <w:szCs w:val="16"/>
                <w:lang w:val="en-GB"/>
              </w:rPr>
              <w:t xml:space="preserve">Some time series included in different studies instead of different plots </w:t>
            </w:r>
            <w:r>
              <w:rPr>
                <w:rFonts w:asciiTheme="minorHAnsi" w:hAnsiTheme="minorHAnsi" w:cstheme="minorHAnsi"/>
                <w:sz w:val="16"/>
                <w:szCs w:val="16"/>
                <w:lang w:val="en-GB"/>
              </w:rPr>
              <w:t>in the</w:t>
            </w:r>
            <w:r w:rsidRPr="007751BF">
              <w:rPr>
                <w:rFonts w:asciiTheme="minorHAnsi" w:hAnsiTheme="minorHAnsi" w:cstheme="minorHAnsi"/>
                <w:sz w:val="16"/>
                <w:szCs w:val="16"/>
                <w:lang w:val="en-GB"/>
              </w:rPr>
              <w:t xml:space="preserve"> same study and/or split between several plots instead of compiled in a single plot, inconsistently with the methodology used for others.</w:t>
            </w:r>
          </w:p>
        </w:tc>
        <w:tc>
          <w:tcPr>
            <w:tcW w:w="1522" w:type="pct"/>
            <w:tcBorders>
              <w:left w:val="nil"/>
              <w:bottom w:val="single" w:sz="4" w:space="0" w:color="auto"/>
              <w:right w:val="nil"/>
            </w:tcBorders>
          </w:tcPr>
          <w:p w14:paraId="6C122B79" w14:textId="77777777" w:rsidR="004D5D3D" w:rsidRPr="007751BF" w:rsidRDefault="004D5D3D" w:rsidP="001C4DA7">
            <w:pPr>
              <w:widowControl w:val="0"/>
              <w:suppressAutoHyphens/>
              <w:jc w:val="left"/>
              <w:rPr>
                <w:rFonts w:asciiTheme="minorHAnsi" w:hAnsiTheme="minorHAnsi" w:cstheme="minorHAnsi"/>
                <w:sz w:val="16"/>
                <w:szCs w:val="16"/>
                <w:lang w:val="en-GB"/>
              </w:rPr>
            </w:pPr>
            <w:r w:rsidRPr="007751BF">
              <w:rPr>
                <w:rFonts w:asciiTheme="minorHAnsi" w:hAnsiTheme="minorHAnsi" w:cstheme="minorHAnsi"/>
                <w:sz w:val="16"/>
                <w:szCs w:val="16"/>
                <w:lang w:val="en-GB"/>
              </w:rPr>
              <w:t>Overweighting of some time series in the statistical analyses</w:t>
            </w:r>
          </w:p>
        </w:tc>
      </w:tr>
      <w:tr w:rsidR="004D5D3D" w:rsidRPr="007751BF" w14:paraId="0E6FCF98" w14:textId="77777777" w:rsidTr="00B66CFE">
        <w:tc>
          <w:tcPr>
            <w:tcW w:w="460" w:type="pct"/>
            <w:vMerge w:val="restart"/>
            <w:tcBorders>
              <w:top w:val="single" w:sz="4" w:space="0" w:color="auto"/>
              <w:left w:val="nil"/>
              <w:right w:val="nil"/>
            </w:tcBorders>
            <w:textDirection w:val="btLr"/>
          </w:tcPr>
          <w:p w14:paraId="6DF54DB1" w14:textId="77777777" w:rsidR="004D5D3D" w:rsidRPr="007751BF" w:rsidRDefault="004D5D3D" w:rsidP="001C4DA7">
            <w:pPr>
              <w:widowControl w:val="0"/>
              <w:suppressAutoHyphens/>
              <w:ind w:left="113" w:right="113"/>
              <w:jc w:val="center"/>
              <w:rPr>
                <w:rFonts w:asciiTheme="minorHAnsi" w:hAnsiTheme="minorHAnsi" w:cstheme="minorHAnsi"/>
                <w:sz w:val="16"/>
                <w:szCs w:val="16"/>
                <w:lang w:val="en-GB"/>
              </w:rPr>
            </w:pPr>
            <w:r w:rsidRPr="007751BF">
              <w:rPr>
                <w:rFonts w:asciiTheme="minorHAnsi" w:hAnsiTheme="minorHAnsi" w:cstheme="minorHAnsi"/>
                <w:sz w:val="16"/>
                <w:szCs w:val="16"/>
                <w:lang w:val="en-GB"/>
              </w:rPr>
              <w:t>Information gaps</w:t>
            </w:r>
          </w:p>
        </w:tc>
        <w:tc>
          <w:tcPr>
            <w:tcW w:w="831" w:type="pct"/>
            <w:tcBorders>
              <w:top w:val="single" w:sz="4" w:space="0" w:color="auto"/>
              <w:left w:val="nil"/>
              <w:right w:val="nil"/>
            </w:tcBorders>
          </w:tcPr>
          <w:p w14:paraId="76B261E7" w14:textId="77777777" w:rsidR="004D5D3D" w:rsidRPr="007751BF" w:rsidRDefault="004D5D3D" w:rsidP="001C4DA7">
            <w:pPr>
              <w:widowControl w:val="0"/>
              <w:suppressAutoHyphens/>
              <w:jc w:val="left"/>
              <w:rPr>
                <w:rFonts w:asciiTheme="minorHAnsi" w:hAnsiTheme="minorHAnsi" w:cstheme="minorHAnsi"/>
                <w:sz w:val="16"/>
                <w:szCs w:val="16"/>
                <w:lang w:val="en-GB"/>
              </w:rPr>
            </w:pPr>
            <w:r w:rsidRPr="007751BF">
              <w:rPr>
                <w:rFonts w:asciiTheme="minorHAnsi" w:hAnsiTheme="minorHAnsi" w:cstheme="minorHAnsi"/>
                <w:sz w:val="16"/>
                <w:szCs w:val="16"/>
                <w:lang w:val="en-GB"/>
              </w:rPr>
              <w:t xml:space="preserve">Omission of internal driver </w:t>
            </w:r>
          </w:p>
        </w:tc>
        <w:tc>
          <w:tcPr>
            <w:tcW w:w="425" w:type="pct"/>
            <w:tcBorders>
              <w:top w:val="single" w:sz="4" w:space="0" w:color="auto"/>
              <w:left w:val="nil"/>
              <w:right w:val="nil"/>
            </w:tcBorders>
          </w:tcPr>
          <w:p w14:paraId="3462DC9F" w14:textId="77777777" w:rsidR="004D5D3D" w:rsidRPr="007751BF" w:rsidRDefault="004D5D3D" w:rsidP="001C4DA7">
            <w:pPr>
              <w:widowControl w:val="0"/>
              <w:suppressAutoHyphens/>
              <w:jc w:val="left"/>
              <w:rPr>
                <w:rFonts w:asciiTheme="minorHAnsi" w:hAnsiTheme="minorHAnsi" w:cstheme="minorHAnsi"/>
                <w:sz w:val="16"/>
                <w:szCs w:val="16"/>
                <w:lang w:val="en-GB"/>
              </w:rPr>
            </w:pPr>
            <w:r w:rsidRPr="007751BF">
              <w:rPr>
                <w:rFonts w:asciiTheme="minorHAnsi" w:hAnsiTheme="minorHAnsi" w:cstheme="minorHAnsi"/>
                <w:sz w:val="16"/>
                <w:szCs w:val="16"/>
                <w:lang w:val="en-GB"/>
              </w:rPr>
              <w:t>61</w:t>
            </w:r>
          </w:p>
          <w:p w14:paraId="4FB6836C" w14:textId="77777777" w:rsidR="004D5D3D" w:rsidRPr="007751BF" w:rsidRDefault="004D5D3D" w:rsidP="001C4DA7">
            <w:pPr>
              <w:widowControl w:val="0"/>
              <w:suppressAutoHyphens/>
              <w:jc w:val="left"/>
              <w:rPr>
                <w:rFonts w:asciiTheme="minorHAnsi" w:hAnsiTheme="minorHAnsi" w:cstheme="minorHAnsi"/>
                <w:sz w:val="16"/>
                <w:szCs w:val="16"/>
                <w:lang w:val="en-GB"/>
              </w:rPr>
            </w:pPr>
            <w:r w:rsidRPr="007751BF">
              <w:rPr>
                <w:rFonts w:asciiTheme="minorHAnsi" w:hAnsiTheme="minorHAnsi" w:cstheme="minorHAnsi"/>
                <w:sz w:val="16"/>
                <w:szCs w:val="16"/>
                <w:lang w:val="en-GB"/>
              </w:rPr>
              <w:t>(37%)</w:t>
            </w:r>
          </w:p>
        </w:tc>
        <w:tc>
          <w:tcPr>
            <w:tcW w:w="1762" w:type="pct"/>
            <w:tcBorders>
              <w:top w:val="single" w:sz="4" w:space="0" w:color="auto"/>
              <w:left w:val="nil"/>
              <w:right w:val="nil"/>
            </w:tcBorders>
          </w:tcPr>
          <w:p w14:paraId="27DCA0E6" w14:textId="77777777" w:rsidR="004D5D3D" w:rsidRPr="007751BF" w:rsidRDefault="004D5D3D" w:rsidP="001C4DA7">
            <w:pPr>
              <w:widowControl w:val="0"/>
              <w:suppressAutoHyphens/>
              <w:jc w:val="left"/>
              <w:rPr>
                <w:rFonts w:asciiTheme="minorHAnsi" w:hAnsiTheme="minorHAnsi" w:cstheme="minorHAnsi"/>
                <w:sz w:val="16"/>
                <w:szCs w:val="16"/>
                <w:lang w:val="en-GB"/>
              </w:rPr>
            </w:pPr>
            <w:r w:rsidRPr="007751BF">
              <w:rPr>
                <w:rFonts w:asciiTheme="minorHAnsi" w:hAnsiTheme="minorHAnsi" w:cstheme="minorHAnsi"/>
                <w:sz w:val="16"/>
                <w:szCs w:val="16"/>
                <w:lang w:val="en-GB"/>
              </w:rPr>
              <w:t>In studies with controlled or natural experiments or with a major disturbance, the factor or disturbance was not mentioned in columns “</w:t>
            </w:r>
            <w:proofErr w:type="spellStart"/>
            <w:r w:rsidRPr="007751BF">
              <w:rPr>
                <w:rFonts w:asciiTheme="minorHAnsi" w:hAnsiTheme="minorHAnsi" w:cstheme="minorHAnsi"/>
                <w:sz w:val="16"/>
                <w:szCs w:val="16"/>
                <w:lang w:val="en-GB"/>
              </w:rPr>
              <w:t>DetailsPlots</w:t>
            </w:r>
            <w:proofErr w:type="spellEnd"/>
            <w:r w:rsidRPr="007751BF">
              <w:rPr>
                <w:rFonts w:asciiTheme="minorHAnsi" w:hAnsiTheme="minorHAnsi" w:cstheme="minorHAnsi"/>
                <w:sz w:val="16"/>
                <w:szCs w:val="16"/>
                <w:lang w:val="en-GB"/>
              </w:rPr>
              <w:t>” or “</w:t>
            </w:r>
            <w:proofErr w:type="spellStart"/>
            <w:r w:rsidRPr="007751BF">
              <w:rPr>
                <w:rFonts w:asciiTheme="minorHAnsi" w:hAnsiTheme="minorHAnsi" w:cstheme="minorHAnsi"/>
                <w:sz w:val="16"/>
                <w:szCs w:val="16"/>
                <w:lang w:val="en-GB"/>
              </w:rPr>
              <w:t>ExperimentalTreatment</w:t>
            </w:r>
            <w:proofErr w:type="spellEnd"/>
            <w:r w:rsidRPr="007751BF">
              <w:rPr>
                <w:rFonts w:asciiTheme="minorHAnsi" w:hAnsiTheme="minorHAnsi" w:cstheme="minorHAnsi"/>
                <w:sz w:val="16"/>
                <w:szCs w:val="16"/>
                <w:lang w:val="en-GB"/>
              </w:rPr>
              <w:t xml:space="preserve">” of the table </w:t>
            </w:r>
            <w:r w:rsidRPr="007751BF">
              <w:rPr>
                <w:rFonts w:asciiTheme="minorHAnsi" w:hAnsiTheme="minorHAnsi" w:cstheme="minorHAnsi"/>
                <w:i/>
                <w:iCs/>
                <w:sz w:val="16"/>
                <w:szCs w:val="16"/>
                <w:lang w:val="en-GB"/>
              </w:rPr>
              <w:t>PlotData.csv</w:t>
            </w:r>
            <w:r w:rsidRPr="007751BF">
              <w:rPr>
                <w:rFonts w:asciiTheme="minorHAnsi" w:hAnsiTheme="minorHAnsi" w:cstheme="minorHAnsi"/>
                <w:sz w:val="16"/>
                <w:szCs w:val="16"/>
                <w:lang w:val="en-GB"/>
              </w:rPr>
              <w:t>.</w:t>
            </w:r>
          </w:p>
        </w:tc>
        <w:tc>
          <w:tcPr>
            <w:tcW w:w="1522" w:type="pct"/>
            <w:tcBorders>
              <w:top w:val="single" w:sz="4" w:space="0" w:color="auto"/>
              <w:left w:val="nil"/>
              <w:right w:val="nil"/>
            </w:tcBorders>
          </w:tcPr>
          <w:p w14:paraId="56156927" w14:textId="77777777" w:rsidR="004D5D3D" w:rsidRPr="007751BF" w:rsidRDefault="004D5D3D" w:rsidP="001C4DA7">
            <w:pPr>
              <w:widowControl w:val="0"/>
              <w:suppressAutoHyphens/>
              <w:jc w:val="left"/>
              <w:rPr>
                <w:rFonts w:asciiTheme="minorHAnsi" w:hAnsiTheme="minorHAnsi" w:cstheme="minorHAnsi"/>
                <w:sz w:val="16"/>
                <w:szCs w:val="16"/>
                <w:lang w:val="en-GB"/>
              </w:rPr>
            </w:pPr>
            <w:r w:rsidRPr="007751BF">
              <w:rPr>
                <w:rFonts w:asciiTheme="minorHAnsi" w:hAnsiTheme="minorHAnsi" w:cstheme="minorHAnsi"/>
                <w:sz w:val="16"/>
                <w:szCs w:val="16"/>
                <w:lang w:val="en-GB"/>
              </w:rPr>
              <w:t>Risk of erroneously attributing insect changes to external drivers, when they more directly reflect habitat changes caused by drivers originally investigated in the source studies</w:t>
            </w:r>
          </w:p>
        </w:tc>
      </w:tr>
      <w:tr w:rsidR="004D5D3D" w:rsidRPr="007751BF" w14:paraId="025C5484" w14:textId="77777777" w:rsidTr="00B66CFE">
        <w:tc>
          <w:tcPr>
            <w:tcW w:w="460" w:type="pct"/>
            <w:vMerge/>
            <w:tcBorders>
              <w:left w:val="nil"/>
              <w:right w:val="nil"/>
            </w:tcBorders>
          </w:tcPr>
          <w:p w14:paraId="727BA633" w14:textId="77777777" w:rsidR="004D5D3D" w:rsidRPr="007751BF" w:rsidRDefault="004D5D3D" w:rsidP="001C4DA7">
            <w:pPr>
              <w:widowControl w:val="0"/>
              <w:suppressAutoHyphens/>
              <w:rPr>
                <w:rFonts w:asciiTheme="minorHAnsi" w:hAnsiTheme="minorHAnsi" w:cstheme="minorHAnsi"/>
                <w:sz w:val="16"/>
                <w:szCs w:val="16"/>
                <w:lang w:val="en-GB"/>
              </w:rPr>
            </w:pPr>
          </w:p>
        </w:tc>
        <w:tc>
          <w:tcPr>
            <w:tcW w:w="831" w:type="pct"/>
            <w:tcBorders>
              <w:left w:val="nil"/>
              <w:right w:val="nil"/>
            </w:tcBorders>
          </w:tcPr>
          <w:p w14:paraId="0CA3E446" w14:textId="77777777" w:rsidR="004D5D3D" w:rsidRPr="007751BF" w:rsidRDefault="004D5D3D" w:rsidP="001C4DA7">
            <w:pPr>
              <w:widowControl w:val="0"/>
              <w:suppressAutoHyphens/>
              <w:jc w:val="left"/>
              <w:rPr>
                <w:rFonts w:asciiTheme="minorHAnsi" w:hAnsiTheme="minorHAnsi" w:cstheme="minorHAnsi"/>
                <w:sz w:val="16"/>
                <w:szCs w:val="16"/>
                <w:lang w:val="en-GB"/>
              </w:rPr>
            </w:pPr>
            <w:r w:rsidRPr="007751BF">
              <w:rPr>
                <w:rFonts w:asciiTheme="minorHAnsi" w:hAnsiTheme="minorHAnsi" w:cstheme="minorHAnsi"/>
                <w:sz w:val="16"/>
                <w:szCs w:val="16"/>
                <w:lang w:val="en-GB"/>
              </w:rPr>
              <w:t xml:space="preserve">Dates missing when several sampling days </w:t>
            </w:r>
          </w:p>
        </w:tc>
        <w:tc>
          <w:tcPr>
            <w:tcW w:w="425" w:type="pct"/>
            <w:tcBorders>
              <w:left w:val="nil"/>
              <w:right w:val="nil"/>
            </w:tcBorders>
          </w:tcPr>
          <w:p w14:paraId="0678FAB8" w14:textId="77777777" w:rsidR="004D5D3D" w:rsidRPr="007751BF" w:rsidRDefault="004D5D3D" w:rsidP="001C4DA7">
            <w:pPr>
              <w:widowControl w:val="0"/>
              <w:suppressAutoHyphens/>
              <w:jc w:val="left"/>
              <w:rPr>
                <w:rFonts w:asciiTheme="minorHAnsi" w:hAnsiTheme="minorHAnsi" w:cstheme="minorHAnsi"/>
                <w:sz w:val="16"/>
                <w:szCs w:val="16"/>
                <w:lang w:val="en-GB"/>
              </w:rPr>
            </w:pPr>
            <w:r w:rsidRPr="007751BF">
              <w:rPr>
                <w:rFonts w:asciiTheme="minorHAnsi" w:hAnsiTheme="minorHAnsi" w:cstheme="minorHAnsi"/>
                <w:sz w:val="16"/>
                <w:szCs w:val="16"/>
                <w:lang w:val="en-GB"/>
              </w:rPr>
              <w:t>20</w:t>
            </w:r>
          </w:p>
          <w:p w14:paraId="6A371B8A" w14:textId="77777777" w:rsidR="004D5D3D" w:rsidRPr="007751BF" w:rsidRDefault="004D5D3D" w:rsidP="001C4DA7">
            <w:pPr>
              <w:widowControl w:val="0"/>
              <w:suppressAutoHyphens/>
              <w:jc w:val="left"/>
              <w:rPr>
                <w:rFonts w:asciiTheme="minorHAnsi" w:hAnsiTheme="minorHAnsi" w:cstheme="minorHAnsi"/>
                <w:sz w:val="16"/>
                <w:szCs w:val="16"/>
                <w:lang w:val="en-GB"/>
              </w:rPr>
            </w:pPr>
            <w:r w:rsidRPr="007751BF">
              <w:rPr>
                <w:rFonts w:asciiTheme="minorHAnsi" w:hAnsiTheme="minorHAnsi" w:cstheme="minorHAnsi"/>
                <w:sz w:val="16"/>
                <w:szCs w:val="16"/>
                <w:lang w:val="en-GB"/>
              </w:rPr>
              <w:t>(12.1%)</w:t>
            </w:r>
          </w:p>
        </w:tc>
        <w:tc>
          <w:tcPr>
            <w:tcW w:w="1762" w:type="pct"/>
            <w:tcBorders>
              <w:left w:val="nil"/>
              <w:right w:val="nil"/>
            </w:tcBorders>
          </w:tcPr>
          <w:p w14:paraId="5F286DE6" w14:textId="77777777" w:rsidR="004D5D3D" w:rsidRPr="007751BF" w:rsidRDefault="004D5D3D" w:rsidP="001C4DA7">
            <w:pPr>
              <w:widowControl w:val="0"/>
              <w:suppressAutoHyphens/>
              <w:jc w:val="left"/>
              <w:rPr>
                <w:rFonts w:asciiTheme="minorHAnsi" w:hAnsiTheme="minorHAnsi" w:cstheme="minorHAnsi"/>
                <w:sz w:val="16"/>
                <w:szCs w:val="16"/>
                <w:lang w:val="en-GB"/>
              </w:rPr>
            </w:pPr>
            <w:r w:rsidRPr="007751BF">
              <w:rPr>
                <w:rFonts w:asciiTheme="minorHAnsi" w:hAnsiTheme="minorHAnsi" w:cstheme="minorHAnsi"/>
                <w:sz w:val="16"/>
                <w:szCs w:val="16"/>
                <w:lang w:val="en-GB"/>
              </w:rPr>
              <w:t xml:space="preserve">The table </w:t>
            </w:r>
            <w:r w:rsidRPr="007751BF">
              <w:rPr>
                <w:rFonts w:asciiTheme="minorHAnsi" w:hAnsiTheme="minorHAnsi" w:cstheme="minorHAnsi"/>
                <w:i/>
                <w:iCs/>
                <w:sz w:val="16"/>
                <w:szCs w:val="16"/>
                <w:lang w:val="en-GB"/>
              </w:rPr>
              <w:t>InsectAbundanceBiomass.csv</w:t>
            </w:r>
            <w:r w:rsidRPr="007751BF">
              <w:rPr>
                <w:rFonts w:asciiTheme="minorHAnsi" w:hAnsiTheme="minorHAnsi" w:cstheme="minorHAnsi"/>
                <w:sz w:val="16"/>
                <w:szCs w:val="16"/>
                <w:lang w:val="en-GB"/>
              </w:rPr>
              <w:t xml:space="preserve"> provides several samplings in a given period but does not </w:t>
            </w:r>
            <w:r>
              <w:rPr>
                <w:rFonts w:asciiTheme="minorHAnsi" w:hAnsiTheme="minorHAnsi" w:cstheme="minorHAnsi"/>
                <w:sz w:val="16"/>
                <w:szCs w:val="16"/>
                <w:lang w:val="en-GB"/>
              </w:rPr>
              <w:t>indicate</w:t>
            </w:r>
            <w:r w:rsidRPr="007751BF">
              <w:rPr>
                <w:rFonts w:asciiTheme="minorHAnsi" w:hAnsiTheme="minorHAnsi" w:cstheme="minorHAnsi"/>
                <w:sz w:val="16"/>
                <w:szCs w:val="16"/>
                <w:lang w:val="en-GB"/>
              </w:rPr>
              <w:t xml:space="preserve"> their chronology due to unreported sampling date</w:t>
            </w:r>
            <w:r>
              <w:rPr>
                <w:rFonts w:asciiTheme="minorHAnsi" w:hAnsiTheme="minorHAnsi" w:cstheme="minorHAnsi"/>
                <w:sz w:val="16"/>
                <w:szCs w:val="16"/>
                <w:lang w:val="en-GB"/>
              </w:rPr>
              <w:t>s</w:t>
            </w:r>
            <w:r w:rsidRPr="007751BF">
              <w:rPr>
                <w:rFonts w:asciiTheme="minorHAnsi" w:hAnsiTheme="minorHAnsi" w:cstheme="minorHAnsi"/>
                <w:sz w:val="16"/>
                <w:szCs w:val="16"/>
                <w:lang w:val="en-GB"/>
              </w:rPr>
              <w:t>.</w:t>
            </w:r>
          </w:p>
        </w:tc>
        <w:tc>
          <w:tcPr>
            <w:tcW w:w="1522" w:type="pct"/>
            <w:tcBorders>
              <w:left w:val="nil"/>
              <w:right w:val="nil"/>
            </w:tcBorders>
          </w:tcPr>
          <w:p w14:paraId="2D0CF88E" w14:textId="77777777" w:rsidR="004D5D3D" w:rsidRPr="007751BF" w:rsidRDefault="004D5D3D" w:rsidP="001C4DA7">
            <w:pPr>
              <w:widowControl w:val="0"/>
              <w:suppressAutoHyphens/>
              <w:jc w:val="left"/>
              <w:rPr>
                <w:rFonts w:asciiTheme="minorHAnsi" w:hAnsiTheme="minorHAnsi" w:cstheme="minorHAnsi"/>
                <w:sz w:val="16"/>
                <w:szCs w:val="16"/>
                <w:lang w:val="en-GB"/>
              </w:rPr>
            </w:pPr>
            <w:r w:rsidRPr="007751BF">
              <w:rPr>
                <w:rFonts w:asciiTheme="minorHAnsi" w:hAnsiTheme="minorHAnsi" w:cstheme="minorHAnsi"/>
                <w:sz w:val="16"/>
                <w:szCs w:val="16"/>
                <w:lang w:val="en-GB"/>
              </w:rPr>
              <w:t>- Consideration of samples as interchangeable replicates when they are time</w:t>
            </w:r>
            <w:r>
              <w:rPr>
                <w:rFonts w:asciiTheme="minorHAnsi" w:hAnsiTheme="minorHAnsi" w:cstheme="minorHAnsi"/>
                <w:sz w:val="16"/>
                <w:szCs w:val="16"/>
                <w:lang w:val="en-GB"/>
              </w:rPr>
              <w:t>-</w:t>
            </w:r>
            <w:r w:rsidRPr="007751BF">
              <w:rPr>
                <w:rFonts w:asciiTheme="minorHAnsi" w:hAnsiTheme="minorHAnsi" w:cstheme="minorHAnsi"/>
                <w:sz w:val="16"/>
                <w:szCs w:val="16"/>
                <w:lang w:val="en-GB"/>
              </w:rPr>
              <w:t>dependent</w:t>
            </w:r>
          </w:p>
          <w:p w14:paraId="65A83DEB" w14:textId="77777777" w:rsidR="004D5D3D" w:rsidRPr="007751BF" w:rsidRDefault="004D5D3D" w:rsidP="001C4DA7">
            <w:pPr>
              <w:widowControl w:val="0"/>
              <w:suppressAutoHyphens/>
              <w:jc w:val="left"/>
              <w:rPr>
                <w:rFonts w:asciiTheme="minorHAnsi" w:hAnsiTheme="minorHAnsi" w:cstheme="minorHAnsi"/>
                <w:sz w:val="16"/>
                <w:szCs w:val="16"/>
                <w:lang w:val="en-GB"/>
              </w:rPr>
            </w:pPr>
            <w:r w:rsidRPr="007751BF">
              <w:rPr>
                <w:rFonts w:asciiTheme="minorHAnsi" w:hAnsiTheme="minorHAnsi" w:cstheme="minorHAnsi"/>
                <w:sz w:val="16"/>
                <w:szCs w:val="16"/>
                <w:lang w:val="en-GB"/>
              </w:rPr>
              <w:t>- Erroneous analysis of insect change</w:t>
            </w:r>
          </w:p>
        </w:tc>
      </w:tr>
    </w:tbl>
    <w:p w14:paraId="2B22EDE6" w14:textId="77777777" w:rsidR="004D5D3D" w:rsidRPr="007751BF" w:rsidRDefault="004D5D3D" w:rsidP="001C4DA7">
      <w:pPr>
        <w:pStyle w:val="PCJnotetable"/>
        <w:widowControl w:val="0"/>
        <w:suppressAutoHyphens/>
        <w:ind w:left="0" w:right="0"/>
        <w:rPr>
          <w:lang w:val="en-GB"/>
        </w:rPr>
      </w:pPr>
      <w:r w:rsidRPr="007751BF">
        <w:rPr>
          <w:lang w:val="en-GB"/>
        </w:rPr>
        <w:t>The files .csv refer to InsectChange tables. *Percentage of datasets with inadequate cropland cover estimation provided only for terrestrial datasets.</w:t>
      </w:r>
    </w:p>
    <w:p w14:paraId="760D4EE5" w14:textId="77777777" w:rsidR="004D5D3D" w:rsidRDefault="004D5D3D" w:rsidP="00EF58C6">
      <w:pPr>
        <w:pStyle w:val="PCJFigure"/>
      </w:pPr>
      <w:r>
        <w:lastRenderedPageBreak/>
        <w:drawing>
          <wp:inline distT="0" distB="0" distL="0" distR="0" wp14:anchorId="07E1B5C2" wp14:editId="45BCDDE4">
            <wp:extent cx="5974243" cy="2935705"/>
            <wp:effectExtent l="0" t="0" r="762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4994" t="30461" r="5192" b="36444"/>
                    <a:stretch/>
                  </pic:blipFill>
                  <pic:spPr bwMode="auto">
                    <a:xfrm>
                      <a:off x="0" y="0"/>
                      <a:ext cx="5980301" cy="2938682"/>
                    </a:xfrm>
                    <a:prstGeom prst="rect">
                      <a:avLst/>
                    </a:prstGeom>
                    <a:noFill/>
                    <a:ln>
                      <a:noFill/>
                    </a:ln>
                    <a:extLst>
                      <a:ext uri="{53640926-AAD7-44D8-BBD7-CCE9431645EC}">
                        <a14:shadowObscured xmlns:a14="http://schemas.microsoft.com/office/drawing/2010/main"/>
                      </a:ext>
                    </a:extLst>
                  </pic:spPr>
                </pic:pic>
              </a:graphicData>
            </a:graphic>
          </wp:inline>
        </w:drawing>
      </w:r>
    </w:p>
    <w:p w14:paraId="77989CD3" w14:textId="77777777" w:rsidR="004D5D3D" w:rsidRPr="007751BF" w:rsidRDefault="004D5D3D" w:rsidP="001C4DA7">
      <w:pPr>
        <w:pStyle w:val="PCJcaptionfigure"/>
        <w:widowControl w:val="0"/>
        <w:suppressAutoHyphens/>
        <w:rPr>
          <w:lang w:val="en-GB"/>
        </w:rPr>
      </w:pPr>
      <w:r w:rsidRPr="00047F10">
        <w:rPr>
          <w:b/>
          <w:highlight w:val="yellow"/>
          <w:lang w:val="en-GB"/>
        </w:rPr>
        <w:t xml:space="preserve">Figure 1 – </w:t>
      </w:r>
      <w:r w:rsidRPr="00047F10">
        <w:rPr>
          <w:highlight w:val="yellow"/>
          <w:lang w:val="en-GB"/>
        </w:rPr>
        <w:t>Distribution of the types of problems encountered in the InsectChange database</w:t>
      </w:r>
      <w:r w:rsidRPr="00047F10">
        <w:rPr>
          <w:bCs/>
          <w:highlight w:val="yellow"/>
          <w:lang w:val="en-GB"/>
        </w:rPr>
        <w:t xml:space="preserve"> (details in </w:t>
      </w:r>
      <w:r w:rsidRPr="00047F10">
        <w:rPr>
          <w:bCs/>
          <w:i/>
          <w:iCs/>
          <w:highlight w:val="yellow"/>
          <w:lang w:val="en-GB"/>
        </w:rPr>
        <w:t>Problems.xlsx</w:t>
      </w:r>
      <w:r w:rsidRPr="00047F10">
        <w:rPr>
          <w:bCs/>
          <w:highlight w:val="yellow"/>
          <w:lang w:val="en-GB"/>
        </w:rPr>
        <w:t>).</w:t>
      </w:r>
      <w:r w:rsidRPr="00047F10">
        <w:rPr>
          <w:b/>
          <w:highlight w:val="yellow"/>
          <w:lang w:val="en-GB"/>
        </w:rPr>
        <w:t xml:space="preserve"> </w:t>
      </w:r>
      <w:r w:rsidRPr="00047F10">
        <w:rPr>
          <w:highlight w:val="yellow"/>
          <w:lang w:val="en-GB"/>
        </w:rPr>
        <w:t xml:space="preserve">(a) Mean (± SE) number of problem types per dataset </w:t>
      </w:r>
      <w:bookmarkStart w:id="7" w:name="_Hlk154220800"/>
      <w:r w:rsidRPr="00047F10">
        <w:rPr>
          <w:highlight w:val="yellow"/>
          <w:lang w:val="en-GB"/>
        </w:rPr>
        <w:t xml:space="preserve">and distribution of datasets according to the number of problem types. Each dot refers to a dataset; thus, the occurrence of </w:t>
      </w:r>
      <w:r w:rsidRPr="00047F10">
        <w:rPr>
          <w:i/>
          <w:iCs/>
          <w:highlight w:val="yellow"/>
          <w:lang w:val="en-GB"/>
        </w:rPr>
        <w:t>i</w:t>
      </w:r>
      <w:r w:rsidRPr="00047F10">
        <w:rPr>
          <w:highlight w:val="yellow"/>
          <w:lang w:val="en-GB"/>
        </w:rPr>
        <w:t xml:space="preserve"> dots on the </w:t>
      </w:r>
      <w:r w:rsidRPr="00047F10">
        <w:rPr>
          <w:i/>
          <w:highlight w:val="yellow"/>
          <w:lang w:val="en-GB"/>
        </w:rPr>
        <w:t>y</w:t>
      </w:r>
      <w:r w:rsidRPr="00047F10">
        <w:rPr>
          <w:highlight w:val="yellow"/>
          <w:lang w:val="en-GB"/>
        </w:rPr>
        <w:t xml:space="preserve"> line indicates that </w:t>
      </w:r>
      <w:r w:rsidRPr="00047F10">
        <w:rPr>
          <w:i/>
          <w:iCs/>
          <w:highlight w:val="yellow"/>
          <w:lang w:val="en-GB"/>
        </w:rPr>
        <w:t>i</w:t>
      </w:r>
      <w:r w:rsidRPr="00047F10">
        <w:rPr>
          <w:highlight w:val="yellow"/>
          <w:lang w:val="en-GB"/>
        </w:rPr>
        <w:t xml:space="preserve"> datasets have </w:t>
      </w:r>
      <w:r w:rsidRPr="00047F10">
        <w:rPr>
          <w:i/>
          <w:iCs/>
          <w:highlight w:val="yellow"/>
          <w:lang w:val="en-GB"/>
        </w:rPr>
        <w:t>y</w:t>
      </w:r>
      <w:r w:rsidRPr="00047F10">
        <w:rPr>
          <w:highlight w:val="yellow"/>
          <w:lang w:val="en-GB"/>
        </w:rPr>
        <w:t xml:space="preserve"> problem types. (b) Comparison of the mean number and distribution of problem types per dataset between freshwater and terrestrial realms. The problem type related to cropland cover, which was only assessed for the terrestrial realm, was not included in this comparative analysis. White stars were placed in the ‘Freshwater’ barplot when, on the basis of binary logistic regression, the problem type affected significantly more freshwater datasets than terrestrial datasets (Appendix 1). Terrestrial datasets were never significantly more affected by a given problem type than freshwater datasets were. *:0.01&lt;P&lt;0.05; **:0.001&lt;P&lt;0.01;***:P&lt;0.001.</w:t>
      </w:r>
    </w:p>
    <w:bookmarkEnd w:id="7"/>
    <w:p w14:paraId="34C551C0" w14:textId="77777777" w:rsidR="004D5D3D" w:rsidRPr="007751BF" w:rsidRDefault="004D5D3D" w:rsidP="001C4DA7">
      <w:pPr>
        <w:pStyle w:val="PCJSubsection"/>
        <w:keepNext w:val="0"/>
        <w:widowControl w:val="0"/>
        <w:suppressAutoHyphens/>
        <w:rPr>
          <w:lang w:val="en-GB"/>
        </w:rPr>
      </w:pPr>
      <w:r w:rsidRPr="00957B11">
        <w:rPr>
          <w:highlight w:val="yellow"/>
          <w:lang w:val="en-GB"/>
        </w:rPr>
        <w:t>1.1 Errors</w:t>
      </w:r>
    </w:p>
    <w:p w14:paraId="10DDF969" w14:textId="77777777" w:rsidR="004D5D3D" w:rsidRDefault="004D5D3D" w:rsidP="001C4DA7">
      <w:pPr>
        <w:pStyle w:val="PCJtext"/>
        <w:widowControl w:val="0"/>
        <w:suppressAutoHyphens/>
        <w:rPr>
          <w:lang w:val="en-GB"/>
        </w:rPr>
      </w:pPr>
      <w:r w:rsidRPr="00047F10">
        <w:rPr>
          <w:highlight w:val="yellow"/>
          <w:lang w:val="en-GB"/>
        </w:rPr>
        <w:t xml:space="preserve">Among the errors, the composition of the invertebrate group selected from the source datasets was misreported in 55 datasets, </w:t>
      </w:r>
      <w:bookmarkStart w:id="8" w:name="_Hlk144807633"/>
      <w:r w:rsidRPr="00047F10">
        <w:rPr>
          <w:highlight w:val="yellow"/>
          <w:lang w:val="en-GB"/>
        </w:rPr>
        <w:t xml:space="preserve">often because the authors of InsectChange neglected to specify that they had selected only certain taxa from the original community </w:t>
      </w:r>
      <w:bookmarkEnd w:id="8"/>
      <w:r w:rsidRPr="00047F10">
        <w:rPr>
          <w:highlight w:val="yellow"/>
          <w:lang w:val="en-GB"/>
        </w:rPr>
        <w:t>(e.g., Figure 2a). Moreover, 35 datasets considered taxa other than insects, arachnids or entognaths (hereafter collectively referred to as “insects” for brevity) and most often included the entire invertebrate assemblage instead of insects only, sometimes changing the insect trend of the original time series to the point of reversal (e.g., Figure 2b, details in Section 2). Insect counts were misreported from source studies in 25 datasets because of misinterpretation, calculation errors, the inversion of numbers, or species counted twice (e.g., Figures 2c and 2d). The stratum in which insects were sampled was misreported in 7 datasets, for example indicating that insects were sampled in the herb layer instead of trees. This may affect trend estimates by stratum, particularly those, such as trees, which are represented by only a few datasets (8 datasets for the tree stratum).</w:t>
      </w:r>
      <w:r w:rsidRPr="007751BF">
        <w:rPr>
          <w:lang w:val="en-GB"/>
        </w:rPr>
        <w:t xml:space="preserve"> </w:t>
      </w:r>
    </w:p>
    <w:p w14:paraId="2EB5EFA3" w14:textId="77777777" w:rsidR="004D5D3D" w:rsidRPr="007751BF" w:rsidRDefault="004D5D3D" w:rsidP="0053553F">
      <w:pPr>
        <w:pStyle w:val="PCJFigure"/>
        <w:rPr>
          <w:lang w:val="en-GB"/>
        </w:rPr>
      </w:pPr>
      <w:r>
        <w:lastRenderedPageBreak/>
        <w:drawing>
          <wp:inline distT="0" distB="0" distL="0" distR="0" wp14:anchorId="0B6B4532" wp14:editId="2D4A390D">
            <wp:extent cx="5871692" cy="6254962"/>
            <wp:effectExtent l="0" t="0" r="0" b="0"/>
            <wp:docPr id="1800958883" name="Image 2" descr="Une image contenant texte, écriture manuscrite, Polic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958883" name="Image 2" descr="Une image contenant texte, écriture manuscrite, Police, diagramme&#10;&#10;Description générée automatiquemen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939" t="8050" r="1213" b="14536"/>
                    <a:stretch/>
                  </pic:blipFill>
                  <pic:spPr bwMode="auto">
                    <a:xfrm>
                      <a:off x="0" y="0"/>
                      <a:ext cx="5875317" cy="6258824"/>
                    </a:xfrm>
                    <a:prstGeom prst="rect">
                      <a:avLst/>
                    </a:prstGeom>
                    <a:noFill/>
                    <a:ln>
                      <a:noFill/>
                    </a:ln>
                    <a:extLst>
                      <a:ext uri="{53640926-AAD7-44D8-BBD7-CCE9431645EC}">
                        <a14:shadowObscured xmlns:a14="http://schemas.microsoft.com/office/drawing/2010/main"/>
                      </a:ext>
                    </a:extLst>
                  </pic:spPr>
                </pic:pic>
              </a:graphicData>
            </a:graphic>
          </wp:inline>
        </w:drawing>
      </w:r>
    </w:p>
    <w:p w14:paraId="14B7066D" w14:textId="77777777" w:rsidR="004D5D3D" w:rsidRPr="007751BF" w:rsidRDefault="004D5D3D" w:rsidP="00B14426">
      <w:pPr>
        <w:pStyle w:val="PCJcaptionfigure"/>
        <w:rPr>
          <w:lang w:val="en-GB"/>
        </w:rPr>
      </w:pPr>
      <w:r w:rsidRPr="007751BF">
        <w:rPr>
          <w:b/>
          <w:lang w:val="en-GB"/>
        </w:rPr>
        <w:t xml:space="preserve">Figure 2 – </w:t>
      </w:r>
      <w:r w:rsidRPr="00047F10">
        <w:rPr>
          <w:highlight w:val="yellow"/>
          <w:lang w:val="en-GB"/>
        </w:rPr>
        <w:t xml:space="preserve">Examples of errors (blue blackground) and inconsistencies (orange background) in the selection of data, which affected the temporal trends in the original datasets (Appendix S1, </w:t>
      </w:r>
      <w:r w:rsidRPr="00047F10">
        <w:rPr>
          <w:i/>
          <w:iCs/>
          <w:highlight w:val="yellow"/>
          <w:lang w:val="en-GB"/>
        </w:rPr>
        <w:t>Problems.xlsx</w:t>
      </w:r>
      <w:r w:rsidRPr="00047F10">
        <w:rPr>
          <w:highlight w:val="yellow"/>
          <w:lang w:val="en-GB"/>
        </w:rPr>
        <w:t xml:space="preserve">, </w:t>
      </w:r>
      <w:r w:rsidRPr="00047F10">
        <w:rPr>
          <w:i/>
          <w:iCs/>
          <w:highlight w:val="yellow"/>
          <w:lang w:val="en-GB"/>
        </w:rPr>
        <w:t>Fig2and5.x</w:t>
      </w:r>
      <w:r w:rsidRPr="00047F10">
        <w:rPr>
          <w:highlight w:val="yellow"/>
          <w:lang w:val="en-GB"/>
        </w:rPr>
        <w:t>). (a-g) Different types of errors; (g-i) Inconsistencies regarding taxa across plots (g) or metrics (h) and plot inclusion (i). Problematic insect dynamics are represented by red dashed lines, whereas nonproblematic or corrected insect dynamics are represented by solid blue lines.</w:t>
      </w:r>
      <w:r w:rsidRPr="007751BF">
        <w:rPr>
          <w:lang w:val="en-GB"/>
        </w:rPr>
        <w:t xml:space="preserve"> </w:t>
      </w:r>
    </w:p>
    <w:p w14:paraId="4C7E3EA4" w14:textId="77777777" w:rsidR="004D5D3D" w:rsidRPr="00047F10" w:rsidRDefault="004D5D3D" w:rsidP="00A13DB6">
      <w:pPr>
        <w:pStyle w:val="PCJtext"/>
        <w:rPr>
          <w:highlight w:val="yellow"/>
          <w:lang w:val="en-GB"/>
        </w:rPr>
      </w:pPr>
      <w:r w:rsidRPr="00047F10">
        <w:rPr>
          <w:highlight w:val="yellow"/>
          <w:lang w:val="en-GB"/>
        </w:rPr>
        <w:t xml:space="preserve">In addition, variation in sampling effort or method over time is a classic methodological bias in time series (Isaac &amp; Pocock, 2015). It becomes an error when it is not noticed and considered by authors of meta-analyses, as was the case for 18 InsectChange datasets. This type of error may affect the insect trend of the included dataset, for example, when the number of sampling repetitions increased over time but the number of insects was added rather than averaged (e.g., Figure 2e), or when the authors of the source study specified that the sampling method changed </w:t>
      </w:r>
      <w:r w:rsidRPr="00047F10">
        <w:rPr>
          <w:highlight w:val="yellow"/>
          <w:lang w:val="en-GB"/>
        </w:rPr>
        <w:lastRenderedPageBreak/>
        <w:t>between the first and subsequent records and did not themselves create a single time series from these two types of records, unlike the authors of InsectChange (Figure 2f).</w:t>
      </w:r>
    </w:p>
    <w:p w14:paraId="2235F884" w14:textId="77777777" w:rsidR="004D5D3D" w:rsidRPr="007751BF" w:rsidRDefault="004D5D3D" w:rsidP="00222F01">
      <w:pPr>
        <w:pStyle w:val="PCJtext"/>
        <w:rPr>
          <w:lang w:val="en-GB"/>
        </w:rPr>
      </w:pPr>
      <w:r w:rsidRPr="00957B11">
        <w:rPr>
          <w:lang w:val="en-GB"/>
        </w:rPr>
        <w:t>Finally, some datasets or plots had overlapping data for all or part of the time periods (13 datasets) either because different datasets included the same plots or because a plot in a given dataset was actually a pooling of others from the same dataset (Figure 2g). This leads to overweighting some insect populations in the global analysis</w:t>
      </w:r>
      <w:r w:rsidRPr="00047F10">
        <w:rPr>
          <w:highlight w:val="yellow"/>
          <w:lang w:val="en-GB"/>
        </w:rPr>
        <w:t xml:space="preserve">. </w:t>
      </w:r>
      <w:bookmarkStart w:id="9" w:name="_Hlk170838802"/>
      <w:r w:rsidRPr="00047F10">
        <w:rPr>
          <w:highlight w:val="yellow"/>
          <w:lang w:val="en-GB"/>
        </w:rPr>
        <w:t>For example, InsectChange Study 1452, which is illustrated in Figure 2g, examined the change in biomass of the invertebrate assemblage after the creation of the Kama Reservoir in Russia. InsectChange Plots 456, 457 and 458 corresponding to the upper, central and dam sections of the reservoir, respectively, include data from 2003 to 2015 mainly for insects, and Plot 455, corresponding to the average sampling in the three sections of the reservoir, includes data</w:t>
      </w:r>
      <w:r w:rsidRPr="00047F10" w:rsidDel="0060594D">
        <w:rPr>
          <w:highlight w:val="yellow"/>
          <w:lang w:val="en-GB"/>
        </w:rPr>
        <w:t xml:space="preserve"> </w:t>
      </w:r>
      <w:r w:rsidRPr="00047F10">
        <w:rPr>
          <w:highlight w:val="yellow"/>
          <w:lang w:val="en-GB"/>
        </w:rPr>
        <w:t>from 1955 to 2013 on the entire zoobenthic assemblage. From 2003 to 2013, insect data from Plot 455 therefore overlap with invertebrate data from Plots 456, 457 and 458.</w:t>
      </w:r>
      <w:r w:rsidRPr="007751BF">
        <w:rPr>
          <w:lang w:val="en-GB"/>
        </w:rPr>
        <w:t xml:space="preserve"> </w:t>
      </w:r>
      <w:bookmarkEnd w:id="9"/>
    </w:p>
    <w:p w14:paraId="0B8B98C1" w14:textId="77777777" w:rsidR="004D5D3D" w:rsidRPr="007751BF" w:rsidRDefault="004D5D3D" w:rsidP="001C5559">
      <w:pPr>
        <w:pStyle w:val="PCJSubsection"/>
        <w:rPr>
          <w:lang w:val="en-GB"/>
        </w:rPr>
      </w:pPr>
      <w:r w:rsidRPr="00957B11">
        <w:rPr>
          <w:highlight w:val="yellow"/>
          <w:lang w:val="en-GB"/>
        </w:rPr>
        <w:t>1.2 Inconsistencies</w:t>
      </w:r>
    </w:p>
    <w:p w14:paraId="056FCB74" w14:textId="77777777" w:rsidR="004D5D3D" w:rsidRPr="007751BF" w:rsidRDefault="004D5D3D" w:rsidP="00222F01">
      <w:pPr>
        <w:pStyle w:val="PCJtext"/>
        <w:rPr>
          <w:lang w:val="en-GB"/>
        </w:rPr>
      </w:pPr>
      <w:r w:rsidRPr="007751BF">
        <w:rPr>
          <w:lang w:val="en-GB"/>
        </w:rPr>
        <w:t xml:space="preserve">There were also a number of inconsistencies. In 7 datasets, there were inconsistencies of taxa between plots of </w:t>
      </w:r>
      <w:r>
        <w:rPr>
          <w:lang w:val="en-GB"/>
        </w:rPr>
        <w:t>the</w:t>
      </w:r>
      <w:r w:rsidRPr="007751BF">
        <w:rPr>
          <w:lang w:val="en-GB"/>
        </w:rPr>
        <w:t xml:space="preserve"> same dataset </w:t>
      </w:r>
      <w:r w:rsidRPr="00047F10">
        <w:rPr>
          <w:highlight w:val="yellow"/>
          <w:lang w:val="en-GB"/>
        </w:rPr>
        <w:t>(e.g., Figure 2g, shows time series considering the entire assemblage of invertebrates (including invasive molluscs in a plot and insects and crustaceans in other plots)</w:t>
      </w:r>
      <w:r w:rsidRPr="007751BF">
        <w:rPr>
          <w:lang w:val="en-GB"/>
        </w:rPr>
        <w:t xml:space="preserve"> or between metrics in the same plot </w:t>
      </w:r>
      <w:r w:rsidRPr="00047F10">
        <w:rPr>
          <w:lang w:val="en-GB"/>
        </w:rPr>
        <w:t>(abundance or biomass</w:t>
      </w:r>
      <w:r w:rsidRPr="00047F10">
        <w:rPr>
          <w:highlight w:val="yellow"/>
          <w:lang w:val="en-GB"/>
        </w:rPr>
        <w:t>; e.g, Figure 2h shows time series of the abundance of moths and beetles and the biomass of moths only).</w:t>
      </w:r>
      <w:r w:rsidRPr="007751BF">
        <w:rPr>
          <w:lang w:val="en-GB"/>
        </w:rPr>
        <w:t xml:space="preserve"> Because InsectChange </w:t>
      </w:r>
      <w:r>
        <w:rPr>
          <w:lang w:val="en-GB"/>
        </w:rPr>
        <w:t>does</w:t>
      </w:r>
      <w:r w:rsidRPr="007751BF">
        <w:rPr>
          <w:lang w:val="en-GB"/>
        </w:rPr>
        <w:t xml:space="preserve"> not indicate the insect group at the plot or metric level, users cannot identify these inconsistencies</w:t>
      </w:r>
      <w:r>
        <w:rPr>
          <w:lang w:val="en-GB"/>
        </w:rPr>
        <w:t>, which</w:t>
      </w:r>
      <w:r w:rsidRPr="007751BF">
        <w:rPr>
          <w:lang w:val="en-GB"/>
        </w:rPr>
        <w:t xml:space="preserve"> may lead to errors in comparative analyses of insect groups between different plots or metrics or in the estimation of the global trend of a particular insect group. Moreover, unfounded inclusion, exclusion </w:t>
      </w:r>
      <w:r w:rsidRPr="00957B11">
        <w:rPr>
          <w:highlight w:val="yellow"/>
          <w:lang w:val="en-GB"/>
        </w:rPr>
        <w:t>(e.g., Figure 2i)</w:t>
      </w:r>
      <w:r w:rsidRPr="007751BF">
        <w:rPr>
          <w:lang w:val="en-GB"/>
        </w:rPr>
        <w:t xml:space="preserve"> or pooling of original sites </w:t>
      </w:r>
      <w:r>
        <w:rPr>
          <w:lang w:val="en-GB"/>
        </w:rPr>
        <w:t>affected</w:t>
      </w:r>
      <w:r w:rsidRPr="007751BF">
        <w:rPr>
          <w:lang w:val="en-GB"/>
        </w:rPr>
        <w:t xml:space="preserve"> 14 datasets, with potential consequences for insect trend analysis. In 7 datasets, there were also unfounded exclusions of data regarding a metric, some insect groups, or some </w:t>
      </w:r>
      <w:r w:rsidRPr="00155CEA">
        <w:rPr>
          <w:lang w:val="en-GB"/>
        </w:rPr>
        <w:t>time records</w:t>
      </w:r>
      <w:r w:rsidRPr="00414FA3">
        <w:rPr>
          <w:lang w:val="en-GB"/>
        </w:rPr>
        <w:t>.</w:t>
      </w:r>
      <w:r w:rsidRPr="007751BF">
        <w:rPr>
          <w:lang w:val="en-GB"/>
        </w:rPr>
        <w:t xml:space="preserve"> Furthermore, 12 datasets had temporal resolutions that did not match the resolutions of the original datasets or </w:t>
      </w:r>
      <w:r>
        <w:rPr>
          <w:lang w:val="en-GB"/>
        </w:rPr>
        <w:t>those</w:t>
      </w:r>
      <w:r w:rsidRPr="007751BF">
        <w:rPr>
          <w:lang w:val="en-GB"/>
        </w:rPr>
        <w:t xml:space="preserve"> stated in </w:t>
      </w:r>
      <w:r>
        <w:rPr>
          <w:lang w:val="en-GB"/>
        </w:rPr>
        <w:t xml:space="preserve">the </w:t>
      </w:r>
      <w:r w:rsidRPr="007751BF">
        <w:rPr>
          <w:lang w:val="en-GB"/>
        </w:rPr>
        <w:t>InsectChange metadata (</w:t>
      </w:r>
      <w:r w:rsidRPr="00957B11">
        <w:rPr>
          <w:highlight w:val="yellow"/>
          <w:lang w:val="en-GB"/>
        </w:rPr>
        <w:t>Table 1,</w:t>
      </w:r>
      <w:r w:rsidRPr="007751BF">
        <w:rPr>
          <w:lang w:val="en-GB"/>
        </w:rPr>
        <w:t xml:space="preserve"> Appendix S1, </w:t>
      </w:r>
      <w:r w:rsidRPr="007751BF">
        <w:rPr>
          <w:i/>
          <w:iCs/>
          <w:lang w:val="en-GB"/>
        </w:rPr>
        <w:t>Problems.xlsx</w:t>
      </w:r>
      <w:r w:rsidRPr="007751BF">
        <w:rPr>
          <w:lang w:val="en-GB"/>
        </w:rPr>
        <w:t xml:space="preserve">). </w:t>
      </w:r>
      <w:r w:rsidRPr="00957B11">
        <w:rPr>
          <w:highlight w:val="yellow"/>
          <w:lang w:val="en-GB"/>
        </w:rPr>
        <w:t>While</w:t>
      </w:r>
      <w:r w:rsidRPr="00957B11">
        <w:rPr>
          <w:rFonts w:asciiTheme="minorHAnsi" w:eastAsiaTheme="minorHAnsi" w:hAnsiTheme="minorHAnsi" w:cstheme="minorHAnsi"/>
          <w:noProof w:val="0"/>
          <w:sz w:val="16"/>
          <w:szCs w:val="16"/>
          <w:highlight w:val="yellow"/>
          <w:lang w:val="en-GB" w:eastAsia="en-US"/>
        </w:rPr>
        <w:t xml:space="preserve"> </w:t>
      </w:r>
      <w:r w:rsidRPr="00957B11">
        <w:rPr>
          <w:highlight w:val="yellow"/>
          <w:lang w:val="en-GB"/>
        </w:rPr>
        <w:t>the temporal resolution should have been “as fine as possible between the week and the year” (“except for 6 datasets sampled 6 to 8 times in any month”), the data were sometimes averaged at the yearly level even though data for months were available and there were sometimes more than 8 records per month.</w:t>
      </w:r>
      <w:r w:rsidRPr="007751BF">
        <w:rPr>
          <w:lang w:val="en-GB"/>
        </w:rPr>
        <w:t xml:space="preserve"> All these inconsistencies in data selection mean that the data are not representative of the source studies. </w:t>
      </w:r>
    </w:p>
    <w:p w14:paraId="2CDCE27B" w14:textId="77777777" w:rsidR="004D5D3D" w:rsidRPr="007751BF" w:rsidRDefault="004D5D3D" w:rsidP="001C5559">
      <w:pPr>
        <w:pStyle w:val="PCJSubsection"/>
        <w:rPr>
          <w:rFonts w:cstheme="minorHAnsi"/>
          <w:lang w:val="en-GB"/>
        </w:rPr>
      </w:pPr>
      <w:r w:rsidRPr="00957B11">
        <w:rPr>
          <w:highlight w:val="yellow"/>
          <w:lang w:val="en-GB"/>
        </w:rPr>
        <w:t>1.3 Methodological issues and information gaps</w:t>
      </w:r>
    </w:p>
    <w:p w14:paraId="30E94B25" w14:textId="77777777" w:rsidR="004D5D3D" w:rsidRPr="007751BF" w:rsidRDefault="004D5D3D" w:rsidP="00386CD2">
      <w:pPr>
        <w:pStyle w:val="PCJtext"/>
        <w:rPr>
          <w:lang w:val="en-GB"/>
        </w:rPr>
      </w:pPr>
      <w:r w:rsidRPr="005156DA">
        <w:rPr>
          <w:highlight w:val="yellow"/>
          <w:lang w:val="en-GB"/>
        </w:rPr>
        <w:t>With respect to methodological issues and information gaps, the inclusion of studies with internal drivers, i.e., experimental conditions or major disturbances, and the frequent omission of information on these drivers are the focus of Section 3</w:t>
      </w:r>
      <w:r w:rsidRPr="007751BF">
        <w:rPr>
          <w:lang w:val="en-GB"/>
        </w:rPr>
        <w:t xml:space="preserve">; the adequacy of geographic coordinates and the estimation of the local cropland cover are the focus of </w:t>
      </w:r>
      <w:r>
        <w:rPr>
          <w:lang w:val="en-GB"/>
        </w:rPr>
        <w:t>S</w:t>
      </w:r>
      <w:r w:rsidRPr="007751BF">
        <w:rPr>
          <w:lang w:val="en-GB"/>
        </w:rPr>
        <w:t>ection 4.</w:t>
      </w:r>
    </w:p>
    <w:p w14:paraId="00F4A8B5" w14:textId="77777777" w:rsidR="004D5D3D" w:rsidRPr="007751BF" w:rsidRDefault="004D5D3D" w:rsidP="00386CD2">
      <w:pPr>
        <w:pStyle w:val="PCJtext"/>
        <w:rPr>
          <w:lang w:val="en-GB"/>
        </w:rPr>
      </w:pPr>
      <w:r w:rsidRPr="007751BF">
        <w:rPr>
          <w:lang w:val="en-GB"/>
        </w:rPr>
        <w:t>In addition, 22 datasets had only two years of record</w:t>
      </w:r>
      <w:r>
        <w:rPr>
          <w:lang w:val="en-GB"/>
        </w:rPr>
        <w:t>s</w:t>
      </w:r>
      <w:r w:rsidRPr="007751BF">
        <w:rPr>
          <w:lang w:val="en-GB"/>
        </w:rPr>
        <w:t xml:space="preserve"> </w:t>
      </w:r>
      <w:r w:rsidRPr="005156DA">
        <w:rPr>
          <w:highlight w:val="yellow"/>
          <w:lang w:val="en-GB"/>
        </w:rPr>
        <w:t>(20 of these 22 had two records per plot),</w:t>
      </w:r>
      <w:r w:rsidRPr="007751BF">
        <w:rPr>
          <w:lang w:val="en-GB"/>
        </w:rPr>
        <w:t xml:space="preserve"> </w:t>
      </w:r>
      <w:r>
        <w:rPr>
          <w:lang w:val="en-GB"/>
        </w:rPr>
        <w:t>whereas the</w:t>
      </w:r>
      <w:r w:rsidRPr="007751BF">
        <w:rPr>
          <w:lang w:val="en-GB"/>
        </w:rPr>
        <w:t xml:space="preserve"> nonmonotonic dynamics of insect populations </w:t>
      </w:r>
      <w:r>
        <w:rPr>
          <w:lang w:val="en-GB"/>
        </w:rPr>
        <w:t>require</w:t>
      </w:r>
      <w:r w:rsidRPr="007751BF">
        <w:rPr>
          <w:lang w:val="en-GB"/>
        </w:rPr>
        <w:t xml:space="preserve"> more records (</w:t>
      </w:r>
      <w:r w:rsidRPr="005156DA">
        <w:rPr>
          <w:highlight w:val="yellow"/>
          <w:lang w:val="en-GB"/>
        </w:rPr>
        <w:t xml:space="preserve">Roubik, 2001; Didham et al., 2020). It is well known that time series without sufficient records lack statistical power and are potentially misleading (Roubik, 2001; White, 2018). This problem of only two record years involves 13.3% of the studies (n = 165) and is not randomly distributed </w:t>
      </w:r>
      <w:r w:rsidRPr="005156DA">
        <w:rPr>
          <w:highlight w:val="yellow"/>
          <w:lang w:val="en-GB"/>
        </w:rPr>
        <w:lastRenderedPageBreak/>
        <w:t>across continents. For example, it affects a quarter of the datasets and plots in Asia (4 of 16 datasets and 22 of 84 plots), suggesting that insect trend assessment for this continent on the basis of InsectChange data is likely biased. This methodological issue of only two record years is particularly problematic when combined with other types of problems, such as considering the whole assemblage of invertebrates instead of just insects (Figure 2a), reversing insect counts (Figure 2c) or failing to correct for a change in sampling effort (Figure 2e) because, as a result, insect trends may be radically altered compared with those of the original datasets.</w:t>
      </w:r>
      <w:r w:rsidRPr="007751BF">
        <w:rPr>
          <w:lang w:val="en-GB"/>
        </w:rPr>
        <w:t xml:space="preserve"> </w:t>
      </w:r>
    </w:p>
    <w:p w14:paraId="44F8C833" w14:textId="77777777" w:rsidR="004D5D3D" w:rsidRPr="007751BF" w:rsidRDefault="004D5D3D" w:rsidP="00373955">
      <w:pPr>
        <w:pStyle w:val="PCJtext"/>
        <w:rPr>
          <w:lang w:val="en-GB"/>
        </w:rPr>
      </w:pPr>
      <w:r w:rsidRPr="007751BF">
        <w:rPr>
          <w:lang w:val="en-GB"/>
        </w:rPr>
        <w:t xml:space="preserve">Another methodological issue is the inflation of datasets and/or sites compared </w:t>
      </w:r>
      <w:r>
        <w:rPr>
          <w:lang w:val="en-GB"/>
        </w:rPr>
        <w:t>with</w:t>
      </w:r>
      <w:r w:rsidRPr="007751BF">
        <w:rPr>
          <w:lang w:val="en-GB"/>
        </w:rPr>
        <w:t xml:space="preserve"> the original studies (6 datasets). </w:t>
      </w:r>
      <w:r w:rsidRPr="005156DA">
        <w:rPr>
          <w:highlight w:val="yellow"/>
          <w:lang w:val="en-GB"/>
        </w:rPr>
        <w:t>For example, site inflation may result from splitting some sites of the original datasets into several InsectChange plots separated by only a few metres. This leads to overweighting of these datasets in the statistical analyses. This may also lead uninformed users to carry out statistical analyses without accounting for possible spatial correlation</w:t>
      </w:r>
      <w:r w:rsidRPr="007751BF">
        <w:rPr>
          <w:lang w:val="en-GB"/>
        </w:rPr>
        <w:t>. In 20 datasets, dates were not indicated when there were successive samplings per month. This information gap may lead users to consider samples as interchangeable replicates when they are time</w:t>
      </w:r>
      <w:r>
        <w:rPr>
          <w:lang w:val="en-GB"/>
        </w:rPr>
        <w:t xml:space="preserve"> </w:t>
      </w:r>
      <w:r w:rsidRPr="007751BF">
        <w:rPr>
          <w:lang w:val="en-GB"/>
        </w:rPr>
        <w:t>dependent.</w:t>
      </w:r>
    </w:p>
    <w:p w14:paraId="172518F5" w14:textId="0E3B0C30" w:rsidR="004D5D3D" w:rsidRPr="007751BF" w:rsidRDefault="004D5D3D" w:rsidP="001C4DA7">
      <w:pPr>
        <w:pStyle w:val="PCJtext"/>
        <w:rPr>
          <w:lang w:val="en-GB"/>
        </w:rPr>
      </w:pPr>
      <w:r w:rsidRPr="005156DA">
        <w:rPr>
          <w:highlight w:val="yellow"/>
          <w:lang w:val="en-GB"/>
        </w:rPr>
        <w:t xml:space="preserve">Finally, a major methodological issue that we did not include in Table 1 affected the whole dataset. Abundance and biomass units were not standardised in the table </w:t>
      </w:r>
      <w:r w:rsidRPr="005156DA">
        <w:rPr>
          <w:i/>
          <w:iCs/>
          <w:highlight w:val="yellow"/>
          <w:lang w:val="en-GB"/>
        </w:rPr>
        <w:t xml:space="preserve">InsectAbundanceBiomass.csv </w:t>
      </w:r>
      <w:r w:rsidRPr="005156DA">
        <w:rPr>
          <w:color w:val="000000" w:themeColor="text1"/>
          <w:highlight w:val="yellow"/>
          <w:lang w:val="en-GB"/>
        </w:rPr>
        <w:t>of InsectChange</w:t>
      </w:r>
      <w:r w:rsidRPr="005156DA">
        <w:rPr>
          <w:highlight w:val="yellow"/>
          <w:lang w:val="en-GB"/>
        </w:rPr>
        <w:t xml:space="preserve"> and were not clearly and/or systematically indicated in the table </w:t>
      </w:r>
      <w:r w:rsidRPr="005156DA">
        <w:rPr>
          <w:i/>
          <w:iCs/>
          <w:highlight w:val="yellow"/>
          <w:lang w:val="en-GB"/>
        </w:rPr>
        <w:t xml:space="preserve">SampleData.csv </w:t>
      </w:r>
      <w:r w:rsidRPr="005156DA">
        <w:rPr>
          <w:highlight w:val="yellow"/>
          <w:lang w:val="en-GB"/>
        </w:rPr>
        <w:t xml:space="preserve">of InsectChange. Abundance was expressed as the number of individuals per m², per 0.1 m², or per sample without systematically providing the size of the sample. Biomass was expressed in g/m², mg/m² or g/sample; in many instances, the source and units for biomass data were not provided in the table </w:t>
      </w:r>
      <w:r w:rsidRPr="005156DA">
        <w:rPr>
          <w:i/>
          <w:iCs/>
          <w:highlight w:val="yellow"/>
          <w:lang w:val="en-GB"/>
        </w:rPr>
        <w:t xml:space="preserve">SampleData.csv </w:t>
      </w:r>
      <w:r w:rsidRPr="005156DA">
        <w:rPr>
          <w:highlight w:val="yellow"/>
          <w:lang w:val="en-GB"/>
        </w:rPr>
        <w:t>of InsectChange, notably when abundance and biomass were available in the dataset</w:t>
      </w:r>
      <w:bookmarkStart w:id="10" w:name="_Hlk170044636"/>
      <w:r w:rsidRPr="005156DA">
        <w:rPr>
          <w:highlight w:val="yellow"/>
          <w:lang w:val="en-GB"/>
        </w:rPr>
        <w:t xml:space="preserve"> (see Appendix S1). This means that users often need to return to the source data to determine the data units. This problem may have detrimental consequences for users of the dataset, leading them to use these nonharmonised data inappropriately. For example, to avoid the log of 0 and reduce the high discrepancies in insect counts, van Klink et al. (2020a)</w:t>
      </w:r>
      <w:r w:rsidRPr="005156DA">
        <w:rPr>
          <w:rFonts w:eastAsiaTheme="minorHAnsi" w:cstheme="minorBidi"/>
          <w:noProof w:val="0"/>
          <w:sz w:val="22"/>
          <w:highlight w:val="yellow"/>
          <w:lang w:val="en-GB" w:eastAsia="en-US"/>
        </w:rPr>
        <w:t xml:space="preserve"> and </w:t>
      </w:r>
      <w:r w:rsidRPr="005156DA">
        <w:rPr>
          <w:rFonts w:eastAsiaTheme="minorHAnsi" w:cstheme="minorBidi"/>
          <w:sz w:val="22"/>
          <w:highlight w:val="yellow"/>
          <w:lang w:val="en-GB" w:eastAsia="en-US"/>
        </w:rPr>
        <w:t>van Klink et al. (2022)</w:t>
      </w:r>
      <w:r w:rsidRPr="005156DA">
        <w:rPr>
          <w:rFonts w:eastAsiaTheme="minorHAnsi" w:cstheme="minorBidi"/>
          <w:noProof w:val="0"/>
          <w:sz w:val="22"/>
          <w:highlight w:val="yellow"/>
          <w:lang w:val="en-GB" w:eastAsia="en-US"/>
        </w:rPr>
        <w:t xml:space="preserve"> </w:t>
      </w:r>
      <w:r w:rsidRPr="005156DA">
        <w:rPr>
          <w:highlight w:val="yellow"/>
          <w:lang w:val="en-GB"/>
        </w:rPr>
        <w:t>used a log</w:t>
      </w:r>
      <w:r w:rsidRPr="005156DA">
        <w:rPr>
          <w:highlight w:val="yellow"/>
          <w:vertAlign w:val="subscript"/>
          <w:lang w:val="en-GB"/>
        </w:rPr>
        <w:t>10</w:t>
      </w:r>
      <w:r w:rsidRPr="005156DA">
        <w:rPr>
          <w:highlight w:val="yellow"/>
          <w:lang w:val="en-GB"/>
        </w:rPr>
        <w:t>(x+1)-transformation of these nonharmonised data, adding 1 to each</w:t>
      </w:r>
      <w:r w:rsidRPr="005156DA">
        <w:rPr>
          <w:rFonts w:eastAsiaTheme="minorHAnsi" w:cstheme="minorBidi"/>
          <w:noProof w:val="0"/>
          <w:sz w:val="22"/>
          <w:highlight w:val="yellow"/>
          <w:lang w:val="en-GB" w:eastAsia="en-US"/>
        </w:rPr>
        <w:t xml:space="preserve"> </w:t>
      </w:r>
      <w:r w:rsidRPr="005156DA">
        <w:rPr>
          <w:highlight w:val="yellow"/>
          <w:lang w:val="en-GB"/>
        </w:rPr>
        <w:t>abundance or biomass number before log-transformation. However, whereas a log</w:t>
      </w:r>
      <w:r w:rsidRPr="005156DA">
        <w:rPr>
          <w:highlight w:val="yellow"/>
          <w:vertAlign w:val="subscript"/>
          <w:lang w:val="en-GB"/>
        </w:rPr>
        <w:t>10</w:t>
      </w:r>
      <w:r w:rsidRPr="005156DA">
        <w:rPr>
          <w:highlight w:val="yellow"/>
          <w:lang w:val="en-GB"/>
        </w:rPr>
        <w:t>(x)-transformation gives the same regression slope over time whether the dependent variable in a time series is expressed, for example, in mg/m² or g/m², a log</w:t>
      </w:r>
      <w:r w:rsidRPr="005156DA">
        <w:rPr>
          <w:highlight w:val="yellow"/>
          <w:vertAlign w:val="subscript"/>
          <w:lang w:val="en-GB"/>
        </w:rPr>
        <w:t>10</w:t>
      </w:r>
      <w:r w:rsidRPr="005156DA">
        <w:rPr>
          <w:highlight w:val="yellow"/>
          <w:lang w:val="en-GB"/>
        </w:rPr>
        <w:t>(x+1)-transformation gives different regression slopes. This raises a problem in the case of a meta-analysis focused on trend estimation where the dependent variable is expressed in different units of measurement. More precisely, in the case of a log</w:t>
      </w:r>
      <w:r w:rsidRPr="005156DA">
        <w:rPr>
          <w:highlight w:val="yellow"/>
          <w:vertAlign w:val="subscript"/>
          <w:lang w:val="en-GB"/>
        </w:rPr>
        <w:t>10</w:t>
      </w:r>
      <w:r w:rsidRPr="005156DA">
        <w:rPr>
          <w:highlight w:val="yellow"/>
          <w:lang w:val="en-GB"/>
        </w:rPr>
        <w:t xml:space="preserve">-transformation of x, </w:t>
      </w:r>
      <w:r w:rsidRPr="005156DA">
        <w:rPr>
          <w:highlight w:val="yellow"/>
        </w:rPr>
        <w:t>the slope of x (e.g., biomass in our case) with respect to t (time in our case), i.e., (log(x</w:t>
      </w:r>
      <w:r w:rsidRPr="005156DA">
        <w:rPr>
          <w:highlight w:val="yellow"/>
          <w:vertAlign w:val="subscript"/>
        </w:rPr>
        <w:t>2</w:t>
      </w:r>
      <w:r w:rsidRPr="005156DA">
        <w:rPr>
          <w:highlight w:val="yellow"/>
        </w:rPr>
        <w:t>)-log(x</w:t>
      </w:r>
      <w:r w:rsidRPr="005156DA">
        <w:rPr>
          <w:highlight w:val="yellow"/>
          <w:vertAlign w:val="subscript"/>
        </w:rPr>
        <w:t>1</w:t>
      </w:r>
      <w:r w:rsidRPr="005156DA">
        <w:rPr>
          <w:highlight w:val="yellow"/>
        </w:rPr>
        <w:t>))/(t</w:t>
      </w:r>
      <w:r w:rsidRPr="005156DA">
        <w:rPr>
          <w:highlight w:val="yellow"/>
          <w:vertAlign w:val="subscript"/>
        </w:rPr>
        <w:t>2</w:t>
      </w:r>
      <w:r w:rsidRPr="005156DA">
        <w:rPr>
          <w:highlight w:val="yellow"/>
        </w:rPr>
        <w:t>-t</w:t>
      </w:r>
      <w:r w:rsidRPr="005156DA">
        <w:rPr>
          <w:highlight w:val="yellow"/>
          <w:vertAlign w:val="subscript"/>
        </w:rPr>
        <w:t>1</w:t>
      </w:r>
      <w:r w:rsidRPr="005156DA">
        <w:rPr>
          <w:highlight w:val="yellow"/>
        </w:rPr>
        <w:t>) = log(x</w:t>
      </w:r>
      <w:r w:rsidRPr="005156DA">
        <w:rPr>
          <w:highlight w:val="yellow"/>
          <w:vertAlign w:val="subscript"/>
        </w:rPr>
        <w:t>2</w:t>
      </w:r>
      <w:r w:rsidRPr="005156DA">
        <w:rPr>
          <w:highlight w:val="yellow"/>
        </w:rPr>
        <w:t>/x</w:t>
      </w:r>
      <w:r w:rsidRPr="005156DA">
        <w:rPr>
          <w:highlight w:val="yellow"/>
          <w:vertAlign w:val="subscript"/>
        </w:rPr>
        <w:t>1</w:t>
      </w:r>
      <w:r w:rsidRPr="005156DA">
        <w:rPr>
          <w:highlight w:val="yellow"/>
        </w:rPr>
        <w:t>)/(t</w:t>
      </w:r>
      <w:r w:rsidRPr="005156DA">
        <w:rPr>
          <w:highlight w:val="yellow"/>
          <w:vertAlign w:val="subscript"/>
        </w:rPr>
        <w:t>2</w:t>
      </w:r>
      <w:r w:rsidRPr="005156DA">
        <w:rPr>
          <w:highlight w:val="yellow"/>
        </w:rPr>
        <w:t>-t</w:t>
      </w:r>
      <w:r w:rsidRPr="005156DA">
        <w:rPr>
          <w:highlight w:val="yellow"/>
          <w:vertAlign w:val="subscript"/>
        </w:rPr>
        <w:t>1</w:t>
      </w:r>
      <w:r w:rsidRPr="005156DA">
        <w:rPr>
          <w:highlight w:val="yellow"/>
        </w:rPr>
        <w:t xml:space="preserve">), expresses the relative variation of x over t (e.g., +10%/year) and not the absolute variation (e.g., + 2.7 g/year). With a log(x+1)-transformation, if x is numerically close to 0, log(x+1) is comparable to x and the slope is almost an absolute variation. If x is numerically high, log(x+1) is comparable to log(x) and the slope is almost a relative variation. Therefore, the interpretation of log(x+1) changes with the magnitude order of x. </w:t>
      </w:r>
      <w:r w:rsidRPr="005156DA">
        <w:rPr>
          <w:highlight w:val="yellow"/>
          <w:lang w:val="en-GB"/>
        </w:rPr>
        <w:t>This issue is especially problematic in InsectChange, where magnitude orders of nonstandardised data vary between datasets from 10</w:t>
      </w:r>
      <w:r w:rsidRPr="005156DA">
        <w:rPr>
          <w:highlight w:val="yellow"/>
          <w:vertAlign w:val="superscript"/>
          <w:lang w:val="en-GB"/>
        </w:rPr>
        <w:t>-16</w:t>
      </w:r>
      <w:r w:rsidRPr="005156DA">
        <w:rPr>
          <w:highlight w:val="yellow"/>
          <w:lang w:val="en-GB"/>
        </w:rPr>
        <w:t xml:space="preserve"> to 10</w:t>
      </w:r>
      <w:r w:rsidRPr="005156DA">
        <w:rPr>
          <w:highlight w:val="yellow"/>
          <w:vertAlign w:val="superscript"/>
          <w:lang w:val="en-GB"/>
        </w:rPr>
        <w:t>6</w:t>
      </w:r>
      <w:r w:rsidRPr="005156DA">
        <w:rPr>
          <w:highlight w:val="yellow"/>
          <w:lang w:val="en-GB"/>
        </w:rPr>
        <w:t>. For these reasons, this methodological issue compromises the comparison of temporal trends between datasets or groups of datasets and the overall insect trend estimation. Over and above the problems already mentioned, it calls into question the results obtained from the InsectChange database.</w:t>
      </w:r>
    </w:p>
    <w:bookmarkEnd w:id="10"/>
    <w:p w14:paraId="053B3870" w14:textId="77777777" w:rsidR="004D5D3D" w:rsidRPr="007751BF" w:rsidRDefault="004D5D3D" w:rsidP="00CC6DB9">
      <w:pPr>
        <w:pStyle w:val="PCJSection"/>
        <w:rPr>
          <w:lang w:val="en-GB"/>
        </w:rPr>
      </w:pPr>
      <w:r w:rsidRPr="007751BF">
        <w:rPr>
          <w:lang w:val="en-GB"/>
        </w:rPr>
        <w:lastRenderedPageBreak/>
        <w:t>2 Focus on the problematic inclusion of clams, snails, worms</w:t>
      </w:r>
      <w:r>
        <w:rPr>
          <w:lang w:val="en-GB"/>
        </w:rPr>
        <w:t xml:space="preserve"> and</w:t>
      </w:r>
      <w:r w:rsidRPr="007751BF">
        <w:rPr>
          <w:lang w:val="en-GB"/>
        </w:rPr>
        <w:t xml:space="preserve"> </w:t>
      </w:r>
      <w:r w:rsidRPr="00155CEA">
        <w:rPr>
          <w:lang w:val="en-GB"/>
        </w:rPr>
        <w:t>shrimp</w:t>
      </w:r>
      <w:r w:rsidRPr="007751BF">
        <w:rPr>
          <w:lang w:val="en-GB"/>
        </w:rPr>
        <w:t xml:space="preserve"> in freshwater data</w:t>
      </w:r>
    </w:p>
    <w:p w14:paraId="4BF0D476" w14:textId="77777777" w:rsidR="004D5D3D" w:rsidRDefault="004D5D3D" w:rsidP="00ED3198">
      <w:pPr>
        <w:pStyle w:val="PCJtext"/>
        <w:rPr>
          <w:lang w:val="en-GB"/>
        </w:rPr>
      </w:pPr>
      <w:r w:rsidRPr="007751BF">
        <w:rPr>
          <w:lang w:val="en-GB"/>
        </w:rPr>
        <w:t>In the freshwater realm, 80% (19 of 24) of the biomass datasets and 40% (21 of 54) of the abundance datasets included invertebrates other than insects. This issue concerned 28 distinct datasets, 24 of which included the entire freshwater invertebrate assemblage (Figure 3, Table S1 in Appendix S2). The great majority of these 24 datasets included data on worms, mollus</w:t>
      </w:r>
      <w:r>
        <w:rPr>
          <w:lang w:val="en-GB"/>
        </w:rPr>
        <w:t>c</w:t>
      </w:r>
      <w:r w:rsidRPr="007751BF">
        <w:rPr>
          <w:lang w:val="en-GB"/>
        </w:rPr>
        <w:t>s and crustaceans</w:t>
      </w:r>
      <w:r w:rsidRPr="00B72142">
        <w:rPr>
          <w:lang w:val="en-GB"/>
        </w:rPr>
        <w:t>, and tax</w:t>
      </w:r>
      <w:r>
        <w:rPr>
          <w:lang w:val="en-GB"/>
        </w:rPr>
        <w:t>a such as</w:t>
      </w:r>
      <w:r w:rsidRPr="007751BF">
        <w:rPr>
          <w:lang w:val="en-GB"/>
        </w:rPr>
        <w:t xml:space="preserve"> Oligochaeta, Hirudinea, Turbellaria and Amphipoda, which are often indicative of poor water quality (Enns et al., 2023) (Table S2 in Appendix S2). The inclusion of these datasets is not consistent with the purpose of the database because the dynamics of insects cannot be inferred from those of entire invertebrate assemblages. This is illustrated </w:t>
      </w:r>
      <w:r>
        <w:rPr>
          <w:lang w:val="en-GB"/>
        </w:rPr>
        <w:t>in</w:t>
      </w:r>
      <w:r w:rsidRPr="007751BF">
        <w:rPr>
          <w:lang w:val="en-GB"/>
        </w:rPr>
        <w:t xml:space="preserve"> Figure 3a, which presents examples from datasets in the study in which insect and invertebrate assemblages have contrasted trajectories (top), and in which proliferating invasive mollus</w:t>
      </w:r>
      <w:r>
        <w:rPr>
          <w:lang w:val="en-GB"/>
        </w:rPr>
        <w:t>c</w:t>
      </w:r>
      <w:r w:rsidRPr="007751BF">
        <w:rPr>
          <w:lang w:val="en-GB"/>
        </w:rPr>
        <w:t xml:space="preserve">s drive the trend of the invertebrate assemblage (bottom, </w:t>
      </w:r>
      <w:r w:rsidRPr="007751BF">
        <w:rPr>
          <w:i/>
          <w:iCs/>
          <w:lang w:val="en-GB"/>
        </w:rPr>
        <w:t>FreshwaterNonInsects.xlsx</w:t>
      </w:r>
      <w:r w:rsidRPr="007751BF">
        <w:rPr>
          <w:lang w:val="en-GB"/>
        </w:rPr>
        <w:t xml:space="preserve">). </w:t>
      </w:r>
    </w:p>
    <w:p w14:paraId="18FDCB6A" w14:textId="77777777" w:rsidR="004D5D3D" w:rsidRPr="007751BF" w:rsidRDefault="004D5D3D" w:rsidP="00A13DB6">
      <w:pPr>
        <w:pStyle w:val="PCJFigure"/>
        <w:rPr>
          <w:lang w:val="en-GB"/>
        </w:rPr>
      </w:pPr>
      <w:r>
        <w:drawing>
          <wp:inline distT="0" distB="0" distL="0" distR="0" wp14:anchorId="137B6FCF" wp14:editId="6515DBA3">
            <wp:extent cx="5598602" cy="3277937"/>
            <wp:effectExtent l="0" t="0" r="254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t="28732" b="27366"/>
                    <a:stretch/>
                  </pic:blipFill>
                  <pic:spPr bwMode="auto">
                    <a:xfrm>
                      <a:off x="0" y="0"/>
                      <a:ext cx="5604092" cy="3281152"/>
                    </a:xfrm>
                    <a:prstGeom prst="rect">
                      <a:avLst/>
                    </a:prstGeom>
                    <a:noFill/>
                    <a:ln>
                      <a:noFill/>
                    </a:ln>
                    <a:extLst>
                      <a:ext uri="{53640926-AAD7-44D8-BBD7-CCE9431645EC}">
                        <a14:shadowObscured xmlns:a14="http://schemas.microsoft.com/office/drawing/2010/main"/>
                      </a:ext>
                    </a:extLst>
                  </pic:spPr>
                </pic:pic>
              </a:graphicData>
            </a:graphic>
          </wp:inline>
        </w:drawing>
      </w:r>
    </w:p>
    <w:p w14:paraId="5B71714E" w14:textId="1D070E1F" w:rsidR="004D5D3D" w:rsidRPr="007751BF" w:rsidRDefault="004D5D3D" w:rsidP="000B4E28">
      <w:pPr>
        <w:pStyle w:val="PCJcaptionfigure"/>
        <w:rPr>
          <w:lang w:val="en-GB"/>
        </w:rPr>
      </w:pPr>
      <w:r w:rsidRPr="007751BF">
        <w:rPr>
          <w:b/>
          <w:lang w:val="en-GB"/>
        </w:rPr>
        <w:t xml:space="preserve">Figure 3 - </w:t>
      </w:r>
      <w:r w:rsidRPr="007751BF">
        <w:rPr>
          <w:lang w:val="en-GB"/>
        </w:rPr>
        <w:t>Freshwater time-series including</w:t>
      </w:r>
      <w:r w:rsidRPr="004C2F00">
        <w:rPr>
          <w:rFonts w:ascii="Times New Roman" w:eastAsiaTheme="minorHAnsi" w:hAnsi="Times New Roman" w:cstheme="minorBidi"/>
          <w:noProof w:val="0"/>
          <w:color w:val="000000" w:themeColor="text1"/>
          <w:sz w:val="22"/>
          <w:lang w:val="en-GB" w:eastAsia="en-US"/>
        </w:rPr>
        <w:t xml:space="preserve"> </w:t>
      </w:r>
      <w:r w:rsidRPr="004C2F00">
        <w:rPr>
          <w:lang w:val="en-GB"/>
        </w:rPr>
        <w:t>noninsects</w:t>
      </w:r>
      <w:r w:rsidRPr="007751BF">
        <w:rPr>
          <w:lang w:val="en-GB"/>
        </w:rPr>
        <w:t xml:space="preserve">, while the insect share was often low and variable over time (Appendix S2, </w:t>
      </w:r>
      <w:r w:rsidRPr="007751BF">
        <w:rPr>
          <w:i/>
          <w:iCs/>
          <w:lang w:val="en-GB"/>
        </w:rPr>
        <w:t>FreshwaterNonInsects.xlsx</w:t>
      </w:r>
      <w:r w:rsidRPr="007751BF">
        <w:rPr>
          <w:lang w:val="en-GB"/>
        </w:rPr>
        <w:t xml:space="preserve">). (a) Case studies 1455 and 1466 (Appendix S1) illustrating (top) contrasted trajectories of the entire assemblage and insects only, and (bottom) invasive </w:t>
      </w:r>
      <w:r w:rsidRPr="004C2F00">
        <w:rPr>
          <w:lang w:val="en-GB"/>
        </w:rPr>
        <w:t xml:space="preserve">noninsects </w:t>
      </w:r>
      <w:r w:rsidRPr="007751BF">
        <w:rPr>
          <w:lang w:val="en-GB"/>
        </w:rPr>
        <w:t xml:space="preserve">driving the trend. (b) The 62 freshwater datasets, 28 including </w:t>
      </w:r>
      <w:r w:rsidRPr="004C2F00">
        <w:rPr>
          <w:lang w:val="en-GB"/>
        </w:rPr>
        <w:t xml:space="preserve">noninsects </w:t>
      </w:r>
      <w:r w:rsidRPr="007751BF">
        <w:rPr>
          <w:lang w:val="en-GB"/>
        </w:rPr>
        <w:t xml:space="preserve">(24 of which included the entire invertebrate assemblage). </w:t>
      </w:r>
      <w:r w:rsidRPr="005156DA">
        <w:rPr>
          <w:highlight w:val="yellow"/>
          <w:lang w:val="en-GB"/>
        </w:rPr>
        <w:t xml:space="preserve">The percentage of insects, which could be extracted from 13 of these, averaged 48.7% with a 36.4% coefficient of variation over time. (Appendix S1, </w:t>
      </w:r>
      <w:r w:rsidRPr="005156DA">
        <w:rPr>
          <w:i/>
          <w:iCs/>
          <w:highlight w:val="yellow"/>
          <w:lang w:val="en-GB"/>
        </w:rPr>
        <w:t>Problems.xlsx</w:t>
      </w:r>
      <w:r w:rsidRPr="005156DA">
        <w:rPr>
          <w:highlight w:val="yellow"/>
          <w:lang w:val="en-GB"/>
        </w:rPr>
        <w:t>).</w:t>
      </w:r>
      <w:r w:rsidRPr="005156DA">
        <w:rPr>
          <w:i/>
          <w:iCs/>
          <w:highlight w:val="yellow"/>
          <w:lang w:val="en-GB"/>
        </w:rPr>
        <w:t xml:space="preserve"> </w:t>
      </w:r>
      <w:bookmarkStart w:id="11" w:name="_Hlk172300164"/>
      <w:r w:rsidRPr="005156DA">
        <w:rPr>
          <w:rFonts w:cs="Times New Roman"/>
          <w:highlight w:val="yellow"/>
          <w:lang w:val="en-GB"/>
        </w:rPr>
        <w:t xml:space="preserve">Insect % not computable: the insect data were not available from the original time series focused on the whole invertebrate assemblage. Insect % </w:t>
      </w:r>
      <w:r w:rsidR="001820CE" w:rsidRPr="005156DA">
        <w:rPr>
          <w:rFonts w:cs="Times New Roman"/>
          <w:highlight w:val="yellow"/>
          <w:lang w:val="en-GB"/>
        </w:rPr>
        <w:t>‘</w:t>
      </w:r>
      <w:r w:rsidRPr="005156DA">
        <w:rPr>
          <w:rFonts w:cs="Times New Roman"/>
          <w:highlight w:val="yellow"/>
          <w:lang w:val="en-GB"/>
        </w:rPr>
        <w:t>sometimes</w:t>
      </w:r>
      <w:r w:rsidR="001820CE" w:rsidRPr="005156DA">
        <w:rPr>
          <w:rFonts w:cs="Times New Roman"/>
          <w:highlight w:val="yellow"/>
          <w:lang w:val="en-GB"/>
        </w:rPr>
        <w:t>’</w:t>
      </w:r>
      <w:r w:rsidRPr="005156DA">
        <w:rPr>
          <w:rFonts w:cs="Times New Roman"/>
          <w:highlight w:val="yellow"/>
          <w:lang w:val="en-GB"/>
        </w:rPr>
        <w:t xml:space="preserve"> </w:t>
      </w:r>
      <w:r w:rsidR="001820CE" w:rsidRPr="005156DA">
        <w:rPr>
          <w:rFonts w:cs="Times New Roman"/>
          <w:highlight w:val="yellow"/>
          <w:lang w:val="en-GB"/>
        </w:rPr>
        <w:t xml:space="preserve">or ‘always’ </w:t>
      </w:r>
      <w:r w:rsidRPr="005156DA">
        <w:rPr>
          <w:rFonts w:cs="Times New Roman"/>
          <w:highlight w:val="yellow"/>
          <w:lang w:val="en-GB"/>
        </w:rPr>
        <w:t xml:space="preserve">computable: it was possible to extract the percentage of insects for some </w:t>
      </w:r>
      <w:r w:rsidR="001820CE" w:rsidRPr="005156DA">
        <w:rPr>
          <w:rFonts w:cs="Times New Roman"/>
          <w:highlight w:val="yellow"/>
          <w:lang w:val="en-GB"/>
        </w:rPr>
        <w:t xml:space="preserve">or all records </w:t>
      </w:r>
      <w:r w:rsidRPr="005156DA">
        <w:rPr>
          <w:rFonts w:cs="Times New Roman"/>
          <w:highlight w:val="yellow"/>
          <w:lang w:val="en-GB"/>
        </w:rPr>
        <w:t>of the time series</w:t>
      </w:r>
      <w:r w:rsidR="001820CE" w:rsidRPr="005156DA">
        <w:rPr>
          <w:rFonts w:cs="Times New Roman"/>
          <w:highlight w:val="yellow"/>
          <w:lang w:val="en-GB"/>
        </w:rPr>
        <w:t>, respectively</w:t>
      </w:r>
      <w:r w:rsidRPr="005156DA">
        <w:rPr>
          <w:rFonts w:cs="Times New Roman"/>
          <w:highlight w:val="yellow"/>
          <w:lang w:val="en-GB"/>
        </w:rPr>
        <w:t xml:space="preserve">. </w:t>
      </w:r>
      <w:bookmarkEnd w:id="11"/>
      <w:r w:rsidRPr="005156DA">
        <w:rPr>
          <w:rFonts w:cs="Times New Roman"/>
          <w:highlight w:val="yellow"/>
          <w:lang w:val="en-GB"/>
        </w:rPr>
        <w:t xml:space="preserve">Insects inferred to be mostly dominant: the percentage of chironomids, which are part of the insects in these InsectChange-selected data subsets of original datasets, could be calculated for each time record and was most frequently well over 50% (Table S1 in Appendix S2). </w:t>
      </w:r>
      <w:r w:rsidRPr="005156DA">
        <w:rPr>
          <w:highlight w:val="yellow"/>
          <w:lang w:val="en-GB"/>
        </w:rPr>
        <w:t>Credits for the photographs are detailed in Table S3 in Appendix S2.</w:t>
      </w:r>
    </w:p>
    <w:p w14:paraId="38AA7C97" w14:textId="77777777" w:rsidR="00201EA4" w:rsidRDefault="00201EA4" w:rsidP="00201EA4">
      <w:pPr>
        <w:pStyle w:val="PCJtext"/>
        <w:rPr>
          <w:lang w:val="en-GB"/>
        </w:rPr>
      </w:pPr>
      <w:r w:rsidRPr="00A62828">
        <w:rPr>
          <w:lang w:val="en-GB"/>
        </w:rPr>
        <w:lastRenderedPageBreak/>
        <w:t xml:space="preserve">In addition, we calculated that on average insects made up </w:t>
      </w:r>
      <w:r w:rsidRPr="005156DA">
        <w:rPr>
          <w:highlight w:val="yellow"/>
          <w:lang w:val="en-GB"/>
        </w:rPr>
        <w:t>48.7% ± 31.9%</w:t>
      </w:r>
      <w:r w:rsidRPr="00A62828">
        <w:rPr>
          <w:lang w:val="en-GB"/>
        </w:rPr>
        <w:t xml:space="preserve"> of the entire assemblage in the 13 datasets (48 plots) with information on all or part of the time records (Figure 3b, </w:t>
      </w:r>
      <w:r w:rsidRPr="00A62828">
        <w:rPr>
          <w:i/>
          <w:iCs/>
          <w:lang w:val="en-GB"/>
        </w:rPr>
        <w:t>FreshwaterNonInsects.xlsx</w:t>
      </w:r>
      <w:r w:rsidRPr="00A62828">
        <w:rPr>
          <w:lang w:val="en-GB"/>
        </w:rPr>
        <w:t xml:space="preserve">). The insect share in the assemblage also highly varied over time (Figure S1 in Appendix S2), with a coefficient of variation averaging </w:t>
      </w:r>
      <w:r w:rsidRPr="005156DA">
        <w:rPr>
          <w:highlight w:val="yellow"/>
          <w:lang w:val="en-GB"/>
        </w:rPr>
        <w:t>36.5% ± 21.6%</w:t>
      </w:r>
      <w:r w:rsidRPr="00A62828">
        <w:rPr>
          <w:lang w:val="en-GB"/>
        </w:rPr>
        <w:t xml:space="preserve"> in the nine datasets (42 plots) where information was available for more than one time record. Therefore, considering noninsects in the assemblage can considerably alter the temporal trend of abundance or biomass </w:t>
      </w:r>
      <w:r w:rsidRPr="005156DA">
        <w:rPr>
          <w:highlight w:val="yellow"/>
          <w:lang w:val="en-GB"/>
        </w:rPr>
        <w:t>at the scale of the source study</w:t>
      </w:r>
      <w:r w:rsidRPr="00A62828">
        <w:rPr>
          <w:lang w:val="en-GB"/>
        </w:rPr>
        <w:t>. Out of the 53 plots of 15 datasets with information on invertebrates driving the trend of the entire assemblage, noninsects (invasive molluscs, opportunistic oligochaetes and/or amphipods, etc.) were found to drive the assemblage trend in almost half of the plots (25), affecting two-thirds of the datasets (10) (</w:t>
      </w:r>
      <w:r w:rsidRPr="00A62828">
        <w:rPr>
          <w:i/>
          <w:iCs/>
          <w:lang w:val="en-GB"/>
        </w:rPr>
        <w:t>FreshwaterNonInsects.xlsx</w:t>
      </w:r>
      <w:r w:rsidRPr="00A62828">
        <w:rPr>
          <w:lang w:val="en-GB"/>
        </w:rPr>
        <w:t>).</w:t>
      </w:r>
    </w:p>
    <w:p w14:paraId="2A14A856" w14:textId="41F7D445" w:rsidR="004D5D3D" w:rsidRDefault="004D5D3D" w:rsidP="00567C19">
      <w:pPr>
        <w:pStyle w:val="PCJtext"/>
        <w:rPr>
          <w:b/>
          <w:lang w:val="en-GB"/>
        </w:rPr>
      </w:pPr>
      <w:r w:rsidRPr="005156DA">
        <w:rPr>
          <w:highlight w:val="yellow"/>
          <w:lang w:val="en-GB"/>
        </w:rPr>
        <w:t>To visualise the differences</w:t>
      </w:r>
      <w:r w:rsidR="00E46D94" w:rsidRPr="005156DA">
        <w:rPr>
          <w:highlight w:val="yellow"/>
          <w:lang w:val="en-GB"/>
        </w:rPr>
        <w:t xml:space="preserve"> between trends</w:t>
      </w:r>
      <w:r w:rsidRPr="005156DA">
        <w:rPr>
          <w:highlight w:val="yellow"/>
          <w:lang w:val="en-GB"/>
        </w:rPr>
        <w:t xml:space="preserve"> between total invertebrates and insects at the plot level, we extracted the estimates of regression slopes for each plot and the two assemblage types when possible (21 plots, 7 datasets, three from the USA, three from Russia, one from Italia). To this end, we first converted data units into international units. Unlike van Klink et al. (2020a), we did not log</w:t>
      </w:r>
      <w:r w:rsidRPr="005156DA">
        <w:rPr>
          <w:highlight w:val="yellow"/>
          <w:vertAlign w:val="subscript"/>
          <w:lang w:val="en-GB"/>
        </w:rPr>
        <w:t>10</w:t>
      </w:r>
      <w:r w:rsidRPr="005156DA">
        <w:rPr>
          <w:highlight w:val="yellow"/>
          <w:lang w:val="en-GB"/>
        </w:rPr>
        <w:t>(x+1)-transform the data (Section 1.3) but log</w:t>
      </w:r>
      <w:r w:rsidRPr="005156DA">
        <w:rPr>
          <w:highlight w:val="yellow"/>
          <w:vertAlign w:val="subscript"/>
          <w:lang w:val="en-GB"/>
        </w:rPr>
        <w:t>10</w:t>
      </w:r>
      <w:r w:rsidRPr="005156DA">
        <w:rPr>
          <w:highlight w:val="yellow"/>
          <w:lang w:val="en-GB"/>
        </w:rPr>
        <w:t>(x)-transformed them, which was possible given the absence of zeros in the abundance and biomass counts in this data subset. We ran as many analyses of covariance as there were plots, each on log</w:t>
      </w:r>
      <w:r w:rsidRPr="005156DA">
        <w:rPr>
          <w:highlight w:val="yellow"/>
          <w:vertAlign w:val="subscript"/>
          <w:lang w:val="en-GB"/>
        </w:rPr>
        <w:t>10</w:t>
      </w:r>
      <w:r w:rsidRPr="005156DA">
        <w:rPr>
          <w:highlight w:val="yellow"/>
          <w:lang w:val="en-GB"/>
        </w:rPr>
        <w:t>(x)-transformed insect densities, using the time covariate expressed in years, the assemblage type as a factor and the interaction between the</w:t>
      </w:r>
      <w:r w:rsidR="001820CE" w:rsidRPr="005156DA">
        <w:rPr>
          <w:highlight w:val="yellow"/>
          <w:lang w:val="en-GB"/>
        </w:rPr>
        <w:t>m</w:t>
      </w:r>
      <w:r w:rsidRPr="005156DA">
        <w:rPr>
          <w:highlight w:val="yellow"/>
          <w:lang w:val="en-GB"/>
        </w:rPr>
        <w:t xml:space="preserve"> as the explanatory variables (</w:t>
      </w:r>
      <w:r w:rsidRPr="005156DA">
        <w:rPr>
          <w:i/>
          <w:iCs/>
          <w:highlight w:val="yellow"/>
          <w:lang w:val="en-GB"/>
        </w:rPr>
        <w:t>FreshwaterNonInsects.xlsx</w:t>
      </w:r>
      <w:r w:rsidRPr="005156DA">
        <w:rPr>
          <w:highlight w:val="yellow"/>
          <w:lang w:val="en-GB"/>
        </w:rPr>
        <w:t xml:space="preserve">). </w:t>
      </w:r>
      <w:r w:rsidRPr="005156DA">
        <w:rPr>
          <w:bCs/>
          <w:highlight w:val="yellow"/>
          <w:lang w:val="en-GB"/>
        </w:rPr>
        <w:t xml:space="preserve">The temporal trend estimates were very different for insects and total invertebrates for most plots and were even reversed for one-third of them (7 out of 21, </w:t>
      </w:r>
      <w:r w:rsidRPr="005156DA">
        <w:rPr>
          <w:highlight w:val="yellow"/>
          <w:lang w:val="en-GB"/>
        </w:rPr>
        <w:t>Figure 4a</w:t>
      </w:r>
      <w:r w:rsidRPr="005156DA">
        <w:rPr>
          <w:bCs/>
          <w:highlight w:val="yellow"/>
          <w:lang w:val="en-GB"/>
        </w:rPr>
        <w:t>).</w:t>
      </w:r>
      <w:r w:rsidRPr="007751BF">
        <w:rPr>
          <w:b/>
          <w:lang w:val="en-GB"/>
        </w:rPr>
        <w:t xml:space="preserve"> </w:t>
      </w:r>
    </w:p>
    <w:p w14:paraId="758AAD67" w14:textId="77777777" w:rsidR="004D5D3D" w:rsidRPr="002756FD" w:rsidRDefault="004D5D3D" w:rsidP="00A62828">
      <w:pPr>
        <w:pStyle w:val="PCJFigure"/>
        <w:rPr>
          <w:b/>
          <w:lang w:val="en-GB"/>
        </w:rPr>
      </w:pPr>
      <w:r>
        <w:drawing>
          <wp:inline distT="0" distB="0" distL="0" distR="0" wp14:anchorId="33B48EDA" wp14:editId="6982890F">
            <wp:extent cx="4337482" cy="2465137"/>
            <wp:effectExtent l="0" t="0" r="6350" b="0"/>
            <wp:docPr id="1235831127" name="Image 1" descr="Une image contenant texte, diagramme, capture d’écran,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831127" name="Image 1" descr="Une image contenant texte, diagramme, capture d’écran, Parallèle&#10;&#10;Description générée automatiquement"/>
                    <pic:cNvPicPr>
                      <a:picLocks noChangeAspect="1" noChangeArrowheads="1"/>
                    </pic:cNvPicPr>
                  </pic:nvPicPr>
                  <pic:blipFill rotWithShape="1">
                    <a:blip r:embed="rId11">
                      <a:extLst>
                        <a:ext uri="{28A0092B-C50C-407E-A947-70E740481C1C}">
                          <a14:useLocalDpi xmlns:a14="http://schemas.microsoft.com/office/drawing/2010/main" val="0"/>
                        </a:ext>
                      </a:extLst>
                    </a:blip>
                    <a:srcRect l="3497" t="22205" r="7215" b="39736"/>
                    <a:stretch/>
                  </pic:blipFill>
                  <pic:spPr bwMode="auto">
                    <a:xfrm>
                      <a:off x="0" y="0"/>
                      <a:ext cx="4458887" cy="2534136"/>
                    </a:xfrm>
                    <a:prstGeom prst="rect">
                      <a:avLst/>
                    </a:prstGeom>
                    <a:noFill/>
                    <a:ln>
                      <a:noFill/>
                    </a:ln>
                    <a:extLst>
                      <a:ext uri="{53640926-AAD7-44D8-BBD7-CCE9431645EC}">
                        <a14:shadowObscured xmlns:a14="http://schemas.microsoft.com/office/drawing/2010/main"/>
                      </a:ext>
                    </a:extLst>
                  </pic:spPr>
                </pic:pic>
              </a:graphicData>
            </a:graphic>
          </wp:inline>
        </w:drawing>
      </w:r>
    </w:p>
    <w:p w14:paraId="642B312A" w14:textId="59A173D8" w:rsidR="004D5D3D" w:rsidRPr="007751BF" w:rsidRDefault="004D5D3D" w:rsidP="00F92FEC">
      <w:pPr>
        <w:pStyle w:val="PCJcaptionfigure"/>
        <w:rPr>
          <w:lang w:val="en-GB"/>
        </w:rPr>
      </w:pPr>
      <w:r w:rsidRPr="005156DA">
        <w:rPr>
          <w:b/>
          <w:highlight w:val="yellow"/>
          <w:lang w:val="en-GB"/>
        </w:rPr>
        <w:t xml:space="preserve">Figure 4 – </w:t>
      </w:r>
      <w:r w:rsidRPr="005156DA">
        <w:rPr>
          <w:highlight w:val="yellow"/>
          <w:lang w:val="en-GB"/>
        </w:rPr>
        <w:t>Comparison of temporal trends (in the log</w:t>
      </w:r>
      <w:r w:rsidRPr="005156DA">
        <w:rPr>
          <w:highlight w:val="yellow"/>
          <w:vertAlign w:val="subscript"/>
          <w:lang w:val="en-GB"/>
        </w:rPr>
        <w:t>10</w:t>
      </w:r>
      <w:r w:rsidRPr="005156DA">
        <w:rPr>
          <w:highlight w:val="yellow"/>
          <w:lang w:val="en-GB"/>
        </w:rPr>
        <w:t xml:space="preserve"> space) of invertebrate abundance or biomass between all invertebrates and insects only, for freshwater time series on whole assemblages and for which the insect share was always computable. (a) Comparison at the plot level. The trends were very different for insects and total invertebrates for most plots, </w:t>
      </w:r>
      <w:r w:rsidR="00EB2E63" w:rsidRPr="005156DA">
        <w:rPr>
          <w:highlight w:val="yellow"/>
          <w:lang w:val="en-GB"/>
        </w:rPr>
        <w:t xml:space="preserve">and </w:t>
      </w:r>
      <w:r w:rsidRPr="005156DA">
        <w:rPr>
          <w:highlight w:val="yellow"/>
          <w:lang w:val="en-GB"/>
        </w:rPr>
        <w:t xml:space="preserve">reversed for </w:t>
      </w:r>
      <w:r w:rsidR="001B7B65" w:rsidRPr="005156DA">
        <w:rPr>
          <w:highlight w:val="yellow"/>
          <w:lang w:val="en-GB"/>
        </w:rPr>
        <w:t xml:space="preserve">7 </w:t>
      </w:r>
      <w:r w:rsidRPr="005156DA">
        <w:rPr>
          <w:highlight w:val="yellow"/>
          <w:lang w:val="en-GB"/>
        </w:rPr>
        <w:t xml:space="preserve">of the 21 plots. (b) Comparison at a larger scale (mean estimate for the subset of </w:t>
      </w:r>
      <w:r w:rsidR="001B7B65" w:rsidRPr="005156DA">
        <w:rPr>
          <w:highlight w:val="yellow"/>
          <w:lang w:val="en-GB"/>
        </w:rPr>
        <w:t xml:space="preserve">7 </w:t>
      </w:r>
      <w:r w:rsidRPr="005156DA">
        <w:rPr>
          <w:highlight w:val="yellow"/>
          <w:lang w:val="en-GB"/>
        </w:rPr>
        <w:t>datasets and 21 plots). The results of the mixed linear model showing significantly different trend estimates between the two assemblage types for biomass data, for which a positive trend (</w:t>
      </w:r>
      <w:r w:rsidRPr="005156DA">
        <w:rPr>
          <w:rFonts w:ascii="Calibri" w:hAnsi="Calibri" w:cs="Calibri"/>
          <w:highlight w:val="yellow"/>
          <w:lang w:val="en-GB"/>
        </w:rPr>
        <w:t>β</w:t>
      </w:r>
      <w:r w:rsidRPr="005156DA">
        <w:rPr>
          <w:highlight w:val="yellow"/>
          <w:vertAlign w:val="subscript"/>
          <w:lang w:val="en-GB"/>
        </w:rPr>
        <w:t>1b</w:t>
      </w:r>
      <w:r w:rsidRPr="005156DA">
        <w:rPr>
          <w:highlight w:val="yellow"/>
          <w:lang w:val="en-GB"/>
        </w:rPr>
        <w:t>) was observed when all invertebrates were considered and a negative trend (</w:t>
      </w:r>
      <w:r w:rsidRPr="005156DA">
        <w:rPr>
          <w:rFonts w:ascii="Calibri" w:hAnsi="Calibri" w:cs="Calibri"/>
          <w:highlight w:val="yellow"/>
          <w:lang w:val="en-GB"/>
        </w:rPr>
        <w:t>β</w:t>
      </w:r>
      <w:r w:rsidRPr="005156DA">
        <w:rPr>
          <w:highlight w:val="yellow"/>
          <w:vertAlign w:val="subscript"/>
          <w:lang w:val="en-GB"/>
        </w:rPr>
        <w:t>2b</w:t>
      </w:r>
      <w:r w:rsidRPr="005156DA">
        <w:rPr>
          <w:highlight w:val="yellow"/>
          <w:lang w:val="en-GB"/>
        </w:rPr>
        <w:t>) when only insects were considered. The overall (abundance</w:t>
      </w:r>
      <w:r w:rsidR="001B7B65" w:rsidRPr="005156DA">
        <w:rPr>
          <w:highlight w:val="yellow"/>
          <w:lang w:val="en-GB"/>
        </w:rPr>
        <w:t xml:space="preserve"> and </w:t>
      </w:r>
      <w:r w:rsidRPr="005156DA">
        <w:rPr>
          <w:highlight w:val="yellow"/>
          <w:lang w:val="en-GB"/>
        </w:rPr>
        <w:t>biomass combined) trend estimate</w:t>
      </w:r>
      <w:r w:rsidR="001B7B65" w:rsidRPr="005156DA">
        <w:rPr>
          <w:highlight w:val="yellow"/>
          <w:lang w:val="en-GB"/>
        </w:rPr>
        <w:t xml:space="preserve"> was positive</w:t>
      </w:r>
      <w:r w:rsidRPr="005156DA">
        <w:rPr>
          <w:highlight w:val="yellow"/>
          <w:lang w:val="en-GB"/>
        </w:rPr>
        <w:t xml:space="preserve"> </w:t>
      </w:r>
      <w:r w:rsidR="001B7B65" w:rsidRPr="005156DA">
        <w:rPr>
          <w:highlight w:val="yellow"/>
          <w:lang w:val="en-GB"/>
        </w:rPr>
        <w:t>(</w:t>
      </w:r>
      <w:r w:rsidR="001B7B65" w:rsidRPr="005156DA">
        <w:rPr>
          <w:rFonts w:ascii="Calibri" w:hAnsi="Calibri" w:cs="Calibri"/>
          <w:highlight w:val="yellow"/>
          <w:lang w:val="en-GB"/>
        </w:rPr>
        <w:t>β</w:t>
      </w:r>
      <w:r w:rsidR="001B7B65" w:rsidRPr="005156DA">
        <w:rPr>
          <w:highlight w:val="yellow"/>
          <w:vertAlign w:val="subscript"/>
          <w:lang w:val="en-GB"/>
        </w:rPr>
        <w:t>1</w:t>
      </w:r>
      <w:r w:rsidR="001B7B65" w:rsidRPr="005156DA">
        <w:rPr>
          <w:highlight w:val="yellow"/>
          <w:lang w:val="en-GB"/>
        </w:rPr>
        <w:t>)</w:t>
      </w:r>
      <w:r w:rsidR="001B7B65" w:rsidRPr="005156DA" w:rsidDel="001B7B65">
        <w:rPr>
          <w:highlight w:val="yellow"/>
          <w:lang w:val="en-GB"/>
        </w:rPr>
        <w:t xml:space="preserve"> </w:t>
      </w:r>
      <w:r w:rsidRPr="005156DA">
        <w:rPr>
          <w:highlight w:val="yellow"/>
          <w:lang w:val="en-GB"/>
        </w:rPr>
        <w:t>but not significantly different from zero</w:t>
      </w:r>
      <w:r w:rsidR="004D204F" w:rsidRPr="005156DA">
        <w:rPr>
          <w:highlight w:val="yellow"/>
          <w:lang w:val="en-GB"/>
        </w:rPr>
        <w:t xml:space="preserve"> for all invertebrates</w:t>
      </w:r>
      <w:r w:rsidR="001B7B65" w:rsidRPr="005156DA">
        <w:rPr>
          <w:highlight w:val="yellow"/>
          <w:lang w:val="en-GB"/>
        </w:rPr>
        <w:t>,</w:t>
      </w:r>
      <w:r w:rsidRPr="005156DA">
        <w:rPr>
          <w:highlight w:val="yellow"/>
          <w:lang w:val="en-GB"/>
        </w:rPr>
        <w:t xml:space="preserve"> and </w:t>
      </w:r>
      <w:r w:rsidR="001B7B65" w:rsidRPr="005156DA">
        <w:rPr>
          <w:highlight w:val="yellow"/>
          <w:lang w:val="en-GB"/>
        </w:rPr>
        <w:t>significantly negative</w:t>
      </w:r>
      <w:r w:rsidRPr="005156DA">
        <w:rPr>
          <w:highlight w:val="yellow"/>
          <w:lang w:val="en-GB"/>
        </w:rPr>
        <w:t xml:space="preserve"> (</w:t>
      </w:r>
      <w:r w:rsidRPr="005156DA">
        <w:rPr>
          <w:rFonts w:ascii="Calibri" w:hAnsi="Calibri" w:cs="Calibri"/>
          <w:highlight w:val="yellow"/>
          <w:lang w:val="en-GB"/>
        </w:rPr>
        <w:t>β</w:t>
      </w:r>
      <w:r w:rsidRPr="005156DA">
        <w:rPr>
          <w:highlight w:val="yellow"/>
          <w:vertAlign w:val="subscript"/>
          <w:lang w:val="en-GB"/>
        </w:rPr>
        <w:t>2</w:t>
      </w:r>
      <w:r w:rsidRPr="005156DA">
        <w:rPr>
          <w:highlight w:val="yellow"/>
          <w:lang w:val="en-GB"/>
        </w:rPr>
        <w:t xml:space="preserve">) </w:t>
      </w:r>
      <w:r w:rsidR="001B7B65" w:rsidRPr="005156DA">
        <w:rPr>
          <w:highlight w:val="yellow"/>
          <w:lang w:val="en-GB"/>
        </w:rPr>
        <w:t>for insects</w:t>
      </w:r>
      <w:r w:rsidRPr="005156DA">
        <w:rPr>
          <w:highlight w:val="yellow"/>
          <w:lang w:val="en-GB"/>
        </w:rPr>
        <w:t xml:space="preserve"> (Appendix 2).</w:t>
      </w:r>
    </w:p>
    <w:p w14:paraId="680A160F" w14:textId="77777777" w:rsidR="004D5D3D" w:rsidRPr="007751BF" w:rsidRDefault="004D5D3D" w:rsidP="000B4E28">
      <w:pPr>
        <w:pStyle w:val="PCJtext"/>
        <w:rPr>
          <w:i/>
          <w:iCs/>
          <w:lang w:val="en-GB"/>
        </w:rPr>
      </w:pPr>
      <w:r w:rsidRPr="005156DA">
        <w:rPr>
          <w:highlight w:val="yellow"/>
          <w:lang w:val="en-GB"/>
        </w:rPr>
        <w:lastRenderedPageBreak/>
        <w:t xml:space="preserve">To test whether this problem affects the trend on a wider scale than that of the plot, we compared the mean trends between insects and all invertebrates in this data subset, which was composed of </w:t>
      </w:r>
      <w:r w:rsidRPr="005156DA">
        <w:rPr>
          <w:bCs/>
          <w:highlight w:val="yellow"/>
          <w:lang w:val="en-GB"/>
        </w:rPr>
        <w:t>21 plots from seven datasets, four with abundance data, and three with biomass data</w:t>
      </w:r>
      <w:r w:rsidRPr="005156DA">
        <w:rPr>
          <w:highlight w:val="yellow"/>
          <w:lang w:val="en-GB"/>
        </w:rPr>
        <w:t>. To this end, we performed a mixed linear model on the log</w:t>
      </w:r>
      <w:r w:rsidRPr="005156DA">
        <w:rPr>
          <w:highlight w:val="yellow"/>
          <w:vertAlign w:val="subscript"/>
          <w:lang w:val="en-GB"/>
        </w:rPr>
        <w:t>10</w:t>
      </w:r>
      <w:r w:rsidRPr="005156DA">
        <w:rPr>
          <w:highlight w:val="yellow"/>
          <w:lang w:val="en-GB"/>
        </w:rPr>
        <w:t>-transformed insect densities. The fixed variables were the same variables as those used previously, and in addition the metric as a factor and the associated second and third-order interactions. We chose datasets and plots nested within datasets</w:t>
      </w:r>
      <w:r w:rsidRPr="005156DA">
        <w:rPr>
          <w:rFonts w:ascii="Times New Roman" w:eastAsiaTheme="minorHAnsi" w:hAnsi="Times New Roman" w:cstheme="minorBidi"/>
          <w:noProof w:val="0"/>
          <w:color w:val="000000" w:themeColor="text1"/>
          <w:sz w:val="22"/>
          <w:highlight w:val="yellow"/>
          <w:lang w:val="en-GB" w:eastAsia="en-US"/>
        </w:rPr>
        <w:t xml:space="preserve"> </w:t>
      </w:r>
      <w:r w:rsidRPr="005156DA">
        <w:rPr>
          <w:highlight w:val="yellow"/>
          <w:lang w:val="en-GB"/>
        </w:rPr>
        <w:t xml:space="preserve">as random variables, considering them as independent and identically distributed, such as van Klink et al. (2020a). We found that the temporal trends differed significantly depending on the assemblage considered (significant interaction with time, Appendix 2), especially for biomass data (significant third order interaction). While the temporal trend was negative for abundance and did not differ significantly between assemblage types (P=0.96), for biomass, the temporal trend was positive for total invertebrates (P=0.0003) but was significantly lower (P&lt;0.01) for insects for which it tended to be negative (P=0.066) (Figure 4b, Appendix 2, </w:t>
      </w:r>
      <w:r w:rsidRPr="005156DA">
        <w:rPr>
          <w:i/>
          <w:iCs/>
          <w:highlight w:val="yellow"/>
          <w:lang w:val="en-GB"/>
        </w:rPr>
        <w:t>FreshwaterNonInsects.xlsx</w:t>
      </w:r>
      <w:r w:rsidRPr="005156DA">
        <w:rPr>
          <w:highlight w:val="yellow"/>
          <w:lang w:val="en-GB"/>
        </w:rPr>
        <w:t>). This first demonstrates that abundance and biomass trends can be very different, particularly when considering entire assemblages that can include large-size and invasive taxa such as certain molluscs. This further demonstrates that, on a wider scale than that examined in the study, considering entire invertebrate assemblages rather than only insects can lead to significant overestimation of the temporal trend (also see results of the post hoc tests for trend comparisons</w:t>
      </w:r>
      <w:r w:rsidRPr="005156DA">
        <w:rPr>
          <w:rFonts w:ascii="Times New Roman" w:eastAsiaTheme="minorHAnsi" w:hAnsi="Times New Roman" w:cstheme="minorBidi"/>
          <w:noProof w:val="0"/>
          <w:color w:val="000000" w:themeColor="text1"/>
          <w:sz w:val="22"/>
          <w:highlight w:val="yellow"/>
          <w:lang w:val="en-GB" w:eastAsia="en-US"/>
        </w:rPr>
        <w:t xml:space="preserve"> </w:t>
      </w:r>
      <w:r w:rsidRPr="005156DA">
        <w:rPr>
          <w:rFonts w:eastAsiaTheme="minorHAnsi" w:cstheme="minorBidi"/>
          <w:noProof w:val="0"/>
          <w:color w:val="000000" w:themeColor="text1"/>
          <w:sz w:val="22"/>
          <w:highlight w:val="yellow"/>
          <w:lang w:val="en-GB" w:eastAsia="en-US"/>
        </w:rPr>
        <w:t xml:space="preserve">for </w:t>
      </w:r>
      <w:r w:rsidRPr="005156DA">
        <w:rPr>
          <w:highlight w:val="yellow"/>
          <w:lang w:val="en-GB"/>
        </w:rPr>
        <w:t>abundance and biomass combined with a significant trend difference (P=0.01) between the two assemblage types, Appendix 2).</w:t>
      </w:r>
      <w:r w:rsidRPr="007751BF">
        <w:rPr>
          <w:lang w:val="en-GB"/>
        </w:rPr>
        <w:t xml:space="preserve"> </w:t>
      </w:r>
    </w:p>
    <w:p w14:paraId="65FD3CAD" w14:textId="77777777" w:rsidR="004D5D3D" w:rsidRPr="007751BF" w:rsidRDefault="004D5D3D" w:rsidP="00386CD2">
      <w:pPr>
        <w:pStyle w:val="PCJSection"/>
        <w:rPr>
          <w:lang w:val="en-GB"/>
        </w:rPr>
      </w:pPr>
      <w:r w:rsidRPr="007751BF">
        <w:rPr>
          <w:lang w:val="en-GB"/>
        </w:rPr>
        <w:t xml:space="preserve">3 </w:t>
      </w:r>
      <w:r>
        <w:rPr>
          <w:lang w:val="en-GB"/>
        </w:rPr>
        <w:t>Inclusion</w:t>
      </w:r>
      <w:r w:rsidRPr="007751BF">
        <w:rPr>
          <w:lang w:val="en-GB"/>
        </w:rPr>
        <w:t xml:space="preserve"> of datasets </w:t>
      </w:r>
      <w:r w:rsidRPr="005156DA">
        <w:rPr>
          <w:highlight w:val="yellow"/>
          <w:lang w:val="en-GB"/>
        </w:rPr>
        <w:t>specifically designed to study particular, often experimentally manipulated, factors of insect changes</w:t>
      </w:r>
      <w:r w:rsidRPr="007751BF">
        <w:rPr>
          <w:lang w:val="en-GB"/>
        </w:rPr>
        <w:t xml:space="preserve"> </w:t>
      </w:r>
    </w:p>
    <w:p w14:paraId="3F0DA305" w14:textId="77777777" w:rsidR="004D5D3D" w:rsidRPr="007751BF" w:rsidRDefault="004D5D3D" w:rsidP="00386CD2">
      <w:pPr>
        <w:pStyle w:val="PCJtext"/>
        <w:rPr>
          <w:lang w:val="en-GB"/>
        </w:rPr>
      </w:pPr>
      <w:r w:rsidRPr="007751BF">
        <w:rPr>
          <w:lang w:val="en-GB"/>
        </w:rPr>
        <w:t xml:space="preserve">A major limitation of the </w:t>
      </w:r>
      <w:r w:rsidRPr="007751BF">
        <w:rPr>
          <w:bCs/>
          <w:lang w:val="en-GB"/>
        </w:rPr>
        <w:t>InsectChange</w:t>
      </w:r>
      <w:r w:rsidRPr="007751BF">
        <w:rPr>
          <w:lang w:val="en-GB"/>
        </w:rPr>
        <w:t xml:space="preserve"> database is that users are inclined to erroneously attribute insect changes to </w:t>
      </w:r>
      <w:r w:rsidRPr="005156DA">
        <w:rPr>
          <w:highlight w:val="yellow"/>
          <w:lang w:val="en-GB"/>
        </w:rPr>
        <w:t>possible anthropogenic</w:t>
      </w:r>
      <w:r w:rsidRPr="007751BF">
        <w:rPr>
          <w:lang w:val="en-GB"/>
        </w:rPr>
        <w:t xml:space="preserve"> drivers, </w:t>
      </w:r>
      <w:r w:rsidRPr="005156DA">
        <w:rPr>
          <w:highlight w:val="yellow"/>
          <w:lang w:val="en-GB"/>
        </w:rPr>
        <w:t>such as changes in cropland cover, urban cover or climate,</w:t>
      </w:r>
      <w:r w:rsidRPr="007751BF">
        <w:rPr>
          <w:lang w:val="en-GB"/>
        </w:rPr>
        <w:t xml:space="preserve"> included in InsectChange after extraction from external databases, when they more directly reflect habitat changes caused by internal drivers</w:t>
      </w:r>
      <w:r w:rsidRPr="005156DA">
        <w:rPr>
          <w:highlight w:val="yellow"/>
          <w:lang w:val="en-GB"/>
        </w:rPr>
        <w:t>, i.e., factors of insect changes specifically investigated in the original studies.</w:t>
      </w:r>
      <w:r w:rsidRPr="007751BF">
        <w:rPr>
          <w:lang w:val="en-GB"/>
        </w:rPr>
        <w:t xml:space="preserve"> Indeed, 88 out of the 165 datasets </w:t>
      </w:r>
      <w:bookmarkStart w:id="12" w:name="_Hlk135926089"/>
      <w:r w:rsidRPr="007751BF">
        <w:rPr>
          <w:lang w:val="en-GB"/>
        </w:rPr>
        <w:t>were extracted from controlled or natural experiments or from strongly disturbed contexts</w:t>
      </w:r>
      <w:bookmarkEnd w:id="12"/>
      <w:r w:rsidRPr="007751BF">
        <w:rPr>
          <w:lang w:val="en-GB"/>
        </w:rPr>
        <w:t>, and the factors</w:t>
      </w:r>
      <w:r>
        <w:rPr>
          <w:lang w:val="en-GB"/>
        </w:rPr>
        <w:t xml:space="preserve"> that were</w:t>
      </w:r>
      <w:r w:rsidRPr="007751BF">
        <w:rPr>
          <w:lang w:val="en-GB"/>
        </w:rPr>
        <w:t xml:space="preserve"> originally investigated or major disturbances affecting the results were not mentioned in 69% of these 88 datasets (</w:t>
      </w:r>
      <w:r w:rsidRPr="005156DA">
        <w:rPr>
          <w:highlight w:val="yellow"/>
          <w:lang w:val="en-GB"/>
        </w:rPr>
        <w:t>Table 1</w:t>
      </w:r>
      <w:r w:rsidRPr="007751BF">
        <w:rPr>
          <w:lang w:val="en-GB"/>
        </w:rPr>
        <w:t xml:space="preserve">, Appendix S3, </w:t>
      </w:r>
      <w:r w:rsidRPr="007751BF">
        <w:rPr>
          <w:i/>
          <w:iCs/>
          <w:lang w:val="en-GB"/>
        </w:rPr>
        <w:t>Problems.xlsx</w:t>
      </w:r>
      <w:r w:rsidRPr="007751BF">
        <w:rPr>
          <w:lang w:val="en-GB"/>
        </w:rPr>
        <w:t xml:space="preserve">). Among these 88 datasets, 14 concerned controlled experiments testing the effect of one or several treatments in different plots (Figure </w:t>
      </w:r>
      <w:r w:rsidRPr="005156DA">
        <w:rPr>
          <w:highlight w:val="yellow"/>
          <w:lang w:val="en-GB"/>
        </w:rPr>
        <w:t>5</w:t>
      </w:r>
      <w:r w:rsidRPr="007751BF">
        <w:rPr>
          <w:lang w:val="en-GB"/>
        </w:rPr>
        <w:t xml:space="preserve">a) and 53 concerned natural experiments (Diamond, 1983) investigating the effect of a natural disturbance by comparing insect abundance in more or less disturbed plots (Figure </w:t>
      </w:r>
      <w:r w:rsidRPr="005156DA">
        <w:rPr>
          <w:highlight w:val="yellow"/>
          <w:lang w:val="en-GB"/>
        </w:rPr>
        <w:t>5</w:t>
      </w:r>
      <w:r w:rsidRPr="007751BF">
        <w:rPr>
          <w:lang w:val="en-GB"/>
        </w:rPr>
        <w:t xml:space="preserve">b) or before and after the disturbance in a plot (Figure </w:t>
      </w:r>
      <w:r w:rsidRPr="005156DA">
        <w:rPr>
          <w:highlight w:val="yellow"/>
          <w:lang w:val="en-GB"/>
        </w:rPr>
        <w:t>5</w:t>
      </w:r>
      <w:r w:rsidRPr="007751BF">
        <w:rPr>
          <w:lang w:val="en-GB"/>
        </w:rPr>
        <w:t xml:space="preserve">c). In these experimental datasets, only control plots, only experimental plots or both types of plots were inconsistently included in InsectChange. In 21 observational datasets of the 88, a strong disturbance affected insect trends (Figure </w:t>
      </w:r>
      <w:r w:rsidRPr="005156DA">
        <w:rPr>
          <w:highlight w:val="yellow"/>
          <w:lang w:val="en-GB"/>
        </w:rPr>
        <w:t>5</w:t>
      </w:r>
      <w:r w:rsidRPr="007751BF">
        <w:rPr>
          <w:lang w:val="en-GB"/>
        </w:rPr>
        <w:t xml:space="preserve">d). </w:t>
      </w:r>
    </w:p>
    <w:p w14:paraId="0933DF6C" w14:textId="77777777" w:rsidR="004D5D3D" w:rsidRPr="007751BF" w:rsidRDefault="004D5D3D" w:rsidP="00386CD2">
      <w:pPr>
        <w:pStyle w:val="PCJtext"/>
        <w:rPr>
          <w:lang w:val="en-GB"/>
        </w:rPr>
      </w:pPr>
      <w:r w:rsidRPr="007751BF">
        <w:rPr>
          <w:lang w:val="en-GB"/>
        </w:rPr>
        <w:t>Among these 88 datasets, the internal factor</w:t>
      </w:r>
      <w:r>
        <w:rPr>
          <w:lang w:val="en-GB"/>
        </w:rPr>
        <w:t>s</w:t>
      </w:r>
      <w:r w:rsidRPr="007751BF">
        <w:rPr>
          <w:lang w:val="en-GB"/>
        </w:rPr>
        <w:t xml:space="preserve"> could be expected to have positive effects, for example, the effects of cessation of harmful activities, remediation measures (e.g.</w:t>
      </w:r>
      <w:r>
        <w:rPr>
          <w:lang w:val="en-GB"/>
        </w:rPr>
        <w:t>,</w:t>
      </w:r>
      <w:r w:rsidRPr="007751BF">
        <w:rPr>
          <w:lang w:val="en-GB"/>
        </w:rPr>
        <w:t xml:space="preserve"> Figure 5e), active restoration or creation of new habitats such as nesting sites, reservoirs or ponds (e.g.</w:t>
      </w:r>
      <w:r>
        <w:rPr>
          <w:lang w:val="en-GB"/>
        </w:rPr>
        <w:t>,</w:t>
      </w:r>
      <w:r w:rsidRPr="007751BF">
        <w:rPr>
          <w:lang w:val="en-GB"/>
        </w:rPr>
        <w:t xml:space="preserve"> Figure 5f) </w:t>
      </w:r>
      <w:r>
        <w:rPr>
          <w:lang w:val="en-GB"/>
        </w:rPr>
        <w:t xml:space="preserve">that </w:t>
      </w:r>
      <w:r w:rsidRPr="007751BF">
        <w:rPr>
          <w:lang w:val="en-GB"/>
        </w:rPr>
        <w:t>favo</w:t>
      </w:r>
      <w:r>
        <w:rPr>
          <w:lang w:val="en-GB"/>
        </w:rPr>
        <w:t>u</w:t>
      </w:r>
      <w:r w:rsidRPr="007751BF">
        <w:rPr>
          <w:lang w:val="en-GB"/>
        </w:rPr>
        <w:t>r insect recovery or coloni</w:t>
      </w:r>
      <w:r>
        <w:rPr>
          <w:lang w:val="en-GB"/>
        </w:rPr>
        <w:t>s</w:t>
      </w:r>
      <w:r w:rsidRPr="007751BF">
        <w:rPr>
          <w:lang w:val="en-GB"/>
        </w:rPr>
        <w:t>ation. The studied factor</w:t>
      </w:r>
      <w:r>
        <w:rPr>
          <w:lang w:val="en-GB"/>
        </w:rPr>
        <w:t>s</w:t>
      </w:r>
      <w:r w:rsidRPr="007751BF">
        <w:rPr>
          <w:lang w:val="en-GB"/>
        </w:rPr>
        <w:t xml:space="preserve"> could also be negative, such as severe drought, fire or pesticide application, creating deleterious conditions for insects at the beginning, middle or end of the observation period, followed by recovery, </w:t>
      </w:r>
      <w:r>
        <w:rPr>
          <w:lang w:val="en-GB"/>
        </w:rPr>
        <w:t>the</w:t>
      </w:r>
      <w:r w:rsidRPr="007751BF">
        <w:rPr>
          <w:lang w:val="en-GB"/>
        </w:rPr>
        <w:t xml:space="preserve"> timing </w:t>
      </w:r>
      <w:r>
        <w:rPr>
          <w:lang w:val="en-GB"/>
        </w:rPr>
        <w:t xml:space="preserve">of </w:t>
      </w:r>
      <w:r>
        <w:rPr>
          <w:lang w:val="en-GB"/>
        </w:rPr>
        <w:lastRenderedPageBreak/>
        <w:t xml:space="preserve">which </w:t>
      </w:r>
      <w:r w:rsidRPr="007751BF">
        <w:rPr>
          <w:lang w:val="en-GB"/>
        </w:rPr>
        <w:t>strongly influenc</w:t>
      </w:r>
      <w:r>
        <w:rPr>
          <w:lang w:val="en-GB"/>
        </w:rPr>
        <w:t>es</w:t>
      </w:r>
      <w:r w:rsidRPr="007751BF">
        <w:rPr>
          <w:lang w:val="en-GB"/>
        </w:rPr>
        <w:t xml:space="preserve"> insect trends (Appendix S3). An increase in invertebrate abundance or biomass after a negative factor of pollution was paradoxically expected in six freshwater studies (Figure 5g, Appendix S3), because only or mostly stress-tolerant chironomids were considered or proliferating </w:t>
      </w:r>
      <w:r w:rsidRPr="004D1E53">
        <w:rPr>
          <w:lang w:val="en-GB"/>
        </w:rPr>
        <w:t>noninsects</w:t>
      </w:r>
      <w:r w:rsidRPr="007751BF">
        <w:rPr>
          <w:lang w:val="en-GB"/>
        </w:rPr>
        <w:t xml:space="preserve"> were included such as oligochaetes, opportunists in waters affected by eutrophication (Rosa et al., 2014), or invasive amphipods.</w:t>
      </w:r>
    </w:p>
    <w:p w14:paraId="260ED53A" w14:textId="77777777" w:rsidR="004D5D3D" w:rsidRPr="007751BF" w:rsidRDefault="004D5D3D" w:rsidP="00943737">
      <w:pPr>
        <w:pStyle w:val="PCJtext"/>
        <w:rPr>
          <w:lang w:val="en-GB"/>
        </w:rPr>
      </w:pPr>
      <w:r w:rsidRPr="007751BF">
        <w:rPr>
          <w:lang w:val="en-GB"/>
        </w:rPr>
        <w:t xml:space="preserve">Two-thirds (41 of 62) of the freshwater datasets were affected by internal drivers, a proportion significantly higher than that (one half: 47 of 103) of the terrestrial datasets (χ² = 5.7, P = 0.02, Figure 4g left and middle, Appendix S3). </w:t>
      </w:r>
      <w:r>
        <w:rPr>
          <w:lang w:val="en-GB"/>
        </w:rPr>
        <w:t>Among</w:t>
      </w:r>
      <w:r w:rsidRPr="007751BF">
        <w:rPr>
          <w:lang w:val="en-GB"/>
        </w:rPr>
        <w:t xml:space="preserve"> these two-thirds, internal drivers were found to </w:t>
      </w:r>
      <w:r>
        <w:rPr>
          <w:lang w:val="en-GB"/>
        </w:rPr>
        <w:t xml:space="preserve">create situations that </w:t>
      </w:r>
      <w:r w:rsidRPr="007751BF">
        <w:rPr>
          <w:lang w:val="en-GB"/>
        </w:rPr>
        <w:t>favo</w:t>
      </w:r>
      <w:r>
        <w:rPr>
          <w:lang w:val="en-GB"/>
        </w:rPr>
        <w:t>u</w:t>
      </w:r>
      <w:r w:rsidRPr="007751BF">
        <w:rPr>
          <w:lang w:val="en-GB"/>
        </w:rPr>
        <w:t>r</w:t>
      </w:r>
      <w:r>
        <w:rPr>
          <w:lang w:val="en-GB"/>
        </w:rPr>
        <w:t xml:space="preserve"> an increase in the number of</w:t>
      </w:r>
      <w:r w:rsidRPr="007751BF">
        <w:rPr>
          <w:lang w:val="en-GB"/>
        </w:rPr>
        <w:t xml:space="preserve"> insect</w:t>
      </w:r>
      <w:r>
        <w:rPr>
          <w:lang w:val="en-GB"/>
        </w:rPr>
        <w:t>s</w:t>
      </w:r>
      <w:r w:rsidRPr="007751BF">
        <w:rPr>
          <w:lang w:val="en-GB"/>
        </w:rPr>
        <w:t xml:space="preserve"> in 61% of </w:t>
      </w:r>
      <w:r>
        <w:rPr>
          <w:lang w:val="en-GB"/>
        </w:rPr>
        <w:t xml:space="preserve">the </w:t>
      </w:r>
      <w:r w:rsidRPr="007751BF">
        <w:rPr>
          <w:lang w:val="en-GB"/>
        </w:rPr>
        <w:t xml:space="preserve">cases (25 freshwater datasets in green </w:t>
      </w:r>
      <w:r>
        <w:rPr>
          <w:lang w:val="en-GB"/>
        </w:rPr>
        <w:t>i</w:t>
      </w:r>
      <w:r w:rsidRPr="007751BF">
        <w:rPr>
          <w:lang w:val="en-GB"/>
        </w:rPr>
        <w:t>n Figure 4g</w:t>
      </w:r>
      <w:r>
        <w:rPr>
          <w:lang w:val="en-GB"/>
        </w:rPr>
        <w:t>,</w:t>
      </w:r>
      <w:r w:rsidRPr="007751BF">
        <w:rPr>
          <w:lang w:val="en-GB"/>
        </w:rPr>
        <w:t xml:space="preserve"> left). Considering all </w:t>
      </w:r>
      <w:r>
        <w:rPr>
          <w:lang w:val="en-GB"/>
        </w:rPr>
        <w:t xml:space="preserve">the </w:t>
      </w:r>
      <w:r w:rsidRPr="007751BF">
        <w:rPr>
          <w:lang w:val="en-GB"/>
        </w:rPr>
        <w:t>freshwater and terrestrial datasets impacted by specific drivers (Figure 4g, right), there were five times more situations favo</w:t>
      </w:r>
      <w:r>
        <w:rPr>
          <w:lang w:val="en-GB"/>
        </w:rPr>
        <w:t>u</w:t>
      </w:r>
      <w:r w:rsidRPr="007751BF">
        <w:rPr>
          <w:lang w:val="en-GB"/>
        </w:rPr>
        <w:t>ring an increase in insects (42 datasets in green) than those favo</w:t>
      </w:r>
      <w:r>
        <w:rPr>
          <w:lang w:val="en-GB"/>
        </w:rPr>
        <w:t>u</w:t>
      </w:r>
      <w:r w:rsidRPr="007751BF">
        <w:rPr>
          <w:lang w:val="en-GB"/>
        </w:rPr>
        <w:t xml:space="preserve">ring a decline in insects (nine datasets in brown). </w:t>
      </w:r>
    </w:p>
    <w:p w14:paraId="2216E53E" w14:textId="77777777" w:rsidR="004D5D3D" w:rsidRPr="005156DA" w:rsidRDefault="004D5D3D" w:rsidP="00386CD2">
      <w:pPr>
        <w:pStyle w:val="PCJtext"/>
        <w:rPr>
          <w:highlight w:val="yellow"/>
          <w:lang w:val="en-GB"/>
        </w:rPr>
      </w:pPr>
      <w:r w:rsidRPr="005156DA">
        <w:rPr>
          <w:highlight w:val="yellow"/>
          <w:lang w:val="en-GB"/>
        </w:rPr>
        <w:t xml:space="preserve">This analysis raises the question of whether the data included in InsectChange are representative of habitat conditions and associated insect abundances worldwide, particularly in freshwater. While the selection of data according to specific and consistent criteria is a necessary condition for a meta-analysis to lead to robust conclusions (Englund et al., 1999), it was not met in InsectChange. The inclusion of time series with specific experimental designs to address ecological questions with differing purposes and expectations raises three issues for meta-analyses and other syntheses carried out using this database. (1) Such inclusion does not fit the definition of a meta-analysis as “a set of statistical methods for combining the magnitudes of the outcomes (effect sizes) across different datasets addressing </w:t>
      </w:r>
      <w:r w:rsidRPr="005156DA">
        <w:rPr>
          <w:b/>
          <w:bCs/>
          <w:highlight w:val="yellow"/>
          <w:lang w:val="en-GB"/>
        </w:rPr>
        <w:t>the same research question</w:t>
      </w:r>
      <w:r w:rsidRPr="005156DA">
        <w:rPr>
          <w:highlight w:val="yellow"/>
          <w:lang w:val="en-GB"/>
        </w:rPr>
        <w:t xml:space="preserve">” (Koricheva et al., 2013); (2) it implies that plots within datasets are not independently and identically distributed, which is not indicated in InsectChange; and (3) it introduces the problem of the “false baseline effect” (Didham et al., 2020), i.e., any nonrandom bias towards an above-average or a below-average starting point in a time series comparison, with a subsequent bias in the overall trend estimation. </w:t>
      </w:r>
      <w:bookmarkStart w:id="13" w:name="_Hlk169600549"/>
      <w:r w:rsidRPr="005156DA">
        <w:rPr>
          <w:highlight w:val="yellow"/>
          <w:lang w:val="en-GB"/>
        </w:rPr>
        <w:t xml:space="preserve">Therefore, because of these often artificial situations, which lead to below-average starting points much more frequently than above-average starting points, the insect trends obtained from InsectChange data (van Klink et al., 2020a) for freshwater and terrestrial realms are most likely overestimated. </w:t>
      </w:r>
    </w:p>
    <w:p w14:paraId="636546D3" w14:textId="085FFFE0" w:rsidR="004D5D3D" w:rsidRDefault="004D5D3D" w:rsidP="00FC04AF">
      <w:pPr>
        <w:pStyle w:val="PCJtext"/>
        <w:rPr>
          <w:lang w:val="en-GB"/>
        </w:rPr>
      </w:pPr>
      <w:r w:rsidRPr="005156DA">
        <w:rPr>
          <w:highlight w:val="yellow"/>
          <w:lang w:val="en-GB"/>
        </w:rPr>
        <w:t>How could data selection be improved in InsectChange? First, to reach more robust and meaningful conclusions, the best way to proceed would be to select more homogeneous datasets enabling testing of a single clear hypothesis, or alternatively to control for heterogeneity among studies with statistical analyses that take these differences into account with predictor variables. For controlled experiments, it would be relevant to consider only control sites. For other datasets, care should be taken to ensure the representativeness of situations and drivers in terms of sites with or without disturbance and in terms of timings of disturbance, and disturbance types could be weighted according to their frequency</w:t>
      </w:r>
      <w:bookmarkEnd w:id="13"/>
      <w:r w:rsidRPr="005156DA">
        <w:rPr>
          <w:highlight w:val="yellow"/>
          <w:lang w:val="en-GB"/>
        </w:rPr>
        <w:t xml:space="preserve"> </w:t>
      </w:r>
      <w:bookmarkStart w:id="14" w:name="_Hlk170823524"/>
      <w:r w:rsidRPr="005156DA">
        <w:rPr>
          <w:highlight w:val="yellow"/>
          <w:lang w:val="en-GB"/>
        </w:rPr>
        <w:t>(Cardinale et al., 2018). Maps of human impacts on ecosystems, for example, could guide the choice of data and/or their weighting (Gonzalez et al., 2016).</w:t>
      </w:r>
      <w:r w:rsidRPr="007751BF">
        <w:rPr>
          <w:lang w:val="en-GB"/>
        </w:rPr>
        <w:t xml:space="preserve"> </w:t>
      </w:r>
      <w:bookmarkEnd w:id="14"/>
    </w:p>
    <w:p w14:paraId="0A3B2474" w14:textId="77777777" w:rsidR="004D204F" w:rsidRPr="007751BF" w:rsidRDefault="004D204F" w:rsidP="004D204F">
      <w:pPr>
        <w:pStyle w:val="PCJtext"/>
        <w:rPr>
          <w:lang w:val="en-GB"/>
        </w:rPr>
      </w:pPr>
      <w:r w:rsidRPr="00495657">
        <w:rPr>
          <w:highlight w:val="yellow"/>
          <w:lang w:val="en-GB"/>
        </w:rPr>
        <w:t>In any case, users are exposed to the risk of misinterpreting trend drivers if they use InsectChange data, i.e., insect changes and local indicators of anthropogenic changes extracted from external databases, without knowledge of the factors originally investigated in the source studies.</w:t>
      </w:r>
      <w:r w:rsidRPr="007751BF">
        <w:rPr>
          <w:lang w:val="en-GB"/>
        </w:rPr>
        <w:t xml:space="preserve"> </w:t>
      </w:r>
    </w:p>
    <w:p w14:paraId="3F5AFB8C" w14:textId="77777777" w:rsidR="004D5D3D" w:rsidRPr="007751BF" w:rsidRDefault="004D5D3D" w:rsidP="007A4475">
      <w:pPr>
        <w:pStyle w:val="PCJFigure"/>
        <w:rPr>
          <w:lang w:val="en-GB"/>
        </w:rPr>
      </w:pPr>
      <w:r>
        <w:lastRenderedPageBreak/>
        <w:drawing>
          <wp:inline distT="0" distB="0" distL="0" distR="0" wp14:anchorId="1062AE50" wp14:editId="34C5F2A4">
            <wp:extent cx="5663133" cy="6330964"/>
            <wp:effectExtent l="0" t="0" r="0" b="0"/>
            <wp:docPr id="337394349" name="Image 1" descr="Une image contenant texte, diagramm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394349" name="Image 1" descr="Une image contenant texte, diagramme, capture d’écran, Police&#10;&#10;Description générée automatiquement"/>
                    <pic:cNvPicPr>
                      <a:picLocks noChangeAspect="1" noChangeArrowheads="1"/>
                    </pic:cNvPicPr>
                  </pic:nvPicPr>
                  <pic:blipFill rotWithShape="1">
                    <a:blip r:embed="rId12">
                      <a:extLst>
                        <a:ext uri="{28A0092B-C50C-407E-A947-70E740481C1C}">
                          <a14:useLocalDpi xmlns:a14="http://schemas.microsoft.com/office/drawing/2010/main" val="0"/>
                        </a:ext>
                      </a:extLst>
                    </a:blip>
                    <a:srcRect t="7660" r="4709" b="12444"/>
                    <a:stretch/>
                  </pic:blipFill>
                  <pic:spPr bwMode="auto">
                    <a:xfrm>
                      <a:off x="0" y="0"/>
                      <a:ext cx="5663738" cy="6331640"/>
                    </a:xfrm>
                    <a:prstGeom prst="rect">
                      <a:avLst/>
                    </a:prstGeom>
                    <a:noFill/>
                    <a:ln>
                      <a:noFill/>
                    </a:ln>
                    <a:extLst>
                      <a:ext uri="{53640926-AAD7-44D8-BBD7-CCE9431645EC}">
                        <a14:shadowObscured xmlns:a14="http://schemas.microsoft.com/office/drawing/2010/main"/>
                      </a:ext>
                    </a:extLst>
                  </pic:spPr>
                </pic:pic>
              </a:graphicData>
            </a:graphic>
          </wp:inline>
        </w:drawing>
      </w:r>
    </w:p>
    <w:p w14:paraId="2070FD1B" w14:textId="77777777" w:rsidR="004D5D3D" w:rsidRPr="007751BF" w:rsidRDefault="004D5D3D" w:rsidP="001C4DA7">
      <w:pPr>
        <w:pStyle w:val="PCJcaptionfigure"/>
        <w:rPr>
          <w:rFonts w:eastAsiaTheme="minorHAnsi"/>
          <w:lang w:val="en-GB"/>
        </w:rPr>
      </w:pPr>
      <w:r w:rsidRPr="007751BF">
        <w:rPr>
          <w:b/>
          <w:bCs/>
          <w:lang w:val="en-GB"/>
        </w:rPr>
        <w:t xml:space="preserve">Figure </w:t>
      </w:r>
      <w:r w:rsidRPr="00495657">
        <w:rPr>
          <w:b/>
          <w:bCs/>
          <w:highlight w:val="yellow"/>
          <w:lang w:val="en-GB"/>
        </w:rPr>
        <w:t>5</w:t>
      </w:r>
      <w:r w:rsidRPr="007751BF">
        <w:rPr>
          <w:lang w:val="en-GB"/>
        </w:rPr>
        <w:t xml:space="preserve"> - </w:t>
      </w:r>
      <w:r w:rsidRPr="00495657">
        <w:rPr>
          <w:highlight w:val="yellow"/>
          <w:lang w:val="en-GB"/>
        </w:rPr>
        <w:t>Inclusion of datasets specifically designed to study particular factors of insect change (internal drivers), the combination of which is unlikely to be representative of habitat conditions worldwide</w:t>
      </w:r>
      <w:r w:rsidRPr="007751BF">
        <w:rPr>
          <w:lang w:val="en-GB"/>
        </w:rPr>
        <w:t xml:space="preserve"> (Appendix S3, </w:t>
      </w:r>
      <w:r w:rsidRPr="007751BF">
        <w:rPr>
          <w:i/>
          <w:iCs/>
          <w:lang w:val="en-GB"/>
        </w:rPr>
        <w:t>Fig2and5</w:t>
      </w:r>
      <w:r w:rsidRPr="007751BF">
        <w:rPr>
          <w:rFonts w:eastAsiaTheme="minorHAnsi"/>
          <w:i/>
          <w:iCs/>
          <w:lang w:val="en-GB"/>
        </w:rPr>
        <w:t>.xlsx</w:t>
      </w:r>
      <w:r w:rsidRPr="007751BF">
        <w:rPr>
          <w:rFonts w:eastAsiaTheme="minorHAnsi"/>
          <w:lang w:val="en-GB"/>
        </w:rPr>
        <w:t>). Examples of (a-c) controlled or natural experiments and (d-f) datasets with major disturbances; in (f), dashed and purple curves represent erroneous and actual data</w:t>
      </w:r>
      <w:r>
        <w:rPr>
          <w:rFonts w:eastAsiaTheme="minorHAnsi"/>
          <w:lang w:val="en-GB"/>
        </w:rPr>
        <w:t>, respectively</w:t>
      </w:r>
      <w:r w:rsidRPr="007751BF">
        <w:rPr>
          <w:rFonts w:eastAsiaTheme="minorHAnsi"/>
          <w:lang w:val="en-GB"/>
        </w:rPr>
        <w:t>. (g) Comparison of the proportions of datasets affected by internal drivers between freshwater and terrestrial realms, showing the particularly problematic case of freshwater</w:t>
      </w:r>
      <w:r w:rsidRPr="00495657">
        <w:rPr>
          <w:rFonts w:eastAsiaTheme="minorHAnsi"/>
          <w:highlight w:val="yellow"/>
          <w:lang w:val="en-GB"/>
        </w:rPr>
        <w:t>. It is also worth noting the frequency of situations favouring an increase in insects compared with their decrease. Red frame: datasets with internal drivers; blue frame: datasets without internal drivers; green: increases in insects favoured; brown: decreases in insects favoured</w:t>
      </w:r>
      <w:r w:rsidRPr="007751BF">
        <w:rPr>
          <w:rFonts w:eastAsiaTheme="minorHAnsi"/>
          <w:lang w:val="en-GB"/>
        </w:rPr>
        <w:t>.</w:t>
      </w:r>
    </w:p>
    <w:p w14:paraId="17A4350B" w14:textId="77777777" w:rsidR="004D5D3D" w:rsidRPr="007751BF" w:rsidRDefault="004D5D3D" w:rsidP="00386CD2">
      <w:pPr>
        <w:pStyle w:val="PCJSection"/>
        <w:rPr>
          <w:lang w:val="en-GB"/>
        </w:rPr>
      </w:pPr>
      <w:r w:rsidRPr="007751BF">
        <w:rPr>
          <w:lang w:val="en-GB"/>
        </w:rPr>
        <w:lastRenderedPageBreak/>
        <w:t>4 Methodological issues resulting in a strong overestimation of the local cropland cover</w:t>
      </w:r>
    </w:p>
    <w:p w14:paraId="11939442" w14:textId="77777777" w:rsidR="004D5D3D" w:rsidRPr="007751BF" w:rsidRDefault="004D5D3D" w:rsidP="00386CD2">
      <w:pPr>
        <w:pStyle w:val="PCJtext"/>
        <w:rPr>
          <w:lang w:val="en-GB"/>
        </w:rPr>
      </w:pPr>
      <w:bookmarkStart w:id="15" w:name="_Hlk171788584"/>
      <w:r>
        <w:rPr>
          <w:lang w:val="en-GB"/>
        </w:rPr>
        <w:t>Finally</w:t>
      </w:r>
      <w:r w:rsidRPr="007751BF">
        <w:rPr>
          <w:lang w:val="en-GB"/>
        </w:rPr>
        <w:t xml:space="preserve">, we found a strong overestimation of local cropland, a possible driver included in </w:t>
      </w:r>
      <w:r w:rsidRPr="007751BF">
        <w:rPr>
          <w:bCs/>
          <w:lang w:val="en-GB"/>
        </w:rPr>
        <w:t>InsectChange</w:t>
      </w:r>
      <w:bookmarkEnd w:id="15"/>
      <w:r w:rsidRPr="007751BF">
        <w:rPr>
          <w:bCs/>
          <w:lang w:val="en-GB"/>
        </w:rPr>
        <w:t>,</w:t>
      </w:r>
      <w:r w:rsidRPr="007751BF" w:rsidDel="007150EB">
        <w:rPr>
          <w:lang w:val="en-GB"/>
        </w:rPr>
        <w:t xml:space="preserve"> </w:t>
      </w:r>
      <w:r w:rsidRPr="007751BF">
        <w:rPr>
          <w:lang w:val="en-GB"/>
        </w:rPr>
        <w:t>by matching study plots to land covers provided in the</w:t>
      </w:r>
      <w:bookmarkStart w:id="16" w:name="_Hlk153820968"/>
      <w:r w:rsidRPr="007751BF">
        <w:rPr>
          <w:lang w:val="en-GB"/>
        </w:rPr>
        <w:t xml:space="preserve"> European Space Agency Climate Change Initiative</w:t>
      </w:r>
      <w:bookmarkEnd w:id="16"/>
      <w:r w:rsidRPr="007751BF">
        <w:rPr>
          <w:lang w:val="en-GB"/>
        </w:rPr>
        <w:t xml:space="preserve"> (ESA CCI) database (ESA, 2017) via the geographic coordinates </w:t>
      </w:r>
      <w:bookmarkStart w:id="17" w:name="_Hlk153821111"/>
      <w:r w:rsidRPr="007751BF">
        <w:rPr>
          <w:lang w:val="en-GB"/>
        </w:rPr>
        <w:t>that were either provided in the source studies or inferred by the authors of InsectChange</w:t>
      </w:r>
      <w:bookmarkEnd w:id="17"/>
      <w:r w:rsidRPr="007751BF">
        <w:rPr>
          <w:lang w:val="en-GB"/>
        </w:rPr>
        <w:t xml:space="preserve">. </w:t>
      </w:r>
      <w:r w:rsidRPr="00495657">
        <w:rPr>
          <w:highlight w:val="yellow"/>
          <w:lang w:val="en-GB"/>
        </w:rPr>
        <w:t>According to our analysis of terrestrial plots, this problem arises because (1) the geographic coordinates assigned to InsectChange plots are often inadequate for indicating sampling locations and (2) the interpretation of satellite images to determine land cover at actual sampling locations is often imperfect.</w:t>
      </w:r>
    </w:p>
    <w:p w14:paraId="65AB505C" w14:textId="77777777" w:rsidR="004D5D3D" w:rsidRPr="00495657" w:rsidRDefault="004D5D3D" w:rsidP="001C5559">
      <w:pPr>
        <w:pStyle w:val="PCJSubsection"/>
        <w:rPr>
          <w:highlight w:val="yellow"/>
          <w:lang w:val="en-GB"/>
        </w:rPr>
      </w:pPr>
      <w:r w:rsidRPr="00495657">
        <w:rPr>
          <w:highlight w:val="yellow"/>
          <w:lang w:val="en-GB"/>
        </w:rPr>
        <w:t>4.1 Assignment of inadequate geographic coordinates for local analysis</w:t>
      </w:r>
    </w:p>
    <w:p w14:paraId="7836D5F3" w14:textId="77777777" w:rsidR="004D5D3D" w:rsidRPr="00495657" w:rsidRDefault="004D5D3D" w:rsidP="00386CD2">
      <w:pPr>
        <w:pStyle w:val="PCJtext"/>
        <w:rPr>
          <w:highlight w:val="yellow"/>
          <w:lang w:val="en-GB"/>
        </w:rPr>
      </w:pPr>
      <w:r w:rsidRPr="00495657">
        <w:rPr>
          <w:highlight w:val="yellow"/>
          <w:lang w:val="en-GB"/>
        </w:rPr>
        <w:t xml:space="preserve">The local scale around each plot is defined in InsectChange as the area of 900 m × 900 m centred on the 300 m × 300 m ESA-CCI cell encompassing the geographic coordinates assigned to the plot and including the eight surrounding ESA-CCI cells. This area is used to estimate cropland or urban cover at the local scale. </w:t>
      </w:r>
      <w:bookmarkStart w:id="18" w:name="_Hlk170134645"/>
      <w:bookmarkStart w:id="19" w:name="_Hlk170838984"/>
      <w:r w:rsidRPr="00495657">
        <w:rPr>
          <w:highlight w:val="yellow"/>
          <w:lang w:val="en-GB"/>
        </w:rPr>
        <w:t xml:space="preserve">The adequacy of these local-scale indicators hinges on the premise that, for each plot, the geographic coordinates assigned to the plot in InsectChange are precise enough to point to the insect sampling area, and that this sampling area is included in a 900 m × 900 m square (hereafter referred to as a “local-scale square”, Figure 6a). However, this was not the case for almost a quarter of the terrestrial plots (233 out of the 985 plots). </w:t>
      </w:r>
      <w:bookmarkEnd w:id="18"/>
      <w:r w:rsidRPr="00495657">
        <w:rPr>
          <w:highlight w:val="yellow"/>
          <w:lang w:val="en-GB"/>
        </w:rPr>
        <w:t>This methodological issue affected 63 of the 103 terrestrial datasets included in InsectChange.</w:t>
      </w:r>
    </w:p>
    <w:bookmarkEnd w:id="19"/>
    <w:p w14:paraId="6ABAC722" w14:textId="77777777" w:rsidR="004D5D3D" w:rsidRPr="00495657" w:rsidRDefault="004D5D3D" w:rsidP="00386CD2">
      <w:pPr>
        <w:pStyle w:val="PCJtext"/>
        <w:rPr>
          <w:highlight w:val="yellow"/>
          <w:lang w:val="en-GB"/>
        </w:rPr>
      </w:pPr>
      <w:r w:rsidRPr="00495657">
        <w:rPr>
          <w:highlight w:val="yellow"/>
          <w:lang w:val="en-GB"/>
        </w:rPr>
        <w:t>We assessed the matching with ESA-CCI as adequate when the actual sampling area was at the location indicated by InsectChange geographic coordinates and small enough to be</w:t>
      </w:r>
      <w:bookmarkStart w:id="20" w:name="_Hlk169088315"/>
      <w:r w:rsidRPr="00495657">
        <w:rPr>
          <w:highlight w:val="yellow"/>
          <w:lang w:val="en-GB"/>
        </w:rPr>
        <w:t xml:space="preserve"> encompassed in a local-scale </w:t>
      </w:r>
      <w:bookmarkEnd w:id="20"/>
      <w:r w:rsidRPr="00495657">
        <w:rPr>
          <w:highlight w:val="yellow"/>
          <w:lang w:val="en-GB"/>
        </w:rPr>
        <w:t xml:space="preserve">square (Figure 6a). By this criterion, matching was adequate for 658 out of 985 terrestrial plots of InsectChange. Among these, 357 were assigned different geographic coordinates. Each of these geographic coordinates adequately indicated the actual sampling area, which was adequately encompassed in a local-scale square (Figure 6a1). The remaining 301 plots shared geographic coordinates with others, with a total of 11 distinct geographic coordinates assigned by InsectChange. Each of these 11 coordinates adequately pointed to a zone included in the global sampling area of the original study comprising the sampling areas of different plots assigned a unique pair of geographic coordinates. This global sampling area was itself small enough to be encompassed in a local-scale square (Figure 6a2). </w:t>
      </w:r>
    </w:p>
    <w:p w14:paraId="1A7646EF" w14:textId="77777777" w:rsidR="004D5D3D" w:rsidRPr="00495657" w:rsidRDefault="004D5D3D" w:rsidP="00A67C12">
      <w:pPr>
        <w:pStyle w:val="PCJtext"/>
        <w:rPr>
          <w:highlight w:val="yellow"/>
          <w:lang w:val="en-GB"/>
        </w:rPr>
      </w:pPr>
      <w:r w:rsidRPr="00495657">
        <w:rPr>
          <w:highlight w:val="yellow"/>
          <w:lang w:val="en-GB"/>
        </w:rPr>
        <w:t xml:space="preserve">By contrast, we assessed the matching with ESA-CCI as unclear for 94 plots and inadequate for 233 terrestrial plots (Figure 6b), as detailed in our supplementary table </w:t>
      </w:r>
      <w:r w:rsidRPr="00495657">
        <w:rPr>
          <w:i/>
          <w:iCs/>
          <w:highlight w:val="yellow"/>
          <w:lang w:val="en-GB"/>
        </w:rPr>
        <w:t>CroplandCover.xlxs</w:t>
      </w:r>
      <w:r w:rsidRPr="00495657">
        <w:rPr>
          <w:highlight w:val="yellow"/>
          <w:lang w:val="en-GB"/>
        </w:rPr>
        <w:t xml:space="preserve">. We assessed the matching as unclear either when the sampling area was a butterfly transect and we found no information on the size of this transect, or when several plots shared the identical geographic coordinates and we found no information on their precise sampling areas. </w:t>
      </w:r>
    </w:p>
    <w:p w14:paraId="40576120" w14:textId="77777777" w:rsidR="004D204F" w:rsidRDefault="004D5D3D" w:rsidP="00397D57">
      <w:pPr>
        <w:pStyle w:val="PCJtext"/>
        <w:rPr>
          <w:lang w:val="en-GB"/>
        </w:rPr>
      </w:pPr>
      <w:r w:rsidRPr="00495657">
        <w:rPr>
          <w:highlight w:val="yellow"/>
          <w:lang w:val="en-GB"/>
        </w:rPr>
        <w:t xml:space="preserve">Among the plots with an inadequate matching, the actual sampling area was larger than a local-scale square for 190 terrestrial plots, either because a unique InsectChange plot aggregated data from actual sampling points more than 900 m distant from each other (18 plots; Figure 6b1) or because several InsectChange plots with the same assigned geographic </w:t>
      </w:r>
      <w:r w:rsidRPr="00495657">
        <w:rPr>
          <w:highlight w:val="yellow"/>
          <w:lang w:val="en-GB"/>
        </w:rPr>
        <w:lastRenderedPageBreak/>
        <w:t>coordinates corresponded to actual sampling areas more than 900 m distant from each other (172 plots; Figure 6b2)</w:t>
      </w:r>
      <w:bookmarkStart w:id="21" w:name="_Hlk169088236"/>
      <w:r w:rsidRPr="00495657">
        <w:rPr>
          <w:highlight w:val="yellow"/>
          <w:lang w:val="en-GB"/>
        </w:rPr>
        <w:t>.</w:t>
      </w:r>
      <w:r w:rsidRPr="007751BF">
        <w:rPr>
          <w:lang w:val="en-GB"/>
        </w:rPr>
        <w:t xml:space="preserve"> </w:t>
      </w:r>
    </w:p>
    <w:p w14:paraId="7737AA23" w14:textId="301C5449" w:rsidR="004D204F" w:rsidRDefault="004D204F" w:rsidP="00EC563F">
      <w:pPr>
        <w:pStyle w:val="PCJFigure"/>
      </w:pPr>
      <w:r w:rsidRPr="007A4475">
        <w:drawing>
          <wp:inline distT="0" distB="0" distL="0" distR="0" wp14:anchorId="49DA41EC" wp14:editId="01192CED">
            <wp:extent cx="5154863" cy="6907317"/>
            <wp:effectExtent l="0" t="0" r="8255" b="8255"/>
            <wp:docPr id="2" name="Image 6" descr="Une image contenant texte, capture d’écran, diagramm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367091" name="Image 6" descr="Une image contenant texte, capture d’écran, diagramme, Parallèle&#10;&#10;Description générée automatiquement"/>
                    <pic:cNvPicPr>
                      <a:picLocks noChangeAspect="1" noChangeArrowheads="1"/>
                    </pic:cNvPicPr>
                  </pic:nvPicPr>
                  <pic:blipFill rotWithShape="1">
                    <a:blip r:embed="rId13">
                      <a:extLst>
                        <a:ext uri="{28A0092B-C50C-407E-A947-70E740481C1C}">
                          <a14:useLocalDpi xmlns:a14="http://schemas.microsoft.com/office/drawing/2010/main" val="0"/>
                        </a:ext>
                      </a:extLst>
                    </a:blip>
                    <a:srcRect l="2298" t="1842" r="1412" b="1389"/>
                    <a:stretch/>
                  </pic:blipFill>
                  <pic:spPr bwMode="auto">
                    <a:xfrm>
                      <a:off x="0" y="0"/>
                      <a:ext cx="5159883" cy="6914044"/>
                    </a:xfrm>
                    <a:prstGeom prst="rect">
                      <a:avLst/>
                    </a:prstGeom>
                    <a:noFill/>
                    <a:ln>
                      <a:noFill/>
                    </a:ln>
                    <a:extLst>
                      <a:ext uri="{53640926-AAD7-44D8-BBD7-CCE9431645EC}">
                        <a14:shadowObscured xmlns:a14="http://schemas.microsoft.com/office/drawing/2010/main"/>
                      </a:ext>
                    </a:extLst>
                  </pic:spPr>
                </pic:pic>
              </a:graphicData>
            </a:graphic>
          </wp:inline>
        </w:drawing>
      </w:r>
    </w:p>
    <w:p w14:paraId="5E9F5C4E" w14:textId="77777777" w:rsidR="004D204F" w:rsidRPr="007751BF" w:rsidRDefault="004D204F" w:rsidP="004D204F">
      <w:pPr>
        <w:pStyle w:val="PCJcaptionfigure"/>
        <w:rPr>
          <w:lang w:val="en-GB"/>
        </w:rPr>
      </w:pPr>
      <w:r w:rsidRPr="00495657">
        <w:rPr>
          <w:b/>
          <w:highlight w:val="yellow"/>
          <w:lang w:val="en-GB"/>
        </w:rPr>
        <w:t>Figure 6 -</w:t>
      </w:r>
      <w:r w:rsidRPr="00495657">
        <w:rPr>
          <w:bCs/>
          <w:highlight w:val="yellow"/>
          <w:lang w:val="en-GB"/>
        </w:rPr>
        <w:t xml:space="preserve"> I</w:t>
      </w:r>
      <w:r w:rsidRPr="00495657">
        <w:rPr>
          <w:highlight w:val="yellow"/>
          <w:lang w:val="en-GB"/>
        </w:rPr>
        <w:t>nadequate assignment of geographic coordinates (GCs) for local analysis: the case of terrestrial plots. (a) adequate InsectChange GCs, (b) unclear or inadequate GCs, and, for inadequate GCs, boxplots (including the mean in red) of the maximum distance among sampling points in case of identical InsectChange GCs for different sampling points (left) and of the distance to the sampling area when the GCs were outside the sampling area (right).</w:t>
      </w:r>
      <w:r w:rsidRPr="007751BF">
        <w:rPr>
          <w:lang w:val="en-GB"/>
        </w:rPr>
        <w:t xml:space="preserve"> </w:t>
      </w:r>
    </w:p>
    <w:p w14:paraId="468C01A9" w14:textId="7335EFA6" w:rsidR="004D5D3D" w:rsidRPr="00495657" w:rsidRDefault="004D5D3D" w:rsidP="00397D57">
      <w:pPr>
        <w:pStyle w:val="PCJtext"/>
        <w:rPr>
          <w:highlight w:val="yellow"/>
          <w:lang w:val="en-GB"/>
        </w:rPr>
      </w:pPr>
      <w:r w:rsidRPr="00495657">
        <w:rPr>
          <w:highlight w:val="yellow"/>
          <w:lang w:val="en-GB"/>
        </w:rPr>
        <w:lastRenderedPageBreak/>
        <w:t>Both cases contradicted the statement in InsectChange that data on the cropland cover were extracted “at and surrounding the sampling sites”, which implicitly assumes that for each plot, the sampling area was fully encompassed in a local-scale square. Matching with an external database is thus not appropriate, as it provides land cover information either for only part of the sampling area or for an unsampled area.</w:t>
      </w:r>
      <w:bookmarkEnd w:id="21"/>
      <w:r w:rsidRPr="00495657">
        <w:rPr>
          <w:highlight w:val="yellow"/>
          <w:lang w:val="en-GB"/>
        </w:rPr>
        <w:t xml:space="preserve"> When information was available, the maximum distance between sampling points in a sampling area varied from 1 to 370 km, as shown on the left boxplot in Figure 6b. For example, the 370 km distance is related to Study 1470, where InsectChange extracted a mean hymenopteran time series from Belarus in a unique plot and assigned it a location in Belarus where no sampling</w:t>
      </w:r>
      <w:r w:rsidRPr="00495657">
        <w:rPr>
          <w:rFonts w:ascii="Times New Roman" w:eastAsiaTheme="minorHAnsi" w:hAnsi="Times New Roman" w:cstheme="minorBidi"/>
          <w:noProof w:val="0"/>
          <w:color w:val="000000" w:themeColor="text1"/>
          <w:sz w:val="22"/>
          <w:highlight w:val="yellow"/>
          <w:lang w:val="en-GB" w:eastAsia="en-US"/>
        </w:rPr>
        <w:t xml:space="preserve"> </w:t>
      </w:r>
      <w:r w:rsidRPr="00495657">
        <w:rPr>
          <w:highlight w:val="yellow"/>
          <w:lang w:val="en-GB"/>
        </w:rPr>
        <w:t xml:space="preserve">actually occurred. The information from the source study gave the names of the areas where the insects were sampled, allowing calculation of the distances between sampling points, which ranged up to approximately 370 km. Therefore, the local-scale indicators calculated around the geographic coordinates assigned to this unique “plot” are not meaningful for informing on the local conditions around the actual sampling points. </w:t>
      </w:r>
    </w:p>
    <w:p w14:paraId="04288B23" w14:textId="77777777" w:rsidR="004D5D3D" w:rsidRPr="00495657" w:rsidRDefault="004D5D3D" w:rsidP="00397D57">
      <w:pPr>
        <w:pStyle w:val="PCJtext"/>
        <w:rPr>
          <w:highlight w:val="yellow"/>
          <w:lang w:val="en-GB"/>
        </w:rPr>
      </w:pPr>
      <w:r w:rsidRPr="00495657">
        <w:rPr>
          <w:highlight w:val="yellow"/>
          <w:lang w:val="en-GB"/>
        </w:rPr>
        <w:t>For the remaining 43 plots with inadequate matching, the geographic coordinates were included in a local-scale square that was outside the sampling area (Figure 6b3). When information was available, the distance between the InsectChange geographic coordinates and the actual sampling area varied from 400 m to 450 km, as shown in the right boxplot on Figure 6b.</w:t>
      </w:r>
      <w:r w:rsidRPr="00495657" w:rsidDel="002B7723">
        <w:rPr>
          <w:highlight w:val="yellow"/>
          <w:lang w:val="en-GB"/>
        </w:rPr>
        <w:t xml:space="preserve"> </w:t>
      </w:r>
      <w:r w:rsidRPr="00495657">
        <w:rPr>
          <w:highlight w:val="yellow"/>
          <w:lang w:val="en-GB"/>
        </w:rPr>
        <w:t xml:space="preserve">For example, from the columns PlotName, Location and DetailsPlot in the table </w:t>
      </w:r>
      <w:r w:rsidRPr="00495657">
        <w:rPr>
          <w:i/>
          <w:iCs/>
          <w:highlight w:val="yellow"/>
          <w:lang w:val="en-GB"/>
        </w:rPr>
        <w:t xml:space="preserve">PlotData.csv </w:t>
      </w:r>
      <w:r w:rsidRPr="00495657">
        <w:rPr>
          <w:highlight w:val="yellow"/>
          <w:lang w:val="en-GB"/>
        </w:rPr>
        <w:t xml:space="preserve">of InsectChange, Plots 1656 (Study 1266) and 1670 (Study 1006) represent the Cairngorms site of the UK Environmental Change Network, but were inadequately assigned the geographic coordinates of the 450 km-distant Yr Wyddfa/Snowdon site. Other sources of inadequacy are detailed in our supplementary table </w:t>
      </w:r>
      <w:r w:rsidRPr="00495657">
        <w:rPr>
          <w:i/>
          <w:iCs/>
          <w:highlight w:val="yellow"/>
          <w:lang w:val="en-GB"/>
        </w:rPr>
        <w:t>CroplandCover.xlxs</w:t>
      </w:r>
      <w:r w:rsidRPr="00495657">
        <w:rPr>
          <w:highlight w:val="yellow"/>
          <w:lang w:val="en-GB"/>
        </w:rPr>
        <w:t>. They include the use of different geographic coordinates than those provided in the source study, an error when transforming geographic coordinates to the decimal format, the inexact attribution of geographic coordinates in cases when they were not provided in the original study, and the use of geographic coordinates that were approximate or erroneous in the original publication or database from which they were extracted.</w:t>
      </w:r>
    </w:p>
    <w:p w14:paraId="7DFE9134" w14:textId="77777777" w:rsidR="004D5D3D" w:rsidRPr="007751BF" w:rsidRDefault="004D5D3D" w:rsidP="001C5559">
      <w:pPr>
        <w:pStyle w:val="PCJSubsection"/>
        <w:rPr>
          <w:lang w:val="en-GB"/>
        </w:rPr>
      </w:pPr>
      <w:r w:rsidRPr="00495657">
        <w:rPr>
          <w:highlight w:val="yellow"/>
          <w:lang w:val="en-GB"/>
        </w:rPr>
        <w:t>4.2 Overestimation of cropland cover at the local scale</w:t>
      </w:r>
    </w:p>
    <w:p w14:paraId="2A15661D" w14:textId="77777777" w:rsidR="004D5D3D" w:rsidRPr="00495657" w:rsidRDefault="004D5D3D" w:rsidP="00386CD2">
      <w:pPr>
        <w:pStyle w:val="PCJtext"/>
        <w:rPr>
          <w:highlight w:val="yellow"/>
          <w:lang w:val="en-GB"/>
        </w:rPr>
      </w:pPr>
      <w:r w:rsidRPr="00495657">
        <w:rPr>
          <w:highlight w:val="yellow"/>
          <w:lang w:val="en-GB"/>
        </w:rPr>
        <w:t xml:space="preserve">To assess the local cropland cover area, we used information available in the original studies, in other publications, on Google Earth around the correct sampling areas, on satellite images from Landsat 8 or Sentinel 2 for more dates, on the internet and in ESA CCI. The information available generally did not allow us to establish precise cropland covers, but often enabled us to determine whether InsectChange estimates of the percentages of land covered by crops were of an adequate order of magnitude, overestimated or underestimated, on the basis of clearly identifiable parts of local land covers. In some cases, we were unable to make a decision, either because the precise sampling location was unknown and could include crops, or because satellite images were difficult to interpret, and we found no other source of information. We found that the assessment of local cropland cover was inadequate for half (486 of 985) of the terrestrial plots, with a very uneven distribution of errors (Figure 7a1, </w:t>
      </w:r>
      <w:r w:rsidRPr="00495657">
        <w:rPr>
          <w:i/>
          <w:iCs/>
          <w:highlight w:val="yellow"/>
          <w:lang w:val="en-GB"/>
        </w:rPr>
        <w:t>CroplandCover.xlsx</w:t>
      </w:r>
      <w:r w:rsidRPr="00495657">
        <w:rPr>
          <w:highlight w:val="yellow"/>
          <w:lang w:val="en-GB"/>
        </w:rPr>
        <w:t>). Most plots assessed as having no surrounding crops were well assessed (455 of 486 plots), whereas most plots assessed as having surrounding crops suffered from an overestimation of the cropland cover (353 of 496 plots), with 71% of these 353 (252 plots)</w:t>
      </w:r>
      <w:r w:rsidRPr="00495657" w:rsidDel="006A13FF">
        <w:rPr>
          <w:highlight w:val="yellow"/>
          <w:lang w:val="en-GB"/>
        </w:rPr>
        <w:t xml:space="preserve"> </w:t>
      </w:r>
      <w:r w:rsidRPr="00495657">
        <w:rPr>
          <w:highlight w:val="yellow"/>
          <w:lang w:val="en-GB"/>
        </w:rPr>
        <w:t xml:space="preserve">in fact having no surrounding </w:t>
      </w:r>
      <w:r w:rsidRPr="00495657">
        <w:rPr>
          <w:highlight w:val="yellow"/>
          <w:lang w:val="en-GB"/>
        </w:rPr>
        <w:lastRenderedPageBreak/>
        <w:t xml:space="preserve">crops. On the basis of only clearly identifiable parts of the land cover, we found that for 129 geographic coordinates for which assessment was possible, the assessment errors were very wide-ranging: the minimum overestimation of the cropland cover varied between 3% and 100% (mean: 45%, median: 36%, N = 114) and its minimum underestimation varied between 1% and 67% (mean: 15%, median: 12%, N = 15, Figure 7a2). Because of the strong overestimation of cropland cover, we argue that </w:t>
      </w:r>
      <w:r w:rsidRPr="00495657">
        <w:rPr>
          <w:bCs/>
          <w:highlight w:val="yellow"/>
          <w:lang w:val="en-GB"/>
        </w:rPr>
        <w:t>InsectChange</w:t>
      </w:r>
      <w:r w:rsidRPr="00495657">
        <w:rPr>
          <w:highlight w:val="yellow"/>
          <w:lang w:val="en-GB"/>
        </w:rPr>
        <w:t xml:space="preserve"> cannot provide a reliable analysis of the impact of local cropland cover on insect changes and could lead to incorrect dismissal of the impact of cropland cover on insect decline. </w:t>
      </w:r>
    </w:p>
    <w:p w14:paraId="43912127" w14:textId="77777777" w:rsidR="004D204F" w:rsidRDefault="004D5D3D" w:rsidP="00386CD2">
      <w:pPr>
        <w:pStyle w:val="PCJtext"/>
        <w:rPr>
          <w:lang w:val="en-GB"/>
        </w:rPr>
      </w:pPr>
      <w:r w:rsidRPr="00495657">
        <w:rPr>
          <w:highlight w:val="yellow"/>
          <w:lang w:val="en-GB"/>
        </w:rPr>
        <w:t>Inadequate geographic coordinates explained</w:t>
      </w:r>
      <w:r w:rsidRPr="00495657">
        <w:rPr>
          <w:rFonts w:ascii="Times New Roman" w:eastAsiaTheme="minorHAnsi" w:hAnsi="Times New Roman" w:cstheme="minorBidi"/>
          <w:noProof w:val="0"/>
          <w:color w:val="000000" w:themeColor="text1"/>
          <w:sz w:val="22"/>
          <w:highlight w:val="yellow"/>
          <w:lang w:val="en-GB" w:eastAsia="en-US"/>
        </w:rPr>
        <w:t xml:space="preserve"> </w:t>
      </w:r>
      <w:r w:rsidRPr="00495657">
        <w:rPr>
          <w:highlight w:val="yellow"/>
          <w:lang w:val="en-GB"/>
        </w:rPr>
        <w:t>only 18.3% of inadequate cropland cover assessments. Indeed, for more than half (127 out of 233) of the plots that were assigned inadequate geographic coordinates, the actual sampling area and the local surroundings totally lacked crops, in line with the InsectChange assessment for these plots. In most cases, therefore, the inadequacy of geographical coordinates had no impact on the assessment of local cropland cover. The main reason for inadequate cropland cover assessments was the inaccurate interpretation of satellite images by the ESA-CCI database (</w:t>
      </w:r>
      <w:r w:rsidRPr="00495657">
        <w:rPr>
          <w:i/>
          <w:iCs/>
          <w:highlight w:val="yellow"/>
          <w:lang w:val="en-GB"/>
        </w:rPr>
        <w:t>CroplandCover.xlsx</w:t>
      </w:r>
      <w:r w:rsidRPr="00495657">
        <w:rPr>
          <w:highlight w:val="yellow"/>
          <w:lang w:val="en-GB"/>
        </w:rPr>
        <w:t xml:space="preserve">), notably because grasslands, heathlands, steppes, barrens, prairies, shrublands, marshlands, natural vegetation areas, parks or golf courses may inaccurately be coded as croplands (Peng et al., 2017; Liu et al., 2018), and the representation of land cover is imprecise when used at a local scale composed of nine 300 m × 300 m squares with rough cropland cover assigned to each of them (63.2% of inadequate cropland cover assessments, </w:t>
      </w:r>
      <w:r w:rsidRPr="00495657">
        <w:rPr>
          <w:i/>
          <w:iCs/>
          <w:highlight w:val="yellow"/>
          <w:lang w:val="en-GB"/>
        </w:rPr>
        <w:t>CroplandCover.xlsx</w:t>
      </w:r>
      <w:r w:rsidRPr="00495657">
        <w:rPr>
          <w:highlight w:val="yellow"/>
          <w:lang w:val="en-GB"/>
        </w:rPr>
        <w:t>, example in Figure 7b). For some plots (but not systematically for all plots), we checked whether cropland covers were adequately retrieved from ESA-CCI. We found that this was not the case for 8.2% of cropland covers, were the InsectChange assessment did not match with ESA-CCI information. Finally, 10.3% of the cropland cover assessments were inadequate for other reasons (for example, insufficient resolution of satellite images at the beginning of the 1990s, tree cover, parking lots, and shadow on the top of a mountain incorrectly coded as cropland).</w:t>
      </w:r>
    </w:p>
    <w:p w14:paraId="31B1A3FE" w14:textId="77777777" w:rsidR="004D204F" w:rsidRPr="007751BF" w:rsidRDefault="004D204F" w:rsidP="004D204F">
      <w:pPr>
        <w:pStyle w:val="PCJtext"/>
        <w:rPr>
          <w:lang w:val="en-GB"/>
        </w:rPr>
      </w:pPr>
      <w:r w:rsidRPr="00495657">
        <w:rPr>
          <w:highlight w:val="yellow"/>
          <w:lang w:val="en-GB"/>
        </w:rPr>
        <w:t>In terms of freshwater, 49 of the 62 studies</w:t>
      </w:r>
      <w:r w:rsidRPr="00495657">
        <w:rPr>
          <w:lang w:val="en-GB"/>
        </w:rPr>
        <w:t xml:space="preserve"> matched with ESA-CCI information included inadequate geographic coordinates that should be used with caution.</w:t>
      </w:r>
      <w:r w:rsidRPr="007751BF">
        <w:rPr>
          <w:lang w:val="en-GB"/>
        </w:rPr>
        <w:t xml:space="preserve"> We did not check local cropland cover estimates, as </w:t>
      </w:r>
      <w:r>
        <w:rPr>
          <w:lang w:val="en-GB"/>
        </w:rPr>
        <w:t xml:space="preserve">the </w:t>
      </w:r>
      <w:r w:rsidRPr="007751BF">
        <w:rPr>
          <w:lang w:val="en-GB"/>
        </w:rPr>
        <w:t xml:space="preserve">water quality at </w:t>
      </w:r>
      <w:r>
        <w:rPr>
          <w:lang w:val="en-GB"/>
        </w:rPr>
        <w:t xml:space="preserve">the </w:t>
      </w:r>
      <w:r w:rsidRPr="007751BF">
        <w:rPr>
          <w:lang w:val="en-GB"/>
        </w:rPr>
        <w:t>sampling points may be more dependent on upstream land use than on land use of immediately adjoining plots (</w:t>
      </w:r>
      <w:r w:rsidRPr="00495657">
        <w:rPr>
          <w:lang w:val="en-GB"/>
        </w:rPr>
        <w:t>Allan, 2004;</w:t>
      </w:r>
      <w:r w:rsidRPr="007751BF">
        <w:rPr>
          <w:lang w:val="en-GB"/>
        </w:rPr>
        <w:t xml:space="preserve"> Desquilbet et al., 2020). For terrestrial and freshwater datasets, a quality check o</w:t>
      </w:r>
      <w:r>
        <w:rPr>
          <w:lang w:val="en-GB"/>
        </w:rPr>
        <w:t>f</w:t>
      </w:r>
      <w:r w:rsidRPr="007751BF">
        <w:rPr>
          <w:lang w:val="en-GB"/>
        </w:rPr>
        <w:t xml:space="preserve"> the accuracy of estimates provided for other possible drivers of insect change, notably local-scale drivers (urban cover and climate change) similarly affected by the inadequacy of geographic coordinates</w:t>
      </w:r>
      <w:r>
        <w:rPr>
          <w:lang w:val="en-GB"/>
        </w:rPr>
        <w:t>,</w:t>
      </w:r>
      <w:r w:rsidRPr="006A79E4">
        <w:rPr>
          <w:rFonts w:ascii="Times New Roman" w:eastAsiaTheme="minorHAnsi" w:hAnsi="Times New Roman" w:cstheme="minorBidi"/>
          <w:noProof w:val="0"/>
          <w:color w:val="000000" w:themeColor="text1"/>
          <w:sz w:val="22"/>
          <w:lang w:val="en-GB" w:eastAsia="en-US"/>
        </w:rPr>
        <w:t xml:space="preserve"> </w:t>
      </w:r>
      <w:r w:rsidRPr="006A79E4">
        <w:rPr>
          <w:lang w:val="en-GB"/>
        </w:rPr>
        <w:t>is strongly recommended</w:t>
      </w:r>
      <w:r w:rsidRPr="007751BF">
        <w:rPr>
          <w:lang w:val="en-GB"/>
        </w:rPr>
        <w:t>.</w:t>
      </w:r>
    </w:p>
    <w:p w14:paraId="11FB386F" w14:textId="5D3E8C16" w:rsidR="004D5D3D" w:rsidRPr="007751BF" w:rsidRDefault="004D5D3D" w:rsidP="00386CD2">
      <w:pPr>
        <w:pStyle w:val="PCJtext"/>
        <w:rPr>
          <w:lang w:val="en-GB"/>
        </w:rPr>
      </w:pPr>
      <w:r w:rsidRPr="007751BF">
        <w:rPr>
          <w:lang w:val="en-GB"/>
        </w:rPr>
        <w:t xml:space="preserve"> </w:t>
      </w:r>
      <w:r w:rsidRPr="007751BF">
        <w:rPr>
          <w:lang w:val="en-GB"/>
        </w:rPr>
        <w:br w:type="page"/>
      </w:r>
    </w:p>
    <w:p w14:paraId="6DB0C241" w14:textId="77777777" w:rsidR="004D5D3D" w:rsidRPr="007751BF" w:rsidRDefault="004D5D3D" w:rsidP="00D52E4F">
      <w:pPr>
        <w:pStyle w:val="PCJFigure"/>
        <w:rPr>
          <w:sz w:val="24"/>
          <w:lang w:val="en-GB"/>
        </w:rPr>
      </w:pPr>
      <w:r>
        <w:lastRenderedPageBreak/>
        <w:drawing>
          <wp:inline distT="0" distB="0" distL="0" distR="0" wp14:anchorId="4A89250B" wp14:editId="0A5EE975">
            <wp:extent cx="5201365" cy="5177913"/>
            <wp:effectExtent l="0" t="0" r="0" b="3810"/>
            <wp:docPr id="2134536237" name="Image 2" descr="Une image contenant texte, capture d’écran, Rectangl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536237" name="Image 2" descr="Une image contenant texte, capture d’écran, Rectangle, diagramme&#10;&#10;Description générée automatiquemen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949" t="11349" r="4572" b="21812"/>
                    <a:stretch/>
                  </pic:blipFill>
                  <pic:spPr bwMode="auto">
                    <a:xfrm>
                      <a:off x="0" y="0"/>
                      <a:ext cx="5208541" cy="5185056"/>
                    </a:xfrm>
                    <a:prstGeom prst="rect">
                      <a:avLst/>
                    </a:prstGeom>
                    <a:noFill/>
                    <a:ln>
                      <a:noFill/>
                    </a:ln>
                    <a:extLst>
                      <a:ext uri="{53640926-AAD7-44D8-BBD7-CCE9431645EC}">
                        <a14:shadowObscured xmlns:a14="http://schemas.microsoft.com/office/drawing/2010/main"/>
                      </a:ext>
                    </a:extLst>
                  </pic:spPr>
                </pic:pic>
              </a:graphicData>
            </a:graphic>
          </wp:inline>
        </w:drawing>
      </w:r>
    </w:p>
    <w:p w14:paraId="31191FD7" w14:textId="77777777" w:rsidR="004D5D3D" w:rsidRPr="007751BF" w:rsidRDefault="004D5D3D" w:rsidP="00A67C12">
      <w:pPr>
        <w:pStyle w:val="PCJcaptionfigure"/>
        <w:rPr>
          <w:lang w:val="en-GB"/>
        </w:rPr>
      </w:pPr>
      <w:r w:rsidRPr="007751BF">
        <w:rPr>
          <w:b/>
          <w:lang w:val="en-GB"/>
        </w:rPr>
        <w:t xml:space="preserve">Figure </w:t>
      </w:r>
      <w:r w:rsidRPr="00C82EC3">
        <w:rPr>
          <w:b/>
          <w:highlight w:val="yellow"/>
          <w:lang w:val="en-GB"/>
        </w:rPr>
        <w:t>7</w:t>
      </w:r>
      <w:r w:rsidRPr="007751BF">
        <w:rPr>
          <w:lang w:val="en-GB"/>
        </w:rPr>
        <w:t xml:space="preserve"> - Overestimation of local cropland cover (</w:t>
      </w:r>
      <w:r w:rsidRPr="007751BF">
        <w:rPr>
          <w:i/>
          <w:iCs/>
          <w:lang w:val="en-GB"/>
        </w:rPr>
        <w:t>CroplandCover.xlsx</w:t>
      </w:r>
      <w:r w:rsidRPr="007751BF">
        <w:rPr>
          <w:lang w:val="en-GB"/>
        </w:rPr>
        <w:t xml:space="preserve">). (a) Assessment errors of the cropland cover of plots and their unevenness: 1) InsectChange assessment of local cropland cover </w:t>
      </w:r>
      <w:r w:rsidRPr="00C82EC3">
        <w:rPr>
          <w:highlight w:val="yellow"/>
          <w:lang w:val="en-GB"/>
        </w:rPr>
        <w:t>of an adequate order of magnitude, overestimated, underestimated or inadequate or unclear (without a possible assessment); 2) Minimum error in cropland cover assessment, based on clearly identifiable parts of the land cover, for geographic coordinates with inadequate cropland cover assessment. (b) Example of overestimation of the local cropland cover in Study 1102 (van Klink et al., 2019), Plot 567,</w:t>
      </w:r>
      <w:r w:rsidRPr="00C82EC3">
        <w:rPr>
          <w:rFonts w:ascii="Times New Roman" w:eastAsiaTheme="minorHAnsi" w:hAnsi="Times New Roman" w:cstheme="minorBidi"/>
          <w:noProof w:val="0"/>
          <w:color w:val="000000" w:themeColor="text1"/>
          <w:sz w:val="22"/>
          <w:highlight w:val="yellow"/>
          <w:lang w:val="en-GB" w:eastAsia="en-US"/>
        </w:rPr>
        <w:t xml:space="preserve"> </w:t>
      </w:r>
      <w:r w:rsidRPr="00C82EC3">
        <w:rPr>
          <w:highlight w:val="yellow"/>
          <w:lang w:val="en-GB"/>
        </w:rPr>
        <w:t>with adequate geographic coordinates (latitude: 52.77986, longitude: 6.57968, last year in study: 2016, cell scale: 300 m × 300 m); 1) InsectChange assessment of cropland cover shown in red = (8 × 100%)/9 = 89% from ESA-CCI 2015 coding, i.e., 8 yellow cells (ESA-CCI code 10, “cropland, rainfed”) coded as cropland in InsectChange and one brown cell (ESA-CCI code 110, “mosaic herbaceous cover &gt; 50%/tree and shrubs &lt; 50%”) coded as uncropped in InsectChange; 2) Our assessment of cropland cover on the basis of information from the source study and Google Earth satellite image from May 2, 2016, showing the local area surrounding the plot in Hullenzand heathland (Netherlands). Most of the area was heath land, whereas the northwestern green area outlined in blue, representing ≈ 2% of the local-scale square, was cropland or grassland. The local cropland cover was therefore either 0% or ≈ 2%. On this basis, the 89% assessment in the database was coded as overestimated in our analysis (Appendix S1, Problems.xlsx).</w:t>
      </w:r>
    </w:p>
    <w:p w14:paraId="62C42FD4" w14:textId="77777777" w:rsidR="004D5D3D" w:rsidRPr="007751BF" w:rsidRDefault="004D5D3D" w:rsidP="00FF01D6">
      <w:pPr>
        <w:pStyle w:val="PCJSection"/>
        <w:rPr>
          <w:lang w:val="en-GB"/>
        </w:rPr>
      </w:pPr>
      <w:r w:rsidRPr="007751BF">
        <w:rPr>
          <w:lang w:val="en-GB"/>
        </w:rPr>
        <w:lastRenderedPageBreak/>
        <w:t>Conclusion</w:t>
      </w:r>
    </w:p>
    <w:p w14:paraId="1B6BC3B1" w14:textId="77777777" w:rsidR="004D5D3D" w:rsidRPr="007751BF" w:rsidRDefault="004D5D3D" w:rsidP="001C5559">
      <w:pPr>
        <w:pStyle w:val="PCJtext"/>
        <w:rPr>
          <w:rFonts w:ascii="Source Sans Pro SemiBold" w:hAnsi="Source Sans Pro SemiBold"/>
          <w:sz w:val="26"/>
          <w:lang w:val="en-GB"/>
        </w:rPr>
      </w:pPr>
      <w:r>
        <w:rPr>
          <w:lang w:val="en-GB"/>
        </w:rPr>
        <w:t xml:space="preserve">The </w:t>
      </w:r>
      <w:r w:rsidRPr="007751BF">
        <w:rPr>
          <w:lang w:val="en-GB"/>
        </w:rPr>
        <w:t>numerous problems affecting the</w:t>
      </w:r>
      <w:r>
        <w:rPr>
          <w:lang w:val="en-GB"/>
        </w:rPr>
        <w:t xml:space="preserve"> </w:t>
      </w:r>
      <w:r w:rsidRPr="007751BF">
        <w:rPr>
          <w:lang w:val="en-GB"/>
        </w:rPr>
        <w:t>InsectChange database</w:t>
      </w:r>
      <w:r>
        <w:rPr>
          <w:lang w:val="en-GB"/>
        </w:rPr>
        <w:t xml:space="preserve"> </w:t>
      </w:r>
      <w:r w:rsidRPr="007751BF">
        <w:rPr>
          <w:lang w:val="en-GB"/>
        </w:rPr>
        <w:t xml:space="preserve">call for corrections and extreme vigilance in its use. </w:t>
      </w:r>
      <w:r w:rsidRPr="00C82EC3">
        <w:rPr>
          <w:highlight w:val="yellow"/>
          <w:lang w:val="en-GB"/>
        </w:rPr>
        <w:t>They call into question the results obtained thus far from this database</w:t>
      </w:r>
      <w:r w:rsidRPr="007751BF">
        <w:rPr>
          <w:lang w:val="en-GB"/>
        </w:rPr>
        <w:t xml:space="preserve">, in the first place those of van Klink et al. (2020a), </w:t>
      </w:r>
      <w:r>
        <w:rPr>
          <w:lang w:val="en-GB"/>
        </w:rPr>
        <w:t xml:space="preserve">which were </w:t>
      </w:r>
      <w:r w:rsidRPr="007751BF">
        <w:rPr>
          <w:lang w:val="en-GB"/>
        </w:rPr>
        <w:t xml:space="preserve">widely covered by </w:t>
      </w:r>
      <w:r w:rsidRPr="00C82EC3">
        <w:rPr>
          <w:highlight w:val="yellow"/>
          <w:lang w:val="en-GB"/>
        </w:rPr>
        <w:t>various media reaching a broad readership</w:t>
      </w:r>
      <w:r w:rsidRPr="007751BF">
        <w:rPr>
          <w:lang w:val="en-GB"/>
        </w:rPr>
        <w:t xml:space="preserve"> (Kimbrough, 2020; McGrath, 2020; </w:t>
      </w:r>
      <w:r w:rsidRPr="00C82EC3">
        <w:rPr>
          <w:highlight w:val="yellow"/>
          <w:lang w:val="en-GB"/>
        </w:rPr>
        <w:t>Ritchie, 2024)</w:t>
      </w:r>
      <w:r w:rsidRPr="007751BF">
        <w:rPr>
          <w:lang w:val="en-GB"/>
        </w:rPr>
        <w:t xml:space="preserve">. The main consequence is that </w:t>
      </w:r>
      <w:r>
        <w:rPr>
          <w:lang w:val="en-GB"/>
        </w:rPr>
        <w:t>InsectChange</w:t>
      </w:r>
      <w:r w:rsidRPr="007751BF">
        <w:rPr>
          <w:lang w:val="en-GB"/>
        </w:rPr>
        <w:t xml:space="preserve"> </w:t>
      </w:r>
      <w:r w:rsidRPr="00C82EC3">
        <w:rPr>
          <w:highlight w:val="yellow"/>
          <w:lang w:val="en-GB"/>
        </w:rPr>
        <w:t>conveys unsubstantiated information to scientists, decision-makers and the general public</w:t>
      </w:r>
      <w:r w:rsidRPr="007751BF">
        <w:rPr>
          <w:lang w:val="en-GB"/>
        </w:rPr>
        <w:t xml:space="preserve">. We argue that InsectChange, in its current state, does not allow the study of insect trends worldwide or their drivers and is particularly unsuitable for the analysis of the influence of agriculture on insects, or for the study of changes in freshwater insect assemblages. </w:t>
      </w:r>
      <w:r w:rsidRPr="00C82EC3">
        <w:rPr>
          <w:highlight w:val="yellow"/>
          <w:lang w:val="en-GB"/>
        </w:rPr>
        <w:t>We have outlined ways of improving data selection to make the data more representative of habitat conditions and insect numbers at a global scale.</w:t>
      </w:r>
      <w:r w:rsidRPr="007751BF">
        <w:rPr>
          <w:lang w:val="en-GB"/>
        </w:rPr>
        <w:t xml:space="preserve"> Our detailed appendices are designed to facilitate data consolidation. More generally, this careful review underlines the need for relevant matching with external databases. </w:t>
      </w:r>
      <w:r>
        <w:rPr>
          <w:lang w:val="en-GB"/>
        </w:rPr>
        <w:t>Our review</w:t>
      </w:r>
      <w:r w:rsidRPr="007751BF">
        <w:rPr>
          <w:lang w:val="en-GB"/>
        </w:rPr>
        <w:t xml:space="preserve"> illustrates the value of contacting dataset owners to ensure their appropriate use</w:t>
      </w:r>
      <w:r>
        <w:rPr>
          <w:lang w:val="en-GB"/>
        </w:rPr>
        <w:t xml:space="preserve"> and</w:t>
      </w:r>
      <w:r w:rsidRPr="007751BF">
        <w:rPr>
          <w:lang w:val="en-GB"/>
        </w:rPr>
        <w:t xml:space="preserve"> calls for vigilance to avoid transferring errors across databases, as occurred for 11 datasets incorporated from the Global Population Dynamics Database (Prendergast et al., 2010) and/or Biotime (Dornelas et al., 2018) into InsectChange (Appendix S1). Finally, our in-depth analysis highlights the attention that </w:t>
      </w:r>
      <w:r>
        <w:rPr>
          <w:lang w:val="en-GB"/>
        </w:rPr>
        <w:t>should be given</w:t>
      </w:r>
      <w:r w:rsidRPr="007751BF">
        <w:rPr>
          <w:lang w:val="en-GB"/>
        </w:rPr>
        <w:t xml:space="preserve"> to the data and their meaning to ensure that large databases built from individual datasets participate in a cumulative knowledge process.</w:t>
      </w:r>
      <w:r w:rsidRPr="007751BF">
        <w:rPr>
          <w:lang w:val="en-GB"/>
        </w:rPr>
        <w:br w:type="page"/>
      </w:r>
    </w:p>
    <w:p w14:paraId="103F1174" w14:textId="77777777" w:rsidR="004D5D3D" w:rsidRPr="007751BF" w:rsidRDefault="004D5D3D" w:rsidP="00386CD2">
      <w:pPr>
        <w:pStyle w:val="PCJSection"/>
        <w:rPr>
          <w:lang w:val="en-GB"/>
        </w:rPr>
      </w:pPr>
      <w:r w:rsidRPr="007751BF">
        <w:rPr>
          <w:lang w:val="en-GB"/>
        </w:rPr>
        <w:lastRenderedPageBreak/>
        <w:t>Appendices</w:t>
      </w:r>
    </w:p>
    <w:p w14:paraId="5E8D52CD" w14:textId="77777777" w:rsidR="004D5D3D" w:rsidRPr="00026A2D" w:rsidRDefault="004D5D3D" w:rsidP="00222F01">
      <w:pPr>
        <w:pStyle w:val="PCJtablelegend"/>
        <w:ind w:left="0" w:right="0"/>
        <w:rPr>
          <w:lang w:val="en-GB"/>
        </w:rPr>
      </w:pPr>
      <w:r w:rsidRPr="00C82EC3">
        <w:rPr>
          <w:b/>
          <w:bCs/>
          <w:highlight w:val="yellow"/>
          <w:lang w:val="en-GB"/>
        </w:rPr>
        <w:t>Appendix 1</w:t>
      </w:r>
      <w:r w:rsidRPr="00C82EC3">
        <w:rPr>
          <w:highlight w:val="yellow"/>
          <w:lang w:val="en-GB"/>
        </w:rPr>
        <w:t xml:space="preserve"> - Results of the binary logistic regressions testing for an effect of realm on each problem type.</w:t>
      </w:r>
    </w:p>
    <w:tbl>
      <w:tblPr>
        <w:tblStyle w:val="Grilledutableau"/>
        <w:tblW w:w="5000" w:type="pct"/>
        <w:tblLook w:val="04A0" w:firstRow="1" w:lastRow="0" w:firstColumn="1" w:lastColumn="0" w:noHBand="0" w:noVBand="1"/>
      </w:tblPr>
      <w:tblGrid>
        <w:gridCol w:w="916"/>
        <w:gridCol w:w="2665"/>
        <w:gridCol w:w="1983"/>
        <w:gridCol w:w="1067"/>
        <w:gridCol w:w="1374"/>
        <w:gridCol w:w="1067"/>
      </w:tblGrid>
      <w:tr w:rsidR="004D5D3D" w:rsidRPr="00026A2D" w14:paraId="36CD2108" w14:textId="77777777" w:rsidTr="00386CD2">
        <w:trPr>
          <w:trHeight w:val="57"/>
        </w:trPr>
        <w:tc>
          <w:tcPr>
            <w:tcW w:w="505" w:type="pct"/>
            <w:tcBorders>
              <w:left w:val="nil"/>
              <w:bottom w:val="single" w:sz="4" w:space="0" w:color="auto"/>
              <w:right w:val="nil"/>
            </w:tcBorders>
          </w:tcPr>
          <w:p w14:paraId="6EAE5D22" w14:textId="77777777" w:rsidR="004D5D3D" w:rsidRPr="00026A2D" w:rsidRDefault="004D5D3D" w:rsidP="001C5559">
            <w:pPr>
              <w:widowControl w:val="0"/>
              <w:rPr>
                <w:rFonts w:ascii="Source Sans Pro" w:hAnsi="Source Sans Pro" w:cstheme="minorHAnsi"/>
                <w:b/>
                <w:bCs/>
                <w:sz w:val="16"/>
                <w:szCs w:val="16"/>
                <w:lang w:val="en-GB"/>
              </w:rPr>
            </w:pPr>
            <w:r w:rsidRPr="00026A2D">
              <w:rPr>
                <w:rFonts w:ascii="Source Sans Pro" w:hAnsi="Source Sans Pro" w:cstheme="minorHAnsi"/>
                <w:b/>
                <w:bCs/>
                <w:sz w:val="16"/>
                <w:szCs w:val="16"/>
                <w:lang w:val="en-GB"/>
              </w:rPr>
              <w:t>Problem category</w:t>
            </w:r>
          </w:p>
        </w:tc>
        <w:tc>
          <w:tcPr>
            <w:tcW w:w="1469" w:type="pct"/>
            <w:tcBorders>
              <w:left w:val="nil"/>
              <w:bottom w:val="single" w:sz="4" w:space="0" w:color="auto"/>
              <w:right w:val="nil"/>
            </w:tcBorders>
          </w:tcPr>
          <w:p w14:paraId="3237D950" w14:textId="77777777" w:rsidR="004D5D3D" w:rsidRPr="00026A2D" w:rsidRDefault="004D5D3D" w:rsidP="001C5559">
            <w:pPr>
              <w:widowControl w:val="0"/>
              <w:rPr>
                <w:rFonts w:ascii="Source Sans Pro" w:hAnsi="Source Sans Pro" w:cstheme="minorHAnsi"/>
                <w:b/>
                <w:bCs/>
                <w:sz w:val="16"/>
                <w:szCs w:val="16"/>
                <w:lang w:val="en-GB"/>
              </w:rPr>
            </w:pPr>
            <w:r w:rsidRPr="00026A2D">
              <w:rPr>
                <w:rFonts w:ascii="Source Sans Pro" w:hAnsi="Source Sans Pro" w:cstheme="minorHAnsi"/>
                <w:b/>
                <w:bCs/>
                <w:sz w:val="16"/>
                <w:szCs w:val="16"/>
                <w:lang w:val="en-GB"/>
              </w:rPr>
              <w:t xml:space="preserve">Dependent variable </w:t>
            </w:r>
          </w:p>
          <w:p w14:paraId="2398A490" w14:textId="77777777" w:rsidR="004D5D3D" w:rsidRPr="00026A2D" w:rsidRDefault="004D5D3D" w:rsidP="001C5559">
            <w:pPr>
              <w:widowControl w:val="0"/>
              <w:rPr>
                <w:rFonts w:ascii="Source Sans Pro" w:hAnsi="Source Sans Pro" w:cstheme="minorHAnsi"/>
                <w:b/>
                <w:bCs/>
                <w:sz w:val="16"/>
                <w:szCs w:val="16"/>
                <w:lang w:val="en-GB"/>
              </w:rPr>
            </w:pPr>
            <w:r w:rsidRPr="00026A2D">
              <w:rPr>
                <w:rFonts w:ascii="Source Sans Pro" w:hAnsi="Source Sans Pro" w:cstheme="minorHAnsi"/>
                <w:b/>
                <w:bCs/>
                <w:sz w:val="16"/>
                <w:szCs w:val="16"/>
                <w:lang w:val="en-GB"/>
              </w:rPr>
              <w:t>(problem type)</w:t>
            </w:r>
          </w:p>
        </w:tc>
        <w:tc>
          <w:tcPr>
            <w:tcW w:w="1093" w:type="pct"/>
            <w:tcBorders>
              <w:left w:val="nil"/>
              <w:bottom w:val="single" w:sz="4" w:space="0" w:color="auto"/>
              <w:right w:val="nil"/>
            </w:tcBorders>
          </w:tcPr>
          <w:p w14:paraId="31EDDB44" w14:textId="77777777" w:rsidR="004D5D3D" w:rsidRPr="00026A2D" w:rsidRDefault="004D5D3D" w:rsidP="001C5559">
            <w:pPr>
              <w:widowControl w:val="0"/>
              <w:rPr>
                <w:rFonts w:ascii="Source Sans Pro" w:hAnsi="Source Sans Pro" w:cstheme="minorHAnsi"/>
                <w:b/>
                <w:bCs/>
                <w:sz w:val="16"/>
                <w:szCs w:val="16"/>
                <w:lang w:val="en-GB"/>
              </w:rPr>
            </w:pPr>
            <w:r w:rsidRPr="00026A2D">
              <w:rPr>
                <w:rFonts w:ascii="Source Sans Pro" w:hAnsi="Source Sans Pro" w:cstheme="minorHAnsi"/>
                <w:b/>
                <w:bCs/>
                <w:sz w:val="16"/>
                <w:szCs w:val="16"/>
                <w:lang w:val="en-GB"/>
              </w:rPr>
              <w:t>Characteristic</w:t>
            </w:r>
          </w:p>
        </w:tc>
        <w:tc>
          <w:tcPr>
            <w:tcW w:w="588" w:type="pct"/>
            <w:tcBorders>
              <w:left w:val="nil"/>
              <w:bottom w:val="single" w:sz="4" w:space="0" w:color="auto"/>
              <w:right w:val="nil"/>
            </w:tcBorders>
          </w:tcPr>
          <w:p w14:paraId="0D0186F7" w14:textId="77777777" w:rsidR="004D5D3D" w:rsidRPr="00026A2D" w:rsidRDefault="004D5D3D" w:rsidP="001C5559">
            <w:pPr>
              <w:widowControl w:val="0"/>
              <w:rPr>
                <w:rFonts w:ascii="Source Sans Pro" w:hAnsi="Source Sans Pro" w:cstheme="minorHAnsi"/>
                <w:b/>
                <w:bCs/>
                <w:sz w:val="16"/>
                <w:szCs w:val="16"/>
                <w:lang w:val="en-GB"/>
              </w:rPr>
            </w:pPr>
            <w:proofErr w:type="gramStart"/>
            <w:r w:rsidRPr="00026A2D">
              <w:rPr>
                <w:rFonts w:ascii="Source Sans Pro" w:hAnsi="Source Sans Pro" w:cstheme="minorHAnsi"/>
                <w:b/>
                <w:bCs/>
                <w:sz w:val="16"/>
                <w:szCs w:val="16"/>
                <w:lang w:val="en-GB"/>
              </w:rPr>
              <w:t>Log(</w:t>
            </w:r>
            <w:proofErr w:type="gramEnd"/>
            <w:r w:rsidRPr="00026A2D">
              <w:rPr>
                <w:rFonts w:ascii="Source Sans Pro" w:hAnsi="Source Sans Pro" w:cstheme="minorHAnsi"/>
                <w:b/>
                <w:bCs/>
                <w:sz w:val="16"/>
                <w:szCs w:val="16"/>
                <w:lang w:val="en-GB"/>
              </w:rPr>
              <w:t>OR)</w:t>
            </w:r>
            <w:r w:rsidRPr="00026A2D">
              <w:rPr>
                <w:rFonts w:ascii="Source Sans Pro" w:hAnsi="Source Sans Pro" w:cstheme="minorHAnsi"/>
                <w:b/>
                <w:bCs/>
                <w:sz w:val="16"/>
                <w:szCs w:val="16"/>
                <w:vertAlign w:val="superscript"/>
                <w:lang w:val="en-GB"/>
              </w:rPr>
              <w:t>1</w:t>
            </w:r>
          </w:p>
        </w:tc>
        <w:tc>
          <w:tcPr>
            <w:tcW w:w="757" w:type="pct"/>
            <w:tcBorders>
              <w:left w:val="nil"/>
              <w:bottom w:val="single" w:sz="4" w:space="0" w:color="auto"/>
              <w:right w:val="nil"/>
            </w:tcBorders>
          </w:tcPr>
          <w:p w14:paraId="0EA35B3E" w14:textId="77777777" w:rsidR="004D5D3D" w:rsidRPr="00026A2D" w:rsidRDefault="004D5D3D" w:rsidP="001C5559">
            <w:pPr>
              <w:widowControl w:val="0"/>
              <w:rPr>
                <w:rFonts w:ascii="Source Sans Pro" w:hAnsi="Source Sans Pro" w:cstheme="minorHAnsi"/>
                <w:b/>
                <w:bCs/>
                <w:sz w:val="16"/>
                <w:szCs w:val="16"/>
                <w:lang w:val="en-GB"/>
              </w:rPr>
            </w:pPr>
            <w:r w:rsidRPr="00026A2D">
              <w:rPr>
                <w:rFonts w:ascii="Source Sans Pro" w:hAnsi="Source Sans Pro" w:cstheme="minorHAnsi"/>
                <w:b/>
                <w:bCs/>
                <w:sz w:val="16"/>
                <w:szCs w:val="16"/>
                <w:lang w:val="en-GB"/>
              </w:rPr>
              <w:t>95% CI</w:t>
            </w:r>
            <w:r w:rsidRPr="00026A2D">
              <w:rPr>
                <w:rFonts w:ascii="Source Sans Pro" w:hAnsi="Source Sans Pro" w:cstheme="minorHAnsi"/>
                <w:b/>
                <w:bCs/>
                <w:sz w:val="16"/>
                <w:szCs w:val="16"/>
                <w:vertAlign w:val="superscript"/>
                <w:lang w:val="en-GB"/>
              </w:rPr>
              <w:t>2</w:t>
            </w:r>
          </w:p>
        </w:tc>
        <w:tc>
          <w:tcPr>
            <w:tcW w:w="588" w:type="pct"/>
            <w:tcBorders>
              <w:left w:val="nil"/>
              <w:bottom w:val="single" w:sz="4" w:space="0" w:color="auto"/>
              <w:right w:val="nil"/>
            </w:tcBorders>
          </w:tcPr>
          <w:p w14:paraId="2BF02521" w14:textId="77777777" w:rsidR="004D5D3D" w:rsidRPr="00026A2D" w:rsidRDefault="004D5D3D" w:rsidP="001C5559">
            <w:pPr>
              <w:widowControl w:val="0"/>
              <w:rPr>
                <w:rFonts w:ascii="Source Sans Pro" w:hAnsi="Source Sans Pro" w:cstheme="minorHAnsi"/>
                <w:b/>
                <w:bCs/>
                <w:sz w:val="16"/>
                <w:szCs w:val="16"/>
                <w:lang w:val="en-GB"/>
              </w:rPr>
            </w:pPr>
            <w:r w:rsidRPr="00026A2D">
              <w:rPr>
                <w:rFonts w:ascii="Source Sans Pro" w:hAnsi="Source Sans Pro" w:cstheme="minorHAnsi"/>
                <w:b/>
                <w:bCs/>
                <w:sz w:val="16"/>
                <w:szCs w:val="16"/>
                <w:lang w:val="en-GB"/>
              </w:rPr>
              <w:t>p-value</w:t>
            </w:r>
          </w:p>
        </w:tc>
      </w:tr>
      <w:tr w:rsidR="004D5D3D" w:rsidRPr="00026A2D" w14:paraId="5215AB10" w14:textId="77777777" w:rsidTr="00386CD2">
        <w:trPr>
          <w:trHeight w:val="57"/>
        </w:trPr>
        <w:tc>
          <w:tcPr>
            <w:tcW w:w="505" w:type="pct"/>
            <w:vMerge w:val="restart"/>
            <w:tcBorders>
              <w:left w:val="nil"/>
              <w:right w:val="nil"/>
            </w:tcBorders>
            <w:shd w:val="clear" w:color="auto" w:fill="auto"/>
            <w:textDirection w:val="btLr"/>
          </w:tcPr>
          <w:p w14:paraId="7678F2AA" w14:textId="77777777" w:rsidR="004D5D3D" w:rsidRPr="00026A2D" w:rsidRDefault="004D5D3D" w:rsidP="001C5559">
            <w:pPr>
              <w:widowControl w:val="0"/>
              <w:ind w:left="113" w:right="113"/>
              <w:jc w:val="center"/>
              <w:rPr>
                <w:rFonts w:ascii="Source Sans Pro" w:hAnsi="Source Sans Pro" w:cstheme="minorHAnsi"/>
                <w:sz w:val="16"/>
                <w:szCs w:val="16"/>
                <w:lang w:val="en-GB"/>
              </w:rPr>
            </w:pPr>
            <w:r w:rsidRPr="00026A2D">
              <w:rPr>
                <w:rFonts w:ascii="Source Sans Pro" w:hAnsi="Source Sans Pro" w:cstheme="minorHAnsi"/>
                <w:sz w:val="16"/>
                <w:szCs w:val="16"/>
                <w:lang w:val="en-GB"/>
              </w:rPr>
              <w:t>Errors</w:t>
            </w:r>
          </w:p>
        </w:tc>
        <w:tc>
          <w:tcPr>
            <w:tcW w:w="1469" w:type="pct"/>
            <w:tcBorders>
              <w:left w:val="nil"/>
              <w:bottom w:val="nil"/>
              <w:right w:val="nil"/>
            </w:tcBorders>
            <w:shd w:val="clear" w:color="auto" w:fill="auto"/>
          </w:tcPr>
          <w:p w14:paraId="19025DE5"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Inexact insect group</w:t>
            </w:r>
          </w:p>
        </w:tc>
        <w:tc>
          <w:tcPr>
            <w:tcW w:w="1093" w:type="pct"/>
            <w:tcBorders>
              <w:left w:val="nil"/>
              <w:bottom w:val="nil"/>
              <w:right w:val="nil"/>
            </w:tcBorders>
            <w:vAlign w:val="center"/>
          </w:tcPr>
          <w:p w14:paraId="0AD8D0AB" w14:textId="77777777" w:rsidR="004D5D3D" w:rsidRPr="00026A2D" w:rsidRDefault="004D5D3D" w:rsidP="001C5559">
            <w:pPr>
              <w:widowControl w:val="0"/>
              <w:rPr>
                <w:rFonts w:ascii="Source Sans Pro" w:hAnsi="Source Sans Pro" w:cstheme="minorHAnsi"/>
                <w:b/>
                <w:bCs/>
                <w:color w:val="333333"/>
                <w:sz w:val="16"/>
                <w:szCs w:val="16"/>
                <w:lang w:val="en-GB"/>
              </w:rPr>
            </w:pPr>
            <w:r w:rsidRPr="00026A2D">
              <w:rPr>
                <w:rFonts w:ascii="Source Sans Pro" w:hAnsi="Source Sans Pro" w:cstheme="minorHAnsi"/>
                <w:sz w:val="16"/>
                <w:szCs w:val="16"/>
                <w:lang w:val="en-GB"/>
              </w:rPr>
              <w:t>Intercept</w:t>
            </w:r>
          </w:p>
        </w:tc>
        <w:tc>
          <w:tcPr>
            <w:tcW w:w="588" w:type="pct"/>
            <w:tcBorders>
              <w:left w:val="nil"/>
              <w:bottom w:val="nil"/>
              <w:right w:val="nil"/>
            </w:tcBorders>
            <w:vAlign w:val="center"/>
          </w:tcPr>
          <w:p w14:paraId="3AC9E59F"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-0.26</w:t>
            </w:r>
          </w:p>
        </w:tc>
        <w:tc>
          <w:tcPr>
            <w:tcW w:w="757" w:type="pct"/>
            <w:tcBorders>
              <w:left w:val="nil"/>
              <w:bottom w:val="nil"/>
              <w:right w:val="nil"/>
            </w:tcBorders>
            <w:vAlign w:val="center"/>
          </w:tcPr>
          <w:p w14:paraId="6E7AD2C2"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-0.77, 0.24</w:t>
            </w:r>
          </w:p>
        </w:tc>
        <w:tc>
          <w:tcPr>
            <w:tcW w:w="588" w:type="pct"/>
            <w:tcBorders>
              <w:left w:val="nil"/>
              <w:bottom w:val="nil"/>
              <w:right w:val="nil"/>
            </w:tcBorders>
            <w:vAlign w:val="center"/>
          </w:tcPr>
          <w:p w14:paraId="78F4600C"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0.3</w:t>
            </w:r>
          </w:p>
        </w:tc>
      </w:tr>
      <w:tr w:rsidR="004D5D3D" w:rsidRPr="00026A2D" w14:paraId="3BD30310" w14:textId="77777777" w:rsidTr="00386CD2">
        <w:trPr>
          <w:trHeight w:val="57"/>
        </w:trPr>
        <w:tc>
          <w:tcPr>
            <w:tcW w:w="505" w:type="pct"/>
            <w:vMerge/>
            <w:tcBorders>
              <w:left w:val="nil"/>
              <w:right w:val="nil"/>
            </w:tcBorders>
            <w:shd w:val="clear" w:color="auto" w:fill="auto"/>
          </w:tcPr>
          <w:p w14:paraId="245064A6" w14:textId="77777777" w:rsidR="004D5D3D" w:rsidRPr="00026A2D" w:rsidRDefault="004D5D3D" w:rsidP="001C5559">
            <w:pPr>
              <w:widowControl w:val="0"/>
              <w:rPr>
                <w:rFonts w:ascii="Source Sans Pro" w:hAnsi="Source Sans Pro" w:cstheme="minorHAnsi"/>
                <w:sz w:val="16"/>
                <w:szCs w:val="16"/>
                <w:lang w:val="en-GB"/>
              </w:rPr>
            </w:pPr>
          </w:p>
        </w:tc>
        <w:tc>
          <w:tcPr>
            <w:tcW w:w="1469" w:type="pct"/>
            <w:tcBorders>
              <w:top w:val="nil"/>
              <w:left w:val="nil"/>
              <w:bottom w:val="nil"/>
              <w:right w:val="nil"/>
            </w:tcBorders>
            <w:shd w:val="clear" w:color="auto" w:fill="auto"/>
          </w:tcPr>
          <w:p w14:paraId="3B31F3FF" w14:textId="77777777" w:rsidR="004D5D3D" w:rsidRPr="00026A2D" w:rsidRDefault="004D5D3D" w:rsidP="001C5559">
            <w:pPr>
              <w:widowControl w:val="0"/>
              <w:rPr>
                <w:rFonts w:ascii="Source Sans Pro" w:hAnsi="Source Sans Pro" w:cstheme="minorHAnsi"/>
                <w:sz w:val="16"/>
                <w:szCs w:val="16"/>
                <w:lang w:val="en-GB"/>
              </w:rPr>
            </w:pPr>
          </w:p>
        </w:tc>
        <w:tc>
          <w:tcPr>
            <w:tcW w:w="1093" w:type="pct"/>
            <w:tcBorders>
              <w:top w:val="nil"/>
              <w:left w:val="nil"/>
              <w:bottom w:val="nil"/>
              <w:right w:val="nil"/>
            </w:tcBorders>
          </w:tcPr>
          <w:p w14:paraId="066A4040"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Freshwater realm</w:t>
            </w:r>
          </w:p>
        </w:tc>
        <w:tc>
          <w:tcPr>
            <w:tcW w:w="588" w:type="pct"/>
            <w:tcBorders>
              <w:top w:val="nil"/>
              <w:left w:val="nil"/>
              <w:bottom w:val="nil"/>
              <w:right w:val="nil"/>
            </w:tcBorders>
            <w:vAlign w:val="center"/>
          </w:tcPr>
          <w:p w14:paraId="352F9D16"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w:t>
            </w:r>
          </w:p>
        </w:tc>
        <w:tc>
          <w:tcPr>
            <w:tcW w:w="757" w:type="pct"/>
            <w:tcBorders>
              <w:top w:val="nil"/>
              <w:left w:val="nil"/>
              <w:bottom w:val="nil"/>
              <w:right w:val="nil"/>
            </w:tcBorders>
            <w:vAlign w:val="center"/>
          </w:tcPr>
          <w:p w14:paraId="7EAA138E"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w:t>
            </w:r>
          </w:p>
        </w:tc>
        <w:tc>
          <w:tcPr>
            <w:tcW w:w="588" w:type="pct"/>
            <w:tcBorders>
              <w:top w:val="nil"/>
              <w:left w:val="nil"/>
              <w:bottom w:val="nil"/>
              <w:right w:val="nil"/>
            </w:tcBorders>
            <w:vAlign w:val="center"/>
          </w:tcPr>
          <w:p w14:paraId="5DBD2220" w14:textId="77777777" w:rsidR="004D5D3D" w:rsidRPr="00026A2D" w:rsidRDefault="004D5D3D" w:rsidP="001C5559">
            <w:pPr>
              <w:widowControl w:val="0"/>
              <w:rPr>
                <w:rFonts w:ascii="Source Sans Pro" w:hAnsi="Source Sans Pro" w:cstheme="minorHAnsi"/>
                <w:sz w:val="16"/>
                <w:szCs w:val="16"/>
                <w:lang w:val="en-GB"/>
              </w:rPr>
            </w:pPr>
          </w:p>
        </w:tc>
      </w:tr>
      <w:tr w:rsidR="004D5D3D" w:rsidRPr="00026A2D" w14:paraId="3C8B0738" w14:textId="77777777" w:rsidTr="00386CD2">
        <w:trPr>
          <w:trHeight w:val="57"/>
        </w:trPr>
        <w:tc>
          <w:tcPr>
            <w:tcW w:w="505" w:type="pct"/>
            <w:vMerge/>
            <w:tcBorders>
              <w:left w:val="nil"/>
              <w:right w:val="nil"/>
            </w:tcBorders>
            <w:shd w:val="clear" w:color="auto" w:fill="auto"/>
          </w:tcPr>
          <w:p w14:paraId="292943B2" w14:textId="77777777" w:rsidR="004D5D3D" w:rsidRPr="00026A2D" w:rsidRDefault="004D5D3D" w:rsidP="001C5559">
            <w:pPr>
              <w:widowControl w:val="0"/>
              <w:rPr>
                <w:rFonts w:ascii="Source Sans Pro" w:hAnsi="Source Sans Pro" w:cstheme="minorHAnsi"/>
                <w:sz w:val="16"/>
                <w:szCs w:val="16"/>
                <w:lang w:val="en-GB"/>
              </w:rPr>
            </w:pPr>
          </w:p>
        </w:tc>
        <w:tc>
          <w:tcPr>
            <w:tcW w:w="1469" w:type="pct"/>
            <w:tcBorders>
              <w:top w:val="nil"/>
              <w:left w:val="nil"/>
              <w:bottom w:val="single" w:sz="4" w:space="0" w:color="auto"/>
              <w:right w:val="nil"/>
            </w:tcBorders>
            <w:shd w:val="clear" w:color="auto" w:fill="auto"/>
          </w:tcPr>
          <w:p w14:paraId="2F16D710" w14:textId="77777777" w:rsidR="004D5D3D" w:rsidRPr="00026A2D" w:rsidRDefault="004D5D3D" w:rsidP="001C5559">
            <w:pPr>
              <w:widowControl w:val="0"/>
              <w:rPr>
                <w:rFonts w:ascii="Source Sans Pro" w:hAnsi="Source Sans Pro" w:cstheme="minorHAnsi"/>
                <w:sz w:val="16"/>
                <w:szCs w:val="16"/>
                <w:lang w:val="en-GB"/>
              </w:rPr>
            </w:pPr>
          </w:p>
        </w:tc>
        <w:tc>
          <w:tcPr>
            <w:tcW w:w="1093" w:type="pct"/>
            <w:tcBorders>
              <w:top w:val="nil"/>
              <w:left w:val="nil"/>
              <w:bottom w:val="single" w:sz="4" w:space="0" w:color="auto"/>
              <w:right w:val="nil"/>
            </w:tcBorders>
          </w:tcPr>
          <w:p w14:paraId="1A453AA9"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Terrestrial realm</w:t>
            </w:r>
          </w:p>
        </w:tc>
        <w:tc>
          <w:tcPr>
            <w:tcW w:w="588" w:type="pct"/>
            <w:tcBorders>
              <w:top w:val="nil"/>
              <w:left w:val="nil"/>
              <w:bottom w:val="single" w:sz="4" w:space="0" w:color="auto"/>
              <w:right w:val="nil"/>
            </w:tcBorders>
            <w:vAlign w:val="center"/>
          </w:tcPr>
          <w:p w14:paraId="6CE8218F"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-0.73</w:t>
            </w:r>
          </w:p>
        </w:tc>
        <w:tc>
          <w:tcPr>
            <w:tcW w:w="757" w:type="pct"/>
            <w:tcBorders>
              <w:top w:val="nil"/>
              <w:left w:val="nil"/>
              <w:bottom w:val="single" w:sz="4" w:space="0" w:color="auto"/>
              <w:right w:val="nil"/>
            </w:tcBorders>
            <w:vAlign w:val="center"/>
          </w:tcPr>
          <w:p w14:paraId="205C65AF"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-1.4, -0.06</w:t>
            </w:r>
          </w:p>
        </w:tc>
        <w:tc>
          <w:tcPr>
            <w:tcW w:w="588" w:type="pct"/>
            <w:tcBorders>
              <w:top w:val="nil"/>
              <w:left w:val="nil"/>
              <w:bottom w:val="single" w:sz="4" w:space="0" w:color="auto"/>
              <w:right w:val="nil"/>
            </w:tcBorders>
            <w:vAlign w:val="center"/>
          </w:tcPr>
          <w:p w14:paraId="13B5B26F"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0.032</w:t>
            </w:r>
          </w:p>
        </w:tc>
      </w:tr>
      <w:tr w:rsidR="004D5D3D" w:rsidRPr="00026A2D" w14:paraId="7C239BCF" w14:textId="77777777" w:rsidTr="00386CD2">
        <w:trPr>
          <w:trHeight w:val="57"/>
        </w:trPr>
        <w:tc>
          <w:tcPr>
            <w:tcW w:w="505" w:type="pct"/>
            <w:vMerge/>
            <w:tcBorders>
              <w:left w:val="nil"/>
              <w:right w:val="nil"/>
            </w:tcBorders>
            <w:shd w:val="clear" w:color="auto" w:fill="auto"/>
          </w:tcPr>
          <w:p w14:paraId="3CA0C057" w14:textId="77777777" w:rsidR="004D5D3D" w:rsidRPr="00026A2D" w:rsidRDefault="004D5D3D" w:rsidP="001C5559">
            <w:pPr>
              <w:widowControl w:val="0"/>
              <w:rPr>
                <w:rFonts w:ascii="Source Sans Pro" w:hAnsi="Source Sans Pro" w:cstheme="minorHAnsi"/>
                <w:sz w:val="16"/>
                <w:szCs w:val="16"/>
                <w:lang w:val="en-GB"/>
              </w:rPr>
            </w:pPr>
          </w:p>
        </w:tc>
        <w:tc>
          <w:tcPr>
            <w:tcW w:w="1469" w:type="pct"/>
            <w:tcBorders>
              <w:left w:val="nil"/>
              <w:bottom w:val="nil"/>
              <w:right w:val="nil"/>
            </w:tcBorders>
            <w:shd w:val="clear" w:color="auto" w:fill="auto"/>
          </w:tcPr>
          <w:p w14:paraId="7DFFB101" w14:textId="77777777" w:rsidR="004D5D3D" w:rsidRPr="00026A2D" w:rsidRDefault="004D5D3D" w:rsidP="001C5559">
            <w:pPr>
              <w:widowControl w:val="0"/>
              <w:rPr>
                <w:rFonts w:ascii="Source Sans Pro" w:hAnsi="Source Sans Pro" w:cstheme="minorHAnsi"/>
                <w:sz w:val="16"/>
                <w:szCs w:val="16"/>
                <w:lang w:val="en-GB"/>
              </w:rPr>
            </w:pPr>
            <w:proofErr w:type="spellStart"/>
            <w:r w:rsidRPr="00026A2D">
              <w:rPr>
                <w:rFonts w:ascii="Source Sans Pro" w:hAnsi="Source Sans Pro" w:cstheme="minorHAnsi"/>
                <w:sz w:val="16"/>
                <w:szCs w:val="16"/>
                <w:lang w:val="en-GB"/>
              </w:rPr>
              <w:t>Noninsects</w:t>
            </w:r>
            <w:proofErr w:type="spellEnd"/>
          </w:p>
        </w:tc>
        <w:tc>
          <w:tcPr>
            <w:tcW w:w="1093" w:type="pct"/>
            <w:tcBorders>
              <w:left w:val="nil"/>
              <w:bottom w:val="nil"/>
              <w:right w:val="nil"/>
            </w:tcBorders>
            <w:vAlign w:val="center"/>
          </w:tcPr>
          <w:p w14:paraId="553666AD"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Intercept</w:t>
            </w:r>
          </w:p>
        </w:tc>
        <w:tc>
          <w:tcPr>
            <w:tcW w:w="588" w:type="pct"/>
            <w:tcBorders>
              <w:left w:val="nil"/>
              <w:bottom w:val="nil"/>
              <w:right w:val="nil"/>
            </w:tcBorders>
            <w:vAlign w:val="center"/>
          </w:tcPr>
          <w:p w14:paraId="230DE9AB"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-0.19</w:t>
            </w:r>
          </w:p>
        </w:tc>
        <w:tc>
          <w:tcPr>
            <w:tcW w:w="757" w:type="pct"/>
            <w:tcBorders>
              <w:left w:val="nil"/>
              <w:bottom w:val="nil"/>
              <w:right w:val="nil"/>
            </w:tcBorders>
            <w:vAlign w:val="center"/>
          </w:tcPr>
          <w:p w14:paraId="67CA1165"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-0.70, 0.30</w:t>
            </w:r>
          </w:p>
        </w:tc>
        <w:tc>
          <w:tcPr>
            <w:tcW w:w="588" w:type="pct"/>
            <w:tcBorders>
              <w:left w:val="nil"/>
              <w:bottom w:val="nil"/>
              <w:right w:val="nil"/>
            </w:tcBorders>
            <w:vAlign w:val="center"/>
          </w:tcPr>
          <w:p w14:paraId="4E0A4C72"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0.4</w:t>
            </w:r>
          </w:p>
        </w:tc>
      </w:tr>
      <w:tr w:rsidR="004D5D3D" w:rsidRPr="00026A2D" w14:paraId="25E30B05" w14:textId="77777777" w:rsidTr="00386CD2">
        <w:trPr>
          <w:trHeight w:val="57"/>
        </w:trPr>
        <w:tc>
          <w:tcPr>
            <w:tcW w:w="505" w:type="pct"/>
            <w:vMerge/>
            <w:tcBorders>
              <w:left w:val="nil"/>
              <w:right w:val="nil"/>
            </w:tcBorders>
            <w:shd w:val="clear" w:color="auto" w:fill="auto"/>
          </w:tcPr>
          <w:p w14:paraId="7D1D51B3" w14:textId="77777777" w:rsidR="004D5D3D" w:rsidRPr="00026A2D" w:rsidRDefault="004D5D3D" w:rsidP="001C5559">
            <w:pPr>
              <w:widowControl w:val="0"/>
              <w:rPr>
                <w:rFonts w:ascii="Source Sans Pro" w:hAnsi="Source Sans Pro" w:cstheme="minorHAnsi"/>
                <w:sz w:val="16"/>
                <w:szCs w:val="16"/>
                <w:lang w:val="en-GB"/>
              </w:rPr>
            </w:pPr>
          </w:p>
        </w:tc>
        <w:tc>
          <w:tcPr>
            <w:tcW w:w="1469" w:type="pct"/>
            <w:tcBorders>
              <w:top w:val="nil"/>
              <w:left w:val="nil"/>
              <w:bottom w:val="nil"/>
              <w:right w:val="nil"/>
            </w:tcBorders>
            <w:shd w:val="clear" w:color="auto" w:fill="auto"/>
          </w:tcPr>
          <w:p w14:paraId="68D449D1" w14:textId="77777777" w:rsidR="004D5D3D" w:rsidRPr="00026A2D" w:rsidRDefault="004D5D3D" w:rsidP="001C5559">
            <w:pPr>
              <w:widowControl w:val="0"/>
              <w:rPr>
                <w:rFonts w:ascii="Source Sans Pro" w:hAnsi="Source Sans Pro" w:cstheme="minorHAnsi"/>
                <w:sz w:val="16"/>
                <w:szCs w:val="16"/>
                <w:lang w:val="en-GB"/>
              </w:rPr>
            </w:pPr>
          </w:p>
        </w:tc>
        <w:tc>
          <w:tcPr>
            <w:tcW w:w="1093" w:type="pct"/>
            <w:tcBorders>
              <w:top w:val="nil"/>
              <w:left w:val="nil"/>
              <w:bottom w:val="nil"/>
              <w:right w:val="nil"/>
            </w:tcBorders>
          </w:tcPr>
          <w:p w14:paraId="3320D8A1"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Freshwater realm</w:t>
            </w:r>
          </w:p>
        </w:tc>
        <w:tc>
          <w:tcPr>
            <w:tcW w:w="588" w:type="pct"/>
            <w:tcBorders>
              <w:top w:val="nil"/>
              <w:left w:val="nil"/>
              <w:bottom w:val="nil"/>
              <w:right w:val="nil"/>
            </w:tcBorders>
            <w:vAlign w:val="center"/>
          </w:tcPr>
          <w:p w14:paraId="0E235C14"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w:t>
            </w:r>
          </w:p>
        </w:tc>
        <w:tc>
          <w:tcPr>
            <w:tcW w:w="757" w:type="pct"/>
            <w:tcBorders>
              <w:top w:val="nil"/>
              <w:left w:val="nil"/>
              <w:bottom w:val="nil"/>
              <w:right w:val="nil"/>
            </w:tcBorders>
            <w:vAlign w:val="center"/>
          </w:tcPr>
          <w:p w14:paraId="7D901898"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w:t>
            </w:r>
          </w:p>
        </w:tc>
        <w:tc>
          <w:tcPr>
            <w:tcW w:w="588" w:type="pct"/>
            <w:tcBorders>
              <w:top w:val="nil"/>
              <w:left w:val="nil"/>
              <w:bottom w:val="nil"/>
              <w:right w:val="nil"/>
            </w:tcBorders>
          </w:tcPr>
          <w:p w14:paraId="1C0C7B4D" w14:textId="77777777" w:rsidR="004D5D3D" w:rsidRPr="00026A2D" w:rsidRDefault="004D5D3D" w:rsidP="001C5559">
            <w:pPr>
              <w:widowControl w:val="0"/>
              <w:rPr>
                <w:rFonts w:ascii="Source Sans Pro" w:hAnsi="Source Sans Pro" w:cstheme="minorHAnsi"/>
                <w:sz w:val="16"/>
                <w:szCs w:val="16"/>
                <w:lang w:val="en-GB"/>
              </w:rPr>
            </w:pPr>
          </w:p>
        </w:tc>
      </w:tr>
      <w:tr w:rsidR="004D5D3D" w:rsidRPr="00026A2D" w14:paraId="42066835" w14:textId="77777777" w:rsidTr="00386CD2">
        <w:trPr>
          <w:trHeight w:val="57"/>
        </w:trPr>
        <w:tc>
          <w:tcPr>
            <w:tcW w:w="505" w:type="pct"/>
            <w:vMerge/>
            <w:tcBorders>
              <w:left w:val="nil"/>
              <w:right w:val="nil"/>
            </w:tcBorders>
            <w:shd w:val="clear" w:color="auto" w:fill="auto"/>
          </w:tcPr>
          <w:p w14:paraId="122A94B0" w14:textId="77777777" w:rsidR="004D5D3D" w:rsidRPr="00026A2D" w:rsidRDefault="004D5D3D" w:rsidP="001C5559">
            <w:pPr>
              <w:widowControl w:val="0"/>
              <w:rPr>
                <w:rFonts w:ascii="Source Sans Pro" w:hAnsi="Source Sans Pro" w:cstheme="minorHAnsi"/>
                <w:sz w:val="16"/>
                <w:szCs w:val="16"/>
                <w:lang w:val="en-GB"/>
              </w:rPr>
            </w:pPr>
          </w:p>
        </w:tc>
        <w:tc>
          <w:tcPr>
            <w:tcW w:w="1469" w:type="pct"/>
            <w:tcBorders>
              <w:top w:val="nil"/>
              <w:left w:val="nil"/>
              <w:bottom w:val="single" w:sz="4" w:space="0" w:color="auto"/>
              <w:right w:val="nil"/>
            </w:tcBorders>
            <w:shd w:val="clear" w:color="auto" w:fill="auto"/>
          </w:tcPr>
          <w:p w14:paraId="0696DD90" w14:textId="77777777" w:rsidR="004D5D3D" w:rsidRPr="00026A2D" w:rsidRDefault="004D5D3D" w:rsidP="001C5559">
            <w:pPr>
              <w:widowControl w:val="0"/>
              <w:rPr>
                <w:rFonts w:ascii="Source Sans Pro" w:hAnsi="Source Sans Pro" w:cstheme="minorHAnsi"/>
                <w:sz w:val="16"/>
                <w:szCs w:val="16"/>
                <w:lang w:val="en-GB"/>
              </w:rPr>
            </w:pPr>
          </w:p>
        </w:tc>
        <w:tc>
          <w:tcPr>
            <w:tcW w:w="1093" w:type="pct"/>
            <w:tcBorders>
              <w:top w:val="nil"/>
              <w:left w:val="nil"/>
              <w:bottom w:val="single" w:sz="4" w:space="0" w:color="auto"/>
              <w:right w:val="nil"/>
            </w:tcBorders>
          </w:tcPr>
          <w:p w14:paraId="64BE8493"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Terrestrial realm</w:t>
            </w:r>
          </w:p>
        </w:tc>
        <w:tc>
          <w:tcPr>
            <w:tcW w:w="588" w:type="pct"/>
            <w:tcBorders>
              <w:top w:val="nil"/>
              <w:left w:val="nil"/>
              <w:bottom w:val="single" w:sz="4" w:space="0" w:color="auto"/>
              <w:right w:val="nil"/>
            </w:tcBorders>
            <w:vAlign w:val="center"/>
          </w:tcPr>
          <w:p w14:paraId="7BF0DC22"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-2.4</w:t>
            </w:r>
          </w:p>
        </w:tc>
        <w:tc>
          <w:tcPr>
            <w:tcW w:w="757" w:type="pct"/>
            <w:tcBorders>
              <w:top w:val="nil"/>
              <w:left w:val="nil"/>
              <w:bottom w:val="single" w:sz="4" w:space="0" w:color="auto"/>
              <w:right w:val="nil"/>
            </w:tcBorders>
            <w:vAlign w:val="center"/>
          </w:tcPr>
          <w:p w14:paraId="6239F14C"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-3.4, -1.6</w:t>
            </w:r>
          </w:p>
        </w:tc>
        <w:tc>
          <w:tcPr>
            <w:tcW w:w="588" w:type="pct"/>
            <w:tcBorders>
              <w:top w:val="nil"/>
              <w:left w:val="nil"/>
              <w:bottom w:val="single" w:sz="4" w:space="0" w:color="auto"/>
              <w:right w:val="nil"/>
            </w:tcBorders>
            <w:vAlign w:val="center"/>
          </w:tcPr>
          <w:p w14:paraId="63EACEA4"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&lt;0.001</w:t>
            </w:r>
          </w:p>
        </w:tc>
      </w:tr>
      <w:tr w:rsidR="004D5D3D" w:rsidRPr="00026A2D" w14:paraId="5F621727" w14:textId="77777777" w:rsidTr="00386CD2">
        <w:trPr>
          <w:trHeight w:val="57"/>
        </w:trPr>
        <w:tc>
          <w:tcPr>
            <w:tcW w:w="505" w:type="pct"/>
            <w:vMerge/>
            <w:tcBorders>
              <w:left w:val="nil"/>
              <w:right w:val="nil"/>
            </w:tcBorders>
            <w:shd w:val="clear" w:color="auto" w:fill="auto"/>
          </w:tcPr>
          <w:p w14:paraId="0AD8920C" w14:textId="77777777" w:rsidR="004D5D3D" w:rsidRPr="00026A2D" w:rsidRDefault="004D5D3D" w:rsidP="001C5559">
            <w:pPr>
              <w:widowControl w:val="0"/>
              <w:rPr>
                <w:rFonts w:ascii="Source Sans Pro" w:hAnsi="Source Sans Pro" w:cstheme="minorHAnsi"/>
                <w:sz w:val="16"/>
                <w:szCs w:val="16"/>
                <w:lang w:val="en-GB"/>
              </w:rPr>
            </w:pPr>
          </w:p>
        </w:tc>
        <w:tc>
          <w:tcPr>
            <w:tcW w:w="1469" w:type="pct"/>
            <w:tcBorders>
              <w:left w:val="nil"/>
              <w:bottom w:val="nil"/>
              <w:right w:val="nil"/>
            </w:tcBorders>
            <w:shd w:val="clear" w:color="auto" w:fill="auto"/>
          </w:tcPr>
          <w:p w14:paraId="31679334"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Insect count error</w:t>
            </w:r>
          </w:p>
        </w:tc>
        <w:tc>
          <w:tcPr>
            <w:tcW w:w="1093" w:type="pct"/>
            <w:tcBorders>
              <w:left w:val="nil"/>
              <w:bottom w:val="nil"/>
              <w:right w:val="nil"/>
            </w:tcBorders>
            <w:vAlign w:val="center"/>
          </w:tcPr>
          <w:p w14:paraId="6D86F83F"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Intercept</w:t>
            </w:r>
          </w:p>
        </w:tc>
        <w:tc>
          <w:tcPr>
            <w:tcW w:w="588" w:type="pct"/>
            <w:tcBorders>
              <w:left w:val="nil"/>
              <w:bottom w:val="nil"/>
              <w:right w:val="nil"/>
            </w:tcBorders>
            <w:vAlign w:val="center"/>
          </w:tcPr>
          <w:p w14:paraId="6DEE783A"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-1.8</w:t>
            </w:r>
          </w:p>
        </w:tc>
        <w:tc>
          <w:tcPr>
            <w:tcW w:w="757" w:type="pct"/>
            <w:tcBorders>
              <w:left w:val="nil"/>
              <w:bottom w:val="nil"/>
              <w:right w:val="nil"/>
            </w:tcBorders>
            <w:vAlign w:val="center"/>
          </w:tcPr>
          <w:p w14:paraId="70874646"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-2.5, -1.1</w:t>
            </w:r>
          </w:p>
        </w:tc>
        <w:tc>
          <w:tcPr>
            <w:tcW w:w="588" w:type="pct"/>
            <w:tcBorders>
              <w:left w:val="nil"/>
              <w:bottom w:val="nil"/>
              <w:right w:val="nil"/>
            </w:tcBorders>
            <w:vAlign w:val="center"/>
          </w:tcPr>
          <w:p w14:paraId="109FD95A"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&lt;0.001</w:t>
            </w:r>
          </w:p>
        </w:tc>
      </w:tr>
      <w:tr w:rsidR="004D5D3D" w:rsidRPr="00026A2D" w14:paraId="6D456290" w14:textId="77777777" w:rsidTr="00386CD2">
        <w:trPr>
          <w:trHeight w:val="57"/>
        </w:trPr>
        <w:tc>
          <w:tcPr>
            <w:tcW w:w="505" w:type="pct"/>
            <w:vMerge/>
            <w:tcBorders>
              <w:left w:val="nil"/>
              <w:right w:val="nil"/>
            </w:tcBorders>
            <w:shd w:val="clear" w:color="auto" w:fill="auto"/>
          </w:tcPr>
          <w:p w14:paraId="511F1B9E" w14:textId="77777777" w:rsidR="004D5D3D" w:rsidRPr="00026A2D" w:rsidRDefault="004D5D3D" w:rsidP="001C5559">
            <w:pPr>
              <w:widowControl w:val="0"/>
              <w:rPr>
                <w:rFonts w:ascii="Source Sans Pro" w:hAnsi="Source Sans Pro" w:cstheme="minorHAnsi"/>
                <w:sz w:val="16"/>
                <w:szCs w:val="16"/>
                <w:lang w:val="en-GB"/>
              </w:rPr>
            </w:pPr>
          </w:p>
        </w:tc>
        <w:tc>
          <w:tcPr>
            <w:tcW w:w="1469" w:type="pct"/>
            <w:tcBorders>
              <w:top w:val="nil"/>
              <w:left w:val="nil"/>
              <w:bottom w:val="nil"/>
              <w:right w:val="nil"/>
            </w:tcBorders>
            <w:shd w:val="clear" w:color="auto" w:fill="auto"/>
          </w:tcPr>
          <w:p w14:paraId="31735E2E" w14:textId="77777777" w:rsidR="004D5D3D" w:rsidRPr="00026A2D" w:rsidRDefault="004D5D3D" w:rsidP="001C5559">
            <w:pPr>
              <w:widowControl w:val="0"/>
              <w:rPr>
                <w:rFonts w:ascii="Source Sans Pro" w:hAnsi="Source Sans Pro" w:cstheme="minorHAnsi"/>
                <w:sz w:val="16"/>
                <w:szCs w:val="16"/>
                <w:lang w:val="en-GB"/>
              </w:rPr>
            </w:pPr>
          </w:p>
        </w:tc>
        <w:tc>
          <w:tcPr>
            <w:tcW w:w="1093" w:type="pct"/>
            <w:tcBorders>
              <w:top w:val="nil"/>
              <w:left w:val="nil"/>
              <w:bottom w:val="nil"/>
              <w:right w:val="nil"/>
            </w:tcBorders>
          </w:tcPr>
          <w:p w14:paraId="31F0E620"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Freshwater realm</w:t>
            </w:r>
          </w:p>
        </w:tc>
        <w:tc>
          <w:tcPr>
            <w:tcW w:w="588" w:type="pct"/>
            <w:tcBorders>
              <w:top w:val="nil"/>
              <w:left w:val="nil"/>
              <w:bottom w:val="nil"/>
              <w:right w:val="nil"/>
            </w:tcBorders>
            <w:vAlign w:val="center"/>
          </w:tcPr>
          <w:p w14:paraId="01B9242F"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w:t>
            </w:r>
          </w:p>
        </w:tc>
        <w:tc>
          <w:tcPr>
            <w:tcW w:w="757" w:type="pct"/>
            <w:tcBorders>
              <w:top w:val="nil"/>
              <w:left w:val="nil"/>
              <w:bottom w:val="nil"/>
              <w:right w:val="nil"/>
            </w:tcBorders>
            <w:vAlign w:val="center"/>
          </w:tcPr>
          <w:p w14:paraId="36ADC849"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w:t>
            </w:r>
          </w:p>
        </w:tc>
        <w:tc>
          <w:tcPr>
            <w:tcW w:w="588" w:type="pct"/>
            <w:tcBorders>
              <w:top w:val="nil"/>
              <w:left w:val="nil"/>
              <w:bottom w:val="nil"/>
              <w:right w:val="nil"/>
            </w:tcBorders>
          </w:tcPr>
          <w:p w14:paraId="43E96E9D" w14:textId="77777777" w:rsidR="004D5D3D" w:rsidRPr="00026A2D" w:rsidRDefault="004D5D3D" w:rsidP="001C5559">
            <w:pPr>
              <w:widowControl w:val="0"/>
              <w:rPr>
                <w:rFonts w:ascii="Source Sans Pro" w:hAnsi="Source Sans Pro" w:cstheme="minorHAnsi"/>
                <w:sz w:val="16"/>
                <w:szCs w:val="16"/>
                <w:lang w:val="en-GB"/>
              </w:rPr>
            </w:pPr>
          </w:p>
        </w:tc>
      </w:tr>
      <w:tr w:rsidR="004D5D3D" w:rsidRPr="00026A2D" w14:paraId="54C95399" w14:textId="77777777" w:rsidTr="00386CD2">
        <w:trPr>
          <w:trHeight w:val="57"/>
        </w:trPr>
        <w:tc>
          <w:tcPr>
            <w:tcW w:w="505" w:type="pct"/>
            <w:vMerge/>
            <w:tcBorders>
              <w:left w:val="nil"/>
              <w:right w:val="nil"/>
            </w:tcBorders>
            <w:shd w:val="clear" w:color="auto" w:fill="auto"/>
          </w:tcPr>
          <w:p w14:paraId="19E30CE0" w14:textId="77777777" w:rsidR="004D5D3D" w:rsidRPr="00026A2D" w:rsidRDefault="004D5D3D" w:rsidP="001C5559">
            <w:pPr>
              <w:widowControl w:val="0"/>
              <w:rPr>
                <w:rFonts w:ascii="Source Sans Pro" w:hAnsi="Source Sans Pro" w:cstheme="minorHAnsi"/>
                <w:sz w:val="16"/>
                <w:szCs w:val="16"/>
                <w:lang w:val="en-GB"/>
              </w:rPr>
            </w:pPr>
          </w:p>
        </w:tc>
        <w:tc>
          <w:tcPr>
            <w:tcW w:w="1469" w:type="pct"/>
            <w:tcBorders>
              <w:top w:val="nil"/>
              <w:left w:val="nil"/>
              <w:bottom w:val="single" w:sz="4" w:space="0" w:color="auto"/>
              <w:right w:val="nil"/>
            </w:tcBorders>
            <w:shd w:val="clear" w:color="auto" w:fill="auto"/>
          </w:tcPr>
          <w:p w14:paraId="3671A9D8" w14:textId="77777777" w:rsidR="004D5D3D" w:rsidRPr="00026A2D" w:rsidRDefault="004D5D3D" w:rsidP="001C5559">
            <w:pPr>
              <w:widowControl w:val="0"/>
              <w:rPr>
                <w:rFonts w:ascii="Source Sans Pro" w:hAnsi="Source Sans Pro" w:cstheme="minorHAnsi"/>
                <w:sz w:val="16"/>
                <w:szCs w:val="16"/>
                <w:lang w:val="en-GB"/>
              </w:rPr>
            </w:pPr>
          </w:p>
        </w:tc>
        <w:tc>
          <w:tcPr>
            <w:tcW w:w="1093" w:type="pct"/>
            <w:tcBorders>
              <w:top w:val="nil"/>
              <w:left w:val="nil"/>
              <w:bottom w:val="single" w:sz="4" w:space="0" w:color="auto"/>
              <w:right w:val="nil"/>
            </w:tcBorders>
          </w:tcPr>
          <w:p w14:paraId="418D8D59"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Terrestrial realm</w:t>
            </w:r>
          </w:p>
        </w:tc>
        <w:tc>
          <w:tcPr>
            <w:tcW w:w="588" w:type="pct"/>
            <w:tcBorders>
              <w:top w:val="nil"/>
              <w:left w:val="nil"/>
              <w:bottom w:val="single" w:sz="4" w:space="0" w:color="auto"/>
              <w:right w:val="nil"/>
            </w:tcBorders>
            <w:vAlign w:val="center"/>
          </w:tcPr>
          <w:p w14:paraId="6E746CEA"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0.08</w:t>
            </w:r>
          </w:p>
        </w:tc>
        <w:tc>
          <w:tcPr>
            <w:tcW w:w="757" w:type="pct"/>
            <w:tcBorders>
              <w:top w:val="nil"/>
              <w:left w:val="nil"/>
              <w:bottom w:val="single" w:sz="4" w:space="0" w:color="auto"/>
              <w:right w:val="nil"/>
            </w:tcBorders>
            <w:vAlign w:val="center"/>
          </w:tcPr>
          <w:p w14:paraId="03834832"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-0.79, 1.0</w:t>
            </w:r>
          </w:p>
        </w:tc>
        <w:tc>
          <w:tcPr>
            <w:tcW w:w="588" w:type="pct"/>
            <w:tcBorders>
              <w:top w:val="nil"/>
              <w:left w:val="nil"/>
              <w:bottom w:val="single" w:sz="4" w:space="0" w:color="auto"/>
              <w:right w:val="nil"/>
            </w:tcBorders>
            <w:vAlign w:val="center"/>
          </w:tcPr>
          <w:p w14:paraId="5E754AF4"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0.9</w:t>
            </w:r>
          </w:p>
        </w:tc>
      </w:tr>
      <w:tr w:rsidR="004D5D3D" w:rsidRPr="00026A2D" w14:paraId="385E9431" w14:textId="77777777" w:rsidTr="00386CD2">
        <w:trPr>
          <w:trHeight w:val="57"/>
        </w:trPr>
        <w:tc>
          <w:tcPr>
            <w:tcW w:w="505" w:type="pct"/>
            <w:vMerge/>
            <w:tcBorders>
              <w:left w:val="nil"/>
              <w:right w:val="nil"/>
            </w:tcBorders>
            <w:shd w:val="clear" w:color="auto" w:fill="auto"/>
          </w:tcPr>
          <w:p w14:paraId="4A98F012" w14:textId="77777777" w:rsidR="004D5D3D" w:rsidRPr="00026A2D" w:rsidRDefault="004D5D3D" w:rsidP="001C5559">
            <w:pPr>
              <w:widowControl w:val="0"/>
              <w:rPr>
                <w:rFonts w:ascii="Source Sans Pro" w:hAnsi="Source Sans Pro" w:cstheme="minorHAnsi"/>
                <w:color w:val="FF0000"/>
                <w:sz w:val="16"/>
                <w:szCs w:val="16"/>
                <w:lang w:val="en-GB"/>
              </w:rPr>
            </w:pPr>
          </w:p>
        </w:tc>
        <w:tc>
          <w:tcPr>
            <w:tcW w:w="1469" w:type="pct"/>
            <w:vMerge w:val="restart"/>
            <w:tcBorders>
              <w:left w:val="nil"/>
              <w:bottom w:val="nil"/>
              <w:right w:val="nil"/>
            </w:tcBorders>
            <w:shd w:val="clear" w:color="auto" w:fill="auto"/>
          </w:tcPr>
          <w:p w14:paraId="683EB40F"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Unaccounted sampling effort/method</w:t>
            </w:r>
          </w:p>
        </w:tc>
        <w:tc>
          <w:tcPr>
            <w:tcW w:w="1093" w:type="pct"/>
            <w:tcBorders>
              <w:left w:val="nil"/>
              <w:bottom w:val="nil"/>
              <w:right w:val="nil"/>
            </w:tcBorders>
            <w:vAlign w:val="center"/>
          </w:tcPr>
          <w:p w14:paraId="488E9544"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Intercept</w:t>
            </w:r>
          </w:p>
        </w:tc>
        <w:tc>
          <w:tcPr>
            <w:tcW w:w="588" w:type="pct"/>
            <w:tcBorders>
              <w:left w:val="nil"/>
              <w:bottom w:val="nil"/>
              <w:right w:val="nil"/>
            </w:tcBorders>
            <w:vAlign w:val="center"/>
          </w:tcPr>
          <w:p w14:paraId="2101282C" w14:textId="77777777" w:rsidR="004D5D3D" w:rsidRPr="00026A2D" w:rsidRDefault="004D5D3D" w:rsidP="001C5559">
            <w:pPr>
              <w:widowControl w:val="0"/>
              <w:rPr>
                <w:rFonts w:ascii="Source Sans Pro" w:hAnsi="Source Sans Pro" w:cstheme="minorHAnsi"/>
                <w:color w:val="FF0000"/>
                <w:sz w:val="16"/>
                <w:szCs w:val="16"/>
                <w:lang w:val="en-GB"/>
              </w:rPr>
            </w:pPr>
            <w:r w:rsidRPr="00026A2D">
              <w:rPr>
                <w:rFonts w:ascii="Source Sans Pro" w:hAnsi="Source Sans Pro" w:cstheme="minorHAnsi"/>
                <w:color w:val="333333"/>
                <w:sz w:val="16"/>
                <w:szCs w:val="16"/>
                <w:lang w:val="en-GB"/>
              </w:rPr>
              <w:t>-3.0</w:t>
            </w:r>
          </w:p>
        </w:tc>
        <w:tc>
          <w:tcPr>
            <w:tcW w:w="757" w:type="pct"/>
            <w:tcBorders>
              <w:left w:val="nil"/>
              <w:bottom w:val="nil"/>
              <w:right w:val="nil"/>
            </w:tcBorders>
            <w:vAlign w:val="center"/>
          </w:tcPr>
          <w:p w14:paraId="446EEAFD" w14:textId="77777777" w:rsidR="004D5D3D" w:rsidRPr="00026A2D" w:rsidRDefault="004D5D3D" w:rsidP="001C5559">
            <w:pPr>
              <w:widowControl w:val="0"/>
              <w:rPr>
                <w:rFonts w:ascii="Source Sans Pro" w:hAnsi="Source Sans Pro" w:cstheme="minorHAnsi"/>
                <w:color w:val="FF0000"/>
                <w:sz w:val="16"/>
                <w:szCs w:val="16"/>
                <w:lang w:val="en-GB"/>
              </w:rPr>
            </w:pPr>
            <w:r w:rsidRPr="00026A2D">
              <w:rPr>
                <w:rFonts w:ascii="Source Sans Pro" w:hAnsi="Source Sans Pro" w:cstheme="minorHAnsi"/>
                <w:color w:val="333333"/>
                <w:sz w:val="16"/>
                <w:szCs w:val="16"/>
                <w:lang w:val="en-GB"/>
              </w:rPr>
              <w:t>-4.4, -2.0</w:t>
            </w:r>
          </w:p>
        </w:tc>
        <w:tc>
          <w:tcPr>
            <w:tcW w:w="588" w:type="pct"/>
            <w:tcBorders>
              <w:left w:val="nil"/>
              <w:bottom w:val="nil"/>
              <w:right w:val="nil"/>
            </w:tcBorders>
            <w:vAlign w:val="center"/>
          </w:tcPr>
          <w:p w14:paraId="6E39BEEE" w14:textId="77777777" w:rsidR="004D5D3D" w:rsidRPr="00026A2D" w:rsidRDefault="004D5D3D" w:rsidP="001C5559">
            <w:pPr>
              <w:widowControl w:val="0"/>
              <w:rPr>
                <w:rFonts w:ascii="Source Sans Pro" w:hAnsi="Source Sans Pro" w:cstheme="minorHAnsi"/>
                <w:color w:val="FF0000"/>
                <w:sz w:val="16"/>
                <w:szCs w:val="16"/>
                <w:lang w:val="en-GB"/>
              </w:rPr>
            </w:pPr>
            <w:r w:rsidRPr="00026A2D">
              <w:rPr>
                <w:rFonts w:ascii="Source Sans Pro" w:hAnsi="Source Sans Pro" w:cstheme="minorHAnsi"/>
                <w:color w:val="333333"/>
                <w:sz w:val="16"/>
                <w:szCs w:val="16"/>
                <w:lang w:val="en-GB"/>
              </w:rPr>
              <w:t>&lt;0.001</w:t>
            </w:r>
          </w:p>
        </w:tc>
      </w:tr>
      <w:tr w:rsidR="004D5D3D" w:rsidRPr="00026A2D" w14:paraId="545582EE" w14:textId="77777777" w:rsidTr="00386CD2">
        <w:trPr>
          <w:trHeight w:val="57"/>
        </w:trPr>
        <w:tc>
          <w:tcPr>
            <w:tcW w:w="505" w:type="pct"/>
            <w:vMerge/>
            <w:tcBorders>
              <w:left w:val="nil"/>
              <w:right w:val="nil"/>
            </w:tcBorders>
            <w:shd w:val="clear" w:color="auto" w:fill="auto"/>
          </w:tcPr>
          <w:p w14:paraId="1F67ECA7" w14:textId="77777777" w:rsidR="004D5D3D" w:rsidRPr="00026A2D" w:rsidRDefault="004D5D3D" w:rsidP="001C5559">
            <w:pPr>
              <w:widowControl w:val="0"/>
              <w:rPr>
                <w:rFonts w:ascii="Source Sans Pro" w:hAnsi="Source Sans Pro" w:cstheme="minorHAnsi"/>
                <w:sz w:val="16"/>
                <w:szCs w:val="16"/>
                <w:lang w:val="en-GB"/>
              </w:rPr>
            </w:pPr>
          </w:p>
        </w:tc>
        <w:tc>
          <w:tcPr>
            <w:tcW w:w="1469" w:type="pct"/>
            <w:vMerge/>
            <w:tcBorders>
              <w:top w:val="nil"/>
              <w:left w:val="nil"/>
              <w:bottom w:val="nil"/>
              <w:right w:val="nil"/>
            </w:tcBorders>
            <w:shd w:val="clear" w:color="auto" w:fill="auto"/>
          </w:tcPr>
          <w:p w14:paraId="70EE75C4" w14:textId="77777777" w:rsidR="004D5D3D" w:rsidRPr="00026A2D" w:rsidRDefault="004D5D3D" w:rsidP="001C5559">
            <w:pPr>
              <w:widowControl w:val="0"/>
              <w:rPr>
                <w:rFonts w:ascii="Source Sans Pro" w:hAnsi="Source Sans Pro" w:cstheme="minorHAnsi"/>
                <w:sz w:val="16"/>
                <w:szCs w:val="16"/>
                <w:lang w:val="en-GB"/>
              </w:rPr>
            </w:pPr>
          </w:p>
        </w:tc>
        <w:tc>
          <w:tcPr>
            <w:tcW w:w="1093" w:type="pct"/>
            <w:tcBorders>
              <w:top w:val="nil"/>
              <w:left w:val="nil"/>
              <w:bottom w:val="nil"/>
              <w:right w:val="nil"/>
            </w:tcBorders>
          </w:tcPr>
          <w:p w14:paraId="0728DBC4"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Freshwater realm</w:t>
            </w:r>
          </w:p>
        </w:tc>
        <w:tc>
          <w:tcPr>
            <w:tcW w:w="588" w:type="pct"/>
            <w:tcBorders>
              <w:top w:val="nil"/>
              <w:left w:val="nil"/>
              <w:bottom w:val="nil"/>
              <w:right w:val="nil"/>
            </w:tcBorders>
            <w:vAlign w:val="center"/>
          </w:tcPr>
          <w:p w14:paraId="45838F8C"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w:t>
            </w:r>
          </w:p>
        </w:tc>
        <w:tc>
          <w:tcPr>
            <w:tcW w:w="757" w:type="pct"/>
            <w:tcBorders>
              <w:top w:val="nil"/>
              <w:left w:val="nil"/>
              <w:bottom w:val="nil"/>
              <w:right w:val="nil"/>
            </w:tcBorders>
            <w:vAlign w:val="center"/>
          </w:tcPr>
          <w:p w14:paraId="6326C12E"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w:t>
            </w:r>
          </w:p>
        </w:tc>
        <w:tc>
          <w:tcPr>
            <w:tcW w:w="588" w:type="pct"/>
            <w:tcBorders>
              <w:top w:val="nil"/>
              <w:left w:val="nil"/>
              <w:bottom w:val="nil"/>
              <w:right w:val="nil"/>
            </w:tcBorders>
          </w:tcPr>
          <w:p w14:paraId="60CDDAF3" w14:textId="77777777" w:rsidR="004D5D3D" w:rsidRPr="00026A2D" w:rsidRDefault="004D5D3D" w:rsidP="001C5559">
            <w:pPr>
              <w:widowControl w:val="0"/>
              <w:rPr>
                <w:rFonts w:ascii="Source Sans Pro" w:hAnsi="Source Sans Pro" w:cstheme="minorHAnsi"/>
                <w:color w:val="FF0000"/>
                <w:sz w:val="16"/>
                <w:szCs w:val="16"/>
                <w:lang w:val="en-GB"/>
              </w:rPr>
            </w:pPr>
          </w:p>
        </w:tc>
      </w:tr>
      <w:tr w:rsidR="004D5D3D" w:rsidRPr="00026A2D" w14:paraId="24E181AA" w14:textId="77777777" w:rsidTr="00386CD2">
        <w:trPr>
          <w:trHeight w:val="57"/>
        </w:trPr>
        <w:tc>
          <w:tcPr>
            <w:tcW w:w="505" w:type="pct"/>
            <w:vMerge/>
            <w:tcBorders>
              <w:left w:val="nil"/>
              <w:right w:val="nil"/>
            </w:tcBorders>
            <w:shd w:val="clear" w:color="auto" w:fill="auto"/>
          </w:tcPr>
          <w:p w14:paraId="6F8CB874" w14:textId="77777777" w:rsidR="004D5D3D" w:rsidRPr="00026A2D" w:rsidRDefault="004D5D3D" w:rsidP="001C5559">
            <w:pPr>
              <w:widowControl w:val="0"/>
              <w:rPr>
                <w:rFonts w:ascii="Source Sans Pro" w:hAnsi="Source Sans Pro" w:cstheme="minorHAnsi"/>
                <w:sz w:val="16"/>
                <w:szCs w:val="16"/>
                <w:lang w:val="en-GB"/>
              </w:rPr>
            </w:pPr>
          </w:p>
        </w:tc>
        <w:tc>
          <w:tcPr>
            <w:tcW w:w="1469" w:type="pct"/>
            <w:vMerge/>
            <w:tcBorders>
              <w:top w:val="nil"/>
              <w:left w:val="nil"/>
              <w:bottom w:val="single" w:sz="4" w:space="0" w:color="auto"/>
              <w:right w:val="nil"/>
            </w:tcBorders>
            <w:shd w:val="clear" w:color="auto" w:fill="auto"/>
          </w:tcPr>
          <w:p w14:paraId="048D2BBC" w14:textId="77777777" w:rsidR="004D5D3D" w:rsidRPr="00026A2D" w:rsidRDefault="004D5D3D" w:rsidP="001C5559">
            <w:pPr>
              <w:widowControl w:val="0"/>
              <w:rPr>
                <w:rFonts w:ascii="Source Sans Pro" w:hAnsi="Source Sans Pro" w:cstheme="minorHAnsi"/>
                <w:sz w:val="16"/>
                <w:szCs w:val="16"/>
                <w:lang w:val="en-GB"/>
              </w:rPr>
            </w:pPr>
          </w:p>
        </w:tc>
        <w:tc>
          <w:tcPr>
            <w:tcW w:w="1093" w:type="pct"/>
            <w:tcBorders>
              <w:top w:val="nil"/>
              <w:left w:val="nil"/>
              <w:bottom w:val="single" w:sz="4" w:space="0" w:color="auto"/>
              <w:right w:val="nil"/>
            </w:tcBorders>
          </w:tcPr>
          <w:p w14:paraId="36D38CDC"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Terrestrial realm</w:t>
            </w:r>
          </w:p>
        </w:tc>
        <w:tc>
          <w:tcPr>
            <w:tcW w:w="588" w:type="pct"/>
            <w:tcBorders>
              <w:top w:val="nil"/>
              <w:left w:val="nil"/>
              <w:bottom w:val="single" w:sz="4" w:space="0" w:color="auto"/>
              <w:right w:val="nil"/>
            </w:tcBorders>
            <w:vAlign w:val="center"/>
          </w:tcPr>
          <w:p w14:paraId="6CCFAB49" w14:textId="77777777" w:rsidR="004D5D3D" w:rsidRPr="00026A2D" w:rsidRDefault="004D5D3D" w:rsidP="001C5559">
            <w:pPr>
              <w:widowControl w:val="0"/>
              <w:rPr>
                <w:rFonts w:ascii="Source Sans Pro" w:hAnsi="Source Sans Pro" w:cstheme="minorHAnsi"/>
                <w:color w:val="FF0000"/>
                <w:sz w:val="16"/>
                <w:szCs w:val="16"/>
                <w:lang w:val="en-GB"/>
              </w:rPr>
            </w:pPr>
            <w:r w:rsidRPr="00026A2D">
              <w:rPr>
                <w:rFonts w:ascii="Source Sans Pro" w:hAnsi="Source Sans Pro" w:cstheme="minorHAnsi"/>
                <w:color w:val="333333"/>
                <w:sz w:val="16"/>
                <w:szCs w:val="16"/>
                <w:lang w:val="en-GB"/>
              </w:rPr>
              <w:t>1.2</w:t>
            </w:r>
          </w:p>
        </w:tc>
        <w:tc>
          <w:tcPr>
            <w:tcW w:w="757" w:type="pct"/>
            <w:tcBorders>
              <w:top w:val="nil"/>
              <w:left w:val="nil"/>
              <w:bottom w:val="single" w:sz="4" w:space="0" w:color="auto"/>
              <w:right w:val="nil"/>
            </w:tcBorders>
            <w:vAlign w:val="center"/>
          </w:tcPr>
          <w:p w14:paraId="75EB07C7" w14:textId="77777777" w:rsidR="004D5D3D" w:rsidRPr="00026A2D" w:rsidRDefault="004D5D3D" w:rsidP="001C5559">
            <w:pPr>
              <w:widowControl w:val="0"/>
              <w:rPr>
                <w:rFonts w:ascii="Source Sans Pro" w:hAnsi="Source Sans Pro" w:cstheme="minorHAnsi"/>
                <w:color w:val="FF0000"/>
                <w:sz w:val="16"/>
                <w:szCs w:val="16"/>
                <w:lang w:val="en-GB"/>
              </w:rPr>
            </w:pPr>
            <w:r w:rsidRPr="00026A2D">
              <w:rPr>
                <w:rFonts w:ascii="Source Sans Pro" w:hAnsi="Source Sans Pro" w:cstheme="minorHAnsi"/>
                <w:color w:val="333333"/>
                <w:sz w:val="16"/>
                <w:szCs w:val="16"/>
                <w:lang w:val="en-GB"/>
              </w:rPr>
              <w:t>0.05, 2.7</w:t>
            </w:r>
          </w:p>
        </w:tc>
        <w:tc>
          <w:tcPr>
            <w:tcW w:w="588" w:type="pct"/>
            <w:tcBorders>
              <w:top w:val="nil"/>
              <w:left w:val="nil"/>
              <w:bottom w:val="single" w:sz="4" w:space="0" w:color="auto"/>
              <w:right w:val="nil"/>
            </w:tcBorders>
            <w:vAlign w:val="center"/>
          </w:tcPr>
          <w:p w14:paraId="54964BA9" w14:textId="77777777" w:rsidR="004D5D3D" w:rsidRPr="00026A2D" w:rsidRDefault="004D5D3D" w:rsidP="001C5559">
            <w:pPr>
              <w:widowControl w:val="0"/>
              <w:rPr>
                <w:rFonts w:ascii="Source Sans Pro" w:hAnsi="Source Sans Pro" w:cstheme="minorHAnsi"/>
                <w:color w:val="FF0000"/>
                <w:sz w:val="16"/>
                <w:szCs w:val="16"/>
                <w:lang w:val="en-GB"/>
              </w:rPr>
            </w:pPr>
            <w:r w:rsidRPr="00026A2D">
              <w:rPr>
                <w:rFonts w:ascii="Source Sans Pro" w:hAnsi="Source Sans Pro" w:cstheme="minorHAnsi"/>
                <w:color w:val="333333"/>
                <w:sz w:val="16"/>
                <w:szCs w:val="16"/>
                <w:lang w:val="en-GB"/>
              </w:rPr>
              <w:t>0.065</w:t>
            </w:r>
          </w:p>
        </w:tc>
      </w:tr>
      <w:tr w:rsidR="004D5D3D" w:rsidRPr="00026A2D" w14:paraId="0CF899B5" w14:textId="77777777" w:rsidTr="00386CD2">
        <w:trPr>
          <w:trHeight w:val="57"/>
        </w:trPr>
        <w:tc>
          <w:tcPr>
            <w:tcW w:w="505" w:type="pct"/>
            <w:vMerge/>
            <w:tcBorders>
              <w:left w:val="nil"/>
              <w:right w:val="nil"/>
            </w:tcBorders>
            <w:shd w:val="clear" w:color="auto" w:fill="auto"/>
          </w:tcPr>
          <w:p w14:paraId="7A38267A" w14:textId="77777777" w:rsidR="004D5D3D" w:rsidRPr="00026A2D" w:rsidRDefault="004D5D3D" w:rsidP="001C5559">
            <w:pPr>
              <w:widowControl w:val="0"/>
              <w:rPr>
                <w:rFonts w:ascii="Source Sans Pro" w:hAnsi="Source Sans Pro" w:cstheme="minorHAnsi"/>
                <w:sz w:val="16"/>
                <w:szCs w:val="16"/>
                <w:lang w:val="en-GB"/>
              </w:rPr>
            </w:pPr>
          </w:p>
        </w:tc>
        <w:tc>
          <w:tcPr>
            <w:tcW w:w="1469" w:type="pct"/>
            <w:tcBorders>
              <w:left w:val="nil"/>
              <w:bottom w:val="nil"/>
              <w:right w:val="nil"/>
            </w:tcBorders>
            <w:shd w:val="clear" w:color="auto" w:fill="auto"/>
          </w:tcPr>
          <w:p w14:paraId="572920B6"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Overlapping studies or sites</w:t>
            </w:r>
          </w:p>
        </w:tc>
        <w:tc>
          <w:tcPr>
            <w:tcW w:w="1093" w:type="pct"/>
            <w:tcBorders>
              <w:left w:val="nil"/>
              <w:bottom w:val="nil"/>
              <w:right w:val="nil"/>
            </w:tcBorders>
            <w:vAlign w:val="center"/>
          </w:tcPr>
          <w:p w14:paraId="5FD8D2D6"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Intercept</w:t>
            </w:r>
          </w:p>
        </w:tc>
        <w:tc>
          <w:tcPr>
            <w:tcW w:w="588" w:type="pct"/>
            <w:tcBorders>
              <w:left w:val="nil"/>
              <w:bottom w:val="nil"/>
              <w:right w:val="nil"/>
            </w:tcBorders>
            <w:vAlign w:val="center"/>
          </w:tcPr>
          <w:p w14:paraId="1C1D4B17"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-2.2</w:t>
            </w:r>
          </w:p>
        </w:tc>
        <w:tc>
          <w:tcPr>
            <w:tcW w:w="757" w:type="pct"/>
            <w:tcBorders>
              <w:left w:val="nil"/>
              <w:bottom w:val="nil"/>
              <w:right w:val="nil"/>
            </w:tcBorders>
            <w:vAlign w:val="center"/>
          </w:tcPr>
          <w:p w14:paraId="2AD661B0"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-3.2, -1.5</w:t>
            </w:r>
          </w:p>
        </w:tc>
        <w:tc>
          <w:tcPr>
            <w:tcW w:w="588" w:type="pct"/>
            <w:tcBorders>
              <w:left w:val="nil"/>
              <w:bottom w:val="nil"/>
              <w:right w:val="nil"/>
            </w:tcBorders>
            <w:vAlign w:val="center"/>
          </w:tcPr>
          <w:p w14:paraId="7D6E567B"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&lt;0.001</w:t>
            </w:r>
          </w:p>
        </w:tc>
      </w:tr>
      <w:tr w:rsidR="004D5D3D" w:rsidRPr="00026A2D" w14:paraId="5F9B1CBC" w14:textId="77777777" w:rsidTr="00386CD2">
        <w:trPr>
          <w:trHeight w:val="57"/>
        </w:trPr>
        <w:tc>
          <w:tcPr>
            <w:tcW w:w="505" w:type="pct"/>
            <w:vMerge/>
            <w:tcBorders>
              <w:left w:val="nil"/>
              <w:right w:val="nil"/>
            </w:tcBorders>
            <w:shd w:val="clear" w:color="auto" w:fill="auto"/>
          </w:tcPr>
          <w:p w14:paraId="382D7352" w14:textId="77777777" w:rsidR="004D5D3D" w:rsidRPr="00026A2D" w:rsidRDefault="004D5D3D" w:rsidP="001C5559">
            <w:pPr>
              <w:widowControl w:val="0"/>
              <w:rPr>
                <w:rFonts w:ascii="Source Sans Pro" w:hAnsi="Source Sans Pro" w:cstheme="minorHAnsi"/>
                <w:sz w:val="16"/>
                <w:szCs w:val="16"/>
                <w:lang w:val="en-GB"/>
              </w:rPr>
            </w:pPr>
          </w:p>
        </w:tc>
        <w:tc>
          <w:tcPr>
            <w:tcW w:w="1469" w:type="pct"/>
            <w:tcBorders>
              <w:top w:val="nil"/>
              <w:left w:val="nil"/>
              <w:bottom w:val="nil"/>
              <w:right w:val="nil"/>
            </w:tcBorders>
            <w:shd w:val="clear" w:color="auto" w:fill="auto"/>
          </w:tcPr>
          <w:p w14:paraId="42ADDDF7" w14:textId="77777777" w:rsidR="004D5D3D" w:rsidRPr="00026A2D" w:rsidRDefault="004D5D3D" w:rsidP="001C5559">
            <w:pPr>
              <w:widowControl w:val="0"/>
              <w:rPr>
                <w:rFonts w:ascii="Source Sans Pro" w:hAnsi="Source Sans Pro" w:cstheme="minorHAnsi"/>
                <w:sz w:val="16"/>
                <w:szCs w:val="16"/>
                <w:lang w:val="en-GB"/>
              </w:rPr>
            </w:pPr>
          </w:p>
        </w:tc>
        <w:tc>
          <w:tcPr>
            <w:tcW w:w="1093" w:type="pct"/>
            <w:tcBorders>
              <w:top w:val="nil"/>
              <w:left w:val="nil"/>
              <w:bottom w:val="nil"/>
              <w:right w:val="nil"/>
            </w:tcBorders>
          </w:tcPr>
          <w:p w14:paraId="23292A05"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Freshwater realm</w:t>
            </w:r>
          </w:p>
        </w:tc>
        <w:tc>
          <w:tcPr>
            <w:tcW w:w="588" w:type="pct"/>
            <w:tcBorders>
              <w:top w:val="nil"/>
              <w:left w:val="nil"/>
              <w:bottom w:val="nil"/>
              <w:right w:val="nil"/>
            </w:tcBorders>
            <w:vAlign w:val="center"/>
          </w:tcPr>
          <w:p w14:paraId="7D3DBAC2"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w:t>
            </w:r>
          </w:p>
        </w:tc>
        <w:tc>
          <w:tcPr>
            <w:tcW w:w="757" w:type="pct"/>
            <w:tcBorders>
              <w:top w:val="nil"/>
              <w:left w:val="nil"/>
              <w:bottom w:val="nil"/>
              <w:right w:val="nil"/>
            </w:tcBorders>
            <w:vAlign w:val="center"/>
          </w:tcPr>
          <w:p w14:paraId="4432A67A"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w:t>
            </w:r>
          </w:p>
        </w:tc>
        <w:tc>
          <w:tcPr>
            <w:tcW w:w="588" w:type="pct"/>
            <w:tcBorders>
              <w:top w:val="nil"/>
              <w:left w:val="nil"/>
              <w:bottom w:val="nil"/>
              <w:right w:val="nil"/>
            </w:tcBorders>
          </w:tcPr>
          <w:p w14:paraId="662975DA" w14:textId="77777777" w:rsidR="004D5D3D" w:rsidRPr="00026A2D" w:rsidRDefault="004D5D3D" w:rsidP="001C5559">
            <w:pPr>
              <w:widowControl w:val="0"/>
              <w:rPr>
                <w:rFonts w:ascii="Source Sans Pro" w:hAnsi="Source Sans Pro" w:cstheme="minorHAnsi"/>
                <w:sz w:val="16"/>
                <w:szCs w:val="16"/>
                <w:lang w:val="en-GB"/>
              </w:rPr>
            </w:pPr>
          </w:p>
        </w:tc>
      </w:tr>
      <w:tr w:rsidR="004D5D3D" w:rsidRPr="00026A2D" w14:paraId="559235D9" w14:textId="77777777" w:rsidTr="00386CD2">
        <w:trPr>
          <w:trHeight w:val="57"/>
        </w:trPr>
        <w:tc>
          <w:tcPr>
            <w:tcW w:w="505" w:type="pct"/>
            <w:vMerge/>
            <w:tcBorders>
              <w:left w:val="nil"/>
              <w:right w:val="nil"/>
            </w:tcBorders>
            <w:shd w:val="clear" w:color="auto" w:fill="auto"/>
          </w:tcPr>
          <w:p w14:paraId="5CAA51C1" w14:textId="77777777" w:rsidR="004D5D3D" w:rsidRPr="00026A2D" w:rsidRDefault="004D5D3D" w:rsidP="001C5559">
            <w:pPr>
              <w:widowControl w:val="0"/>
              <w:rPr>
                <w:rFonts w:ascii="Source Sans Pro" w:hAnsi="Source Sans Pro" w:cstheme="minorHAnsi"/>
                <w:sz w:val="16"/>
                <w:szCs w:val="16"/>
                <w:lang w:val="en-GB"/>
              </w:rPr>
            </w:pPr>
          </w:p>
        </w:tc>
        <w:tc>
          <w:tcPr>
            <w:tcW w:w="1469" w:type="pct"/>
            <w:tcBorders>
              <w:top w:val="nil"/>
              <w:left w:val="nil"/>
              <w:bottom w:val="single" w:sz="4" w:space="0" w:color="auto"/>
              <w:right w:val="nil"/>
            </w:tcBorders>
            <w:shd w:val="clear" w:color="auto" w:fill="auto"/>
          </w:tcPr>
          <w:p w14:paraId="0D0F43D1" w14:textId="77777777" w:rsidR="004D5D3D" w:rsidRPr="00026A2D" w:rsidRDefault="004D5D3D" w:rsidP="001C5559">
            <w:pPr>
              <w:widowControl w:val="0"/>
              <w:rPr>
                <w:rFonts w:ascii="Source Sans Pro" w:hAnsi="Source Sans Pro" w:cstheme="minorHAnsi"/>
                <w:sz w:val="16"/>
                <w:szCs w:val="16"/>
                <w:lang w:val="en-GB"/>
              </w:rPr>
            </w:pPr>
          </w:p>
        </w:tc>
        <w:tc>
          <w:tcPr>
            <w:tcW w:w="1093" w:type="pct"/>
            <w:tcBorders>
              <w:top w:val="nil"/>
              <w:left w:val="nil"/>
              <w:bottom w:val="single" w:sz="4" w:space="0" w:color="auto"/>
              <w:right w:val="nil"/>
            </w:tcBorders>
          </w:tcPr>
          <w:p w14:paraId="1DA94F37"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Terrestrial realm</w:t>
            </w:r>
          </w:p>
        </w:tc>
        <w:tc>
          <w:tcPr>
            <w:tcW w:w="588" w:type="pct"/>
            <w:tcBorders>
              <w:top w:val="nil"/>
              <w:left w:val="nil"/>
              <w:bottom w:val="single" w:sz="4" w:space="0" w:color="auto"/>
              <w:right w:val="nil"/>
            </w:tcBorders>
            <w:vAlign w:val="center"/>
          </w:tcPr>
          <w:p w14:paraId="0350C3DB"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-0.38</w:t>
            </w:r>
          </w:p>
        </w:tc>
        <w:tc>
          <w:tcPr>
            <w:tcW w:w="757" w:type="pct"/>
            <w:tcBorders>
              <w:top w:val="nil"/>
              <w:left w:val="nil"/>
              <w:bottom w:val="single" w:sz="4" w:space="0" w:color="auto"/>
              <w:right w:val="nil"/>
            </w:tcBorders>
            <w:vAlign w:val="center"/>
          </w:tcPr>
          <w:p w14:paraId="4C7657FD"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-1.5, 0.79</w:t>
            </w:r>
          </w:p>
        </w:tc>
        <w:tc>
          <w:tcPr>
            <w:tcW w:w="588" w:type="pct"/>
            <w:tcBorders>
              <w:top w:val="nil"/>
              <w:left w:val="nil"/>
              <w:bottom w:val="single" w:sz="4" w:space="0" w:color="auto"/>
              <w:right w:val="nil"/>
            </w:tcBorders>
            <w:vAlign w:val="center"/>
          </w:tcPr>
          <w:p w14:paraId="731A5DED"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0.5</w:t>
            </w:r>
          </w:p>
        </w:tc>
      </w:tr>
      <w:tr w:rsidR="004D5D3D" w:rsidRPr="00026A2D" w14:paraId="304A5B1A" w14:textId="77777777" w:rsidTr="00386CD2">
        <w:trPr>
          <w:trHeight w:val="57"/>
        </w:trPr>
        <w:tc>
          <w:tcPr>
            <w:tcW w:w="505" w:type="pct"/>
            <w:vMerge/>
            <w:tcBorders>
              <w:left w:val="nil"/>
              <w:right w:val="nil"/>
            </w:tcBorders>
            <w:shd w:val="clear" w:color="auto" w:fill="auto"/>
          </w:tcPr>
          <w:p w14:paraId="65289D45" w14:textId="77777777" w:rsidR="004D5D3D" w:rsidRPr="00026A2D" w:rsidRDefault="004D5D3D" w:rsidP="001C5559">
            <w:pPr>
              <w:widowControl w:val="0"/>
              <w:rPr>
                <w:rFonts w:ascii="Source Sans Pro" w:hAnsi="Source Sans Pro" w:cstheme="minorHAnsi"/>
                <w:sz w:val="16"/>
                <w:szCs w:val="16"/>
                <w:lang w:val="en-GB"/>
              </w:rPr>
            </w:pPr>
          </w:p>
        </w:tc>
        <w:tc>
          <w:tcPr>
            <w:tcW w:w="1469" w:type="pct"/>
            <w:tcBorders>
              <w:left w:val="nil"/>
              <w:bottom w:val="nil"/>
              <w:right w:val="nil"/>
            </w:tcBorders>
            <w:shd w:val="clear" w:color="auto" w:fill="auto"/>
          </w:tcPr>
          <w:p w14:paraId="62265F4B"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Insect stratum error</w:t>
            </w:r>
          </w:p>
        </w:tc>
        <w:tc>
          <w:tcPr>
            <w:tcW w:w="1093" w:type="pct"/>
            <w:tcBorders>
              <w:left w:val="nil"/>
              <w:bottom w:val="nil"/>
              <w:right w:val="nil"/>
            </w:tcBorders>
            <w:vAlign w:val="center"/>
          </w:tcPr>
          <w:p w14:paraId="7522AA6B"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Intercept</w:t>
            </w:r>
          </w:p>
        </w:tc>
        <w:tc>
          <w:tcPr>
            <w:tcW w:w="588" w:type="pct"/>
            <w:tcBorders>
              <w:left w:val="nil"/>
              <w:bottom w:val="nil"/>
              <w:right w:val="nil"/>
            </w:tcBorders>
            <w:vAlign w:val="center"/>
          </w:tcPr>
          <w:p w14:paraId="4DF0B378"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-21</w:t>
            </w:r>
          </w:p>
        </w:tc>
        <w:tc>
          <w:tcPr>
            <w:tcW w:w="757" w:type="pct"/>
            <w:tcBorders>
              <w:left w:val="nil"/>
              <w:bottom w:val="nil"/>
              <w:right w:val="nil"/>
            </w:tcBorders>
            <w:vAlign w:val="center"/>
          </w:tcPr>
          <w:p w14:paraId="2621F250"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-815, 66</w:t>
            </w:r>
          </w:p>
        </w:tc>
        <w:tc>
          <w:tcPr>
            <w:tcW w:w="588" w:type="pct"/>
            <w:tcBorders>
              <w:left w:val="nil"/>
              <w:bottom w:val="nil"/>
              <w:right w:val="nil"/>
            </w:tcBorders>
            <w:vAlign w:val="center"/>
          </w:tcPr>
          <w:p w14:paraId="7F59BA3B"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&gt;0.9</w:t>
            </w:r>
          </w:p>
        </w:tc>
      </w:tr>
      <w:tr w:rsidR="004D5D3D" w:rsidRPr="00026A2D" w14:paraId="4C57D9D9" w14:textId="77777777" w:rsidTr="00386CD2">
        <w:trPr>
          <w:trHeight w:val="57"/>
        </w:trPr>
        <w:tc>
          <w:tcPr>
            <w:tcW w:w="505" w:type="pct"/>
            <w:vMerge/>
            <w:tcBorders>
              <w:left w:val="nil"/>
              <w:right w:val="nil"/>
            </w:tcBorders>
            <w:shd w:val="clear" w:color="auto" w:fill="auto"/>
          </w:tcPr>
          <w:p w14:paraId="2F95BD0D" w14:textId="77777777" w:rsidR="004D5D3D" w:rsidRPr="00026A2D" w:rsidRDefault="004D5D3D" w:rsidP="001C5559">
            <w:pPr>
              <w:widowControl w:val="0"/>
              <w:rPr>
                <w:rFonts w:ascii="Source Sans Pro" w:hAnsi="Source Sans Pro" w:cstheme="minorHAnsi"/>
                <w:sz w:val="16"/>
                <w:szCs w:val="16"/>
                <w:lang w:val="en-GB"/>
              </w:rPr>
            </w:pPr>
          </w:p>
        </w:tc>
        <w:tc>
          <w:tcPr>
            <w:tcW w:w="1469" w:type="pct"/>
            <w:tcBorders>
              <w:top w:val="nil"/>
              <w:left w:val="nil"/>
              <w:bottom w:val="nil"/>
              <w:right w:val="nil"/>
            </w:tcBorders>
            <w:shd w:val="clear" w:color="auto" w:fill="auto"/>
          </w:tcPr>
          <w:p w14:paraId="1E8275F0" w14:textId="77777777" w:rsidR="004D5D3D" w:rsidRPr="00026A2D" w:rsidRDefault="004D5D3D" w:rsidP="001C5559">
            <w:pPr>
              <w:widowControl w:val="0"/>
              <w:rPr>
                <w:rFonts w:ascii="Source Sans Pro" w:hAnsi="Source Sans Pro" w:cstheme="minorHAnsi"/>
                <w:sz w:val="16"/>
                <w:szCs w:val="16"/>
                <w:lang w:val="en-GB"/>
              </w:rPr>
            </w:pPr>
          </w:p>
        </w:tc>
        <w:tc>
          <w:tcPr>
            <w:tcW w:w="1093" w:type="pct"/>
            <w:tcBorders>
              <w:top w:val="nil"/>
              <w:left w:val="nil"/>
              <w:bottom w:val="nil"/>
              <w:right w:val="nil"/>
            </w:tcBorders>
          </w:tcPr>
          <w:p w14:paraId="0DF34657"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Freshwater realm</w:t>
            </w:r>
          </w:p>
        </w:tc>
        <w:tc>
          <w:tcPr>
            <w:tcW w:w="588" w:type="pct"/>
            <w:tcBorders>
              <w:top w:val="nil"/>
              <w:left w:val="nil"/>
              <w:bottom w:val="nil"/>
              <w:right w:val="nil"/>
            </w:tcBorders>
            <w:vAlign w:val="center"/>
          </w:tcPr>
          <w:p w14:paraId="48DE3C64"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w:t>
            </w:r>
          </w:p>
        </w:tc>
        <w:tc>
          <w:tcPr>
            <w:tcW w:w="757" w:type="pct"/>
            <w:tcBorders>
              <w:top w:val="nil"/>
              <w:left w:val="nil"/>
              <w:bottom w:val="nil"/>
              <w:right w:val="nil"/>
            </w:tcBorders>
            <w:vAlign w:val="center"/>
          </w:tcPr>
          <w:p w14:paraId="10BF986E"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w:t>
            </w:r>
          </w:p>
        </w:tc>
        <w:tc>
          <w:tcPr>
            <w:tcW w:w="588" w:type="pct"/>
            <w:tcBorders>
              <w:top w:val="nil"/>
              <w:left w:val="nil"/>
              <w:bottom w:val="nil"/>
              <w:right w:val="nil"/>
            </w:tcBorders>
          </w:tcPr>
          <w:p w14:paraId="21476E1C" w14:textId="77777777" w:rsidR="004D5D3D" w:rsidRPr="00026A2D" w:rsidRDefault="004D5D3D" w:rsidP="001C5559">
            <w:pPr>
              <w:widowControl w:val="0"/>
              <w:rPr>
                <w:rFonts w:ascii="Source Sans Pro" w:hAnsi="Source Sans Pro" w:cstheme="minorHAnsi"/>
                <w:sz w:val="16"/>
                <w:szCs w:val="16"/>
                <w:lang w:val="en-GB"/>
              </w:rPr>
            </w:pPr>
          </w:p>
        </w:tc>
      </w:tr>
      <w:tr w:rsidR="004D5D3D" w:rsidRPr="00026A2D" w14:paraId="07BB9FC3" w14:textId="77777777" w:rsidTr="00386CD2">
        <w:trPr>
          <w:trHeight w:val="57"/>
        </w:trPr>
        <w:tc>
          <w:tcPr>
            <w:tcW w:w="505" w:type="pct"/>
            <w:vMerge/>
            <w:tcBorders>
              <w:left w:val="nil"/>
              <w:bottom w:val="single" w:sz="4" w:space="0" w:color="auto"/>
              <w:right w:val="nil"/>
            </w:tcBorders>
            <w:shd w:val="clear" w:color="auto" w:fill="auto"/>
          </w:tcPr>
          <w:p w14:paraId="614D4414" w14:textId="77777777" w:rsidR="004D5D3D" w:rsidRPr="00026A2D" w:rsidRDefault="004D5D3D" w:rsidP="001C5559">
            <w:pPr>
              <w:widowControl w:val="0"/>
              <w:rPr>
                <w:rFonts w:ascii="Source Sans Pro" w:hAnsi="Source Sans Pro" w:cstheme="minorHAnsi"/>
                <w:sz w:val="16"/>
                <w:szCs w:val="16"/>
                <w:lang w:val="en-GB"/>
              </w:rPr>
            </w:pPr>
          </w:p>
        </w:tc>
        <w:tc>
          <w:tcPr>
            <w:tcW w:w="1469" w:type="pct"/>
            <w:tcBorders>
              <w:top w:val="nil"/>
              <w:left w:val="nil"/>
              <w:bottom w:val="single" w:sz="4" w:space="0" w:color="auto"/>
              <w:right w:val="nil"/>
            </w:tcBorders>
            <w:shd w:val="clear" w:color="auto" w:fill="auto"/>
          </w:tcPr>
          <w:p w14:paraId="6C39A2D5" w14:textId="77777777" w:rsidR="004D5D3D" w:rsidRPr="00026A2D" w:rsidRDefault="004D5D3D" w:rsidP="001C5559">
            <w:pPr>
              <w:widowControl w:val="0"/>
              <w:rPr>
                <w:rFonts w:ascii="Source Sans Pro" w:hAnsi="Source Sans Pro" w:cstheme="minorHAnsi"/>
                <w:sz w:val="16"/>
                <w:szCs w:val="16"/>
                <w:lang w:val="en-GB"/>
              </w:rPr>
            </w:pPr>
          </w:p>
        </w:tc>
        <w:tc>
          <w:tcPr>
            <w:tcW w:w="1093" w:type="pct"/>
            <w:tcBorders>
              <w:top w:val="nil"/>
              <w:left w:val="nil"/>
              <w:bottom w:val="single" w:sz="4" w:space="0" w:color="auto"/>
              <w:right w:val="nil"/>
            </w:tcBorders>
          </w:tcPr>
          <w:p w14:paraId="7A28B0F9"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Terrestrial realm</w:t>
            </w:r>
          </w:p>
        </w:tc>
        <w:tc>
          <w:tcPr>
            <w:tcW w:w="588" w:type="pct"/>
            <w:tcBorders>
              <w:top w:val="nil"/>
              <w:left w:val="nil"/>
              <w:bottom w:val="single" w:sz="4" w:space="0" w:color="auto"/>
              <w:right w:val="nil"/>
            </w:tcBorders>
            <w:vAlign w:val="center"/>
          </w:tcPr>
          <w:p w14:paraId="061A3A5F"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18</w:t>
            </w:r>
          </w:p>
        </w:tc>
        <w:tc>
          <w:tcPr>
            <w:tcW w:w="757" w:type="pct"/>
            <w:tcBorders>
              <w:top w:val="nil"/>
              <w:left w:val="nil"/>
              <w:bottom w:val="single" w:sz="4" w:space="0" w:color="auto"/>
              <w:right w:val="nil"/>
            </w:tcBorders>
            <w:vAlign w:val="center"/>
          </w:tcPr>
          <w:p w14:paraId="373DF001"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-194, NA</w:t>
            </w:r>
          </w:p>
        </w:tc>
        <w:tc>
          <w:tcPr>
            <w:tcW w:w="588" w:type="pct"/>
            <w:tcBorders>
              <w:top w:val="nil"/>
              <w:left w:val="nil"/>
              <w:bottom w:val="single" w:sz="4" w:space="0" w:color="auto"/>
              <w:right w:val="nil"/>
            </w:tcBorders>
            <w:vAlign w:val="center"/>
          </w:tcPr>
          <w:p w14:paraId="5E2D379E"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&gt;0.9</w:t>
            </w:r>
          </w:p>
        </w:tc>
      </w:tr>
      <w:tr w:rsidR="004D5D3D" w:rsidRPr="00026A2D" w14:paraId="49BB7385" w14:textId="77777777" w:rsidTr="00386CD2">
        <w:trPr>
          <w:trHeight w:val="57"/>
        </w:trPr>
        <w:tc>
          <w:tcPr>
            <w:tcW w:w="505" w:type="pct"/>
            <w:vMerge w:val="restart"/>
            <w:tcBorders>
              <w:top w:val="single" w:sz="4" w:space="0" w:color="auto"/>
              <w:left w:val="nil"/>
              <w:right w:val="nil"/>
            </w:tcBorders>
            <w:shd w:val="clear" w:color="auto" w:fill="auto"/>
            <w:textDirection w:val="btLr"/>
          </w:tcPr>
          <w:p w14:paraId="43ECBCE1" w14:textId="77777777" w:rsidR="004D5D3D" w:rsidRPr="00026A2D" w:rsidRDefault="004D5D3D" w:rsidP="001C5559">
            <w:pPr>
              <w:widowControl w:val="0"/>
              <w:ind w:left="113" w:right="113"/>
              <w:jc w:val="center"/>
              <w:rPr>
                <w:rFonts w:ascii="Source Sans Pro" w:hAnsi="Source Sans Pro" w:cstheme="minorHAnsi"/>
                <w:sz w:val="16"/>
                <w:szCs w:val="16"/>
                <w:lang w:val="en-GB"/>
              </w:rPr>
            </w:pPr>
            <w:r w:rsidRPr="00026A2D">
              <w:rPr>
                <w:rFonts w:ascii="Source Sans Pro" w:hAnsi="Source Sans Pro" w:cstheme="minorHAnsi"/>
                <w:sz w:val="16"/>
                <w:szCs w:val="16"/>
                <w:lang w:val="en-GB"/>
              </w:rPr>
              <w:t>Inconsistencies</w:t>
            </w:r>
          </w:p>
        </w:tc>
        <w:tc>
          <w:tcPr>
            <w:tcW w:w="1469" w:type="pct"/>
            <w:tcBorders>
              <w:top w:val="single" w:sz="4" w:space="0" w:color="auto"/>
              <w:left w:val="nil"/>
              <w:bottom w:val="nil"/>
              <w:right w:val="nil"/>
            </w:tcBorders>
            <w:shd w:val="clear" w:color="auto" w:fill="auto"/>
          </w:tcPr>
          <w:p w14:paraId="6C16D0B0"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Taxa inconsistency</w:t>
            </w:r>
          </w:p>
        </w:tc>
        <w:tc>
          <w:tcPr>
            <w:tcW w:w="1093" w:type="pct"/>
            <w:tcBorders>
              <w:top w:val="single" w:sz="4" w:space="0" w:color="auto"/>
              <w:left w:val="nil"/>
              <w:bottom w:val="nil"/>
              <w:right w:val="nil"/>
            </w:tcBorders>
            <w:vAlign w:val="center"/>
          </w:tcPr>
          <w:p w14:paraId="4250DEAF"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Intercept</w:t>
            </w:r>
          </w:p>
        </w:tc>
        <w:tc>
          <w:tcPr>
            <w:tcW w:w="588" w:type="pct"/>
            <w:tcBorders>
              <w:top w:val="single" w:sz="4" w:space="0" w:color="auto"/>
              <w:left w:val="nil"/>
              <w:bottom w:val="nil"/>
              <w:right w:val="nil"/>
            </w:tcBorders>
            <w:vAlign w:val="center"/>
          </w:tcPr>
          <w:p w14:paraId="337BA509"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-2.4</w:t>
            </w:r>
          </w:p>
        </w:tc>
        <w:tc>
          <w:tcPr>
            <w:tcW w:w="757" w:type="pct"/>
            <w:tcBorders>
              <w:top w:val="single" w:sz="4" w:space="0" w:color="auto"/>
              <w:left w:val="nil"/>
              <w:bottom w:val="nil"/>
              <w:right w:val="nil"/>
            </w:tcBorders>
            <w:vAlign w:val="center"/>
          </w:tcPr>
          <w:p w14:paraId="29770C5C"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-3.5, -1.6</w:t>
            </w:r>
          </w:p>
        </w:tc>
        <w:tc>
          <w:tcPr>
            <w:tcW w:w="588" w:type="pct"/>
            <w:tcBorders>
              <w:top w:val="single" w:sz="4" w:space="0" w:color="auto"/>
              <w:left w:val="nil"/>
              <w:bottom w:val="nil"/>
              <w:right w:val="nil"/>
            </w:tcBorders>
            <w:vAlign w:val="center"/>
          </w:tcPr>
          <w:p w14:paraId="5721E0D7"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&lt;0.001</w:t>
            </w:r>
          </w:p>
        </w:tc>
      </w:tr>
      <w:tr w:rsidR="004D5D3D" w:rsidRPr="00026A2D" w14:paraId="21C363A5" w14:textId="77777777" w:rsidTr="00386CD2">
        <w:trPr>
          <w:trHeight w:val="57"/>
        </w:trPr>
        <w:tc>
          <w:tcPr>
            <w:tcW w:w="505" w:type="pct"/>
            <w:vMerge/>
            <w:tcBorders>
              <w:left w:val="nil"/>
              <w:right w:val="nil"/>
            </w:tcBorders>
            <w:shd w:val="clear" w:color="auto" w:fill="auto"/>
          </w:tcPr>
          <w:p w14:paraId="374B7FDF" w14:textId="77777777" w:rsidR="004D5D3D" w:rsidRPr="00026A2D" w:rsidRDefault="004D5D3D" w:rsidP="001C5559">
            <w:pPr>
              <w:widowControl w:val="0"/>
              <w:rPr>
                <w:rFonts w:ascii="Source Sans Pro" w:hAnsi="Source Sans Pro" w:cstheme="minorHAnsi"/>
                <w:sz w:val="16"/>
                <w:szCs w:val="16"/>
                <w:lang w:val="en-GB"/>
              </w:rPr>
            </w:pPr>
          </w:p>
        </w:tc>
        <w:tc>
          <w:tcPr>
            <w:tcW w:w="1469" w:type="pct"/>
            <w:tcBorders>
              <w:top w:val="nil"/>
              <w:left w:val="nil"/>
              <w:bottom w:val="nil"/>
              <w:right w:val="nil"/>
            </w:tcBorders>
            <w:shd w:val="clear" w:color="auto" w:fill="auto"/>
          </w:tcPr>
          <w:p w14:paraId="66755D95" w14:textId="77777777" w:rsidR="004D5D3D" w:rsidRPr="00026A2D" w:rsidRDefault="004D5D3D" w:rsidP="001C5559">
            <w:pPr>
              <w:widowControl w:val="0"/>
              <w:rPr>
                <w:rFonts w:ascii="Source Sans Pro" w:hAnsi="Source Sans Pro" w:cstheme="minorHAnsi"/>
                <w:sz w:val="16"/>
                <w:szCs w:val="16"/>
                <w:lang w:val="en-GB"/>
              </w:rPr>
            </w:pPr>
          </w:p>
        </w:tc>
        <w:tc>
          <w:tcPr>
            <w:tcW w:w="1093" w:type="pct"/>
            <w:tcBorders>
              <w:top w:val="nil"/>
              <w:left w:val="nil"/>
              <w:bottom w:val="nil"/>
              <w:right w:val="nil"/>
            </w:tcBorders>
          </w:tcPr>
          <w:p w14:paraId="3F941996"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Freshwater realm</w:t>
            </w:r>
          </w:p>
        </w:tc>
        <w:tc>
          <w:tcPr>
            <w:tcW w:w="588" w:type="pct"/>
            <w:tcBorders>
              <w:top w:val="nil"/>
              <w:left w:val="nil"/>
              <w:bottom w:val="nil"/>
              <w:right w:val="nil"/>
            </w:tcBorders>
            <w:vAlign w:val="center"/>
          </w:tcPr>
          <w:p w14:paraId="2FA65E05"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w:t>
            </w:r>
          </w:p>
        </w:tc>
        <w:tc>
          <w:tcPr>
            <w:tcW w:w="757" w:type="pct"/>
            <w:tcBorders>
              <w:top w:val="nil"/>
              <w:left w:val="nil"/>
              <w:bottom w:val="nil"/>
              <w:right w:val="nil"/>
            </w:tcBorders>
            <w:vAlign w:val="center"/>
          </w:tcPr>
          <w:p w14:paraId="1C71A715"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w:t>
            </w:r>
          </w:p>
        </w:tc>
        <w:tc>
          <w:tcPr>
            <w:tcW w:w="588" w:type="pct"/>
            <w:tcBorders>
              <w:top w:val="nil"/>
              <w:left w:val="nil"/>
              <w:bottom w:val="nil"/>
              <w:right w:val="nil"/>
            </w:tcBorders>
          </w:tcPr>
          <w:p w14:paraId="4F238C1F" w14:textId="77777777" w:rsidR="004D5D3D" w:rsidRPr="00026A2D" w:rsidRDefault="004D5D3D" w:rsidP="001C5559">
            <w:pPr>
              <w:widowControl w:val="0"/>
              <w:rPr>
                <w:rFonts w:ascii="Source Sans Pro" w:hAnsi="Source Sans Pro" w:cstheme="minorHAnsi"/>
                <w:sz w:val="16"/>
                <w:szCs w:val="16"/>
                <w:lang w:val="en-GB"/>
              </w:rPr>
            </w:pPr>
          </w:p>
        </w:tc>
      </w:tr>
      <w:tr w:rsidR="004D5D3D" w:rsidRPr="00026A2D" w14:paraId="0C0EADC7" w14:textId="77777777" w:rsidTr="00386CD2">
        <w:trPr>
          <w:trHeight w:val="57"/>
        </w:trPr>
        <w:tc>
          <w:tcPr>
            <w:tcW w:w="505" w:type="pct"/>
            <w:vMerge/>
            <w:tcBorders>
              <w:left w:val="nil"/>
              <w:right w:val="nil"/>
            </w:tcBorders>
            <w:shd w:val="clear" w:color="auto" w:fill="auto"/>
          </w:tcPr>
          <w:p w14:paraId="5FD2775F" w14:textId="77777777" w:rsidR="004D5D3D" w:rsidRPr="00026A2D" w:rsidRDefault="004D5D3D" w:rsidP="001C5559">
            <w:pPr>
              <w:widowControl w:val="0"/>
              <w:rPr>
                <w:rFonts w:ascii="Source Sans Pro" w:hAnsi="Source Sans Pro" w:cstheme="minorHAnsi"/>
                <w:sz w:val="16"/>
                <w:szCs w:val="16"/>
                <w:lang w:val="en-GB"/>
              </w:rPr>
            </w:pPr>
          </w:p>
        </w:tc>
        <w:tc>
          <w:tcPr>
            <w:tcW w:w="1469" w:type="pct"/>
            <w:tcBorders>
              <w:top w:val="nil"/>
              <w:left w:val="nil"/>
              <w:bottom w:val="single" w:sz="4" w:space="0" w:color="auto"/>
              <w:right w:val="nil"/>
            </w:tcBorders>
            <w:shd w:val="clear" w:color="auto" w:fill="auto"/>
          </w:tcPr>
          <w:p w14:paraId="283A6DD3" w14:textId="77777777" w:rsidR="004D5D3D" w:rsidRPr="00026A2D" w:rsidRDefault="004D5D3D" w:rsidP="001C5559">
            <w:pPr>
              <w:widowControl w:val="0"/>
              <w:rPr>
                <w:rFonts w:ascii="Source Sans Pro" w:hAnsi="Source Sans Pro" w:cstheme="minorHAnsi"/>
                <w:sz w:val="16"/>
                <w:szCs w:val="16"/>
                <w:lang w:val="en-GB"/>
              </w:rPr>
            </w:pPr>
          </w:p>
        </w:tc>
        <w:tc>
          <w:tcPr>
            <w:tcW w:w="1093" w:type="pct"/>
            <w:tcBorders>
              <w:top w:val="nil"/>
              <w:left w:val="nil"/>
              <w:bottom w:val="single" w:sz="4" w:space="0" w:color="auto"/>
              <w:right w:val="nil"/>
            </w:tcBorders>
          </w:tcPr>
          <w:p w14:paraId="64940A39"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Terrestrial realm</w:t>
            </w:r>
          </w:p>
        </w:tc>
        <w:tc>
          <w:tcPr>
            <w:tcW w:w="588" w:type="pct"/>
            <w:tcBorders>
              <w:top w:val="nil"/>
              <w:left w:val="nil"/>
              <w:bottom w:val="single" w:sz="4" w:space="0" w:color="auto"/>
              <w:right w:val="nil"/>
            </w:tcBorders>
            <w:vAlign w:val="center"/>
          </w:tcPr>
          <w:p w14:paraId="1E590CFE"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0.09</w:t>
            </w:r>
          </w:p>
        </w:tc>
        <w:tc>
          <w:tcPr>
            <w:tcW w:w="757" w:type="pct"/>
            <w:tcBorders>
              <w:top w:val="nil"/>
              <w:left w:val="nil"/>
              <w:bottom w:val="single" w:sz="4" w:space="0" w:color="auto"/>
              <w:right w:val="nil"/>
            </w:tcBorders>
            <w:vAlign w:val="center"/>
          </w:tcPr>
          <w:p w14:paraId="59542F68"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-1.0, 1.3</w:t>
            </w:r>
          </w:p>
        </w:tc>
        <w:tc>
          <w:tcPr>
            <w:tcW w:w="588" w:type="pct"/>
            <w:tcBorders>
              <w:top w:val="nil"/>
              <w:left w:val="nil"/>
              <w:bottom w:val="single" w:sz="4" w:space="0" w:color="auto"/>
              <w:right w:val="nil"/>
            </w:tcBorders>
            <w:vAlign w:val="center"/>
          </w:tcPr>
          <w:p w14:paraId="0DAB9F65"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0.9</w:t>
            </w:r>
          </w:p>
        </w:tc>
      </w:tr>
      <w:tr w:rsidR="004D5D3D" w:rsidRPr="00026A2D" w14:paraId="72BDC4C9" w14:textId="77777777" w:rsidTr="00386CD2">
        <w:trPr>
          <w:trHeight w:val="57"/>
        </w:trPr>
        <w:tc>
          <w:tcPr>
            <w:tcW w:w="505" w:type="pct"/>
            <w:vMerge/>
            <w:tcBorders>
              <w:left w:val="nil"/>
              <w:right w:val="nil"/>
            </w:tcBorders>
            <w:shd w:val="clear" w:color="auto" w:fill="auto"/>
          </w:tcPr>
          <w:p w14:paraId="2A2D54BB" w14:textId="77777777" w:rsidR="004D5D3D" w:rsidRPr="00026A2D" w:rsidRDefault="004D5D3D" w:rsidP="001C5559">
            <w:pPr>
              <w:widowControl w:val="0"/>
              <w:rPr>
                <w:rFonts w:ascii="Source Sans Pro" w:hAnsi="Source Sans Pro" w:cstheme="minorHAnsi"/>
                <w:sz w:val="16"/>
                <w:szCs w:val="16"/>
                <w:lang w:val="en-GB"/>
              </w:rPr>
            </w:pPr>
          </w:p>
        </w:tc>
        <w:tc>
          <w:tcPr>
            <w:tcW w:w="1469" w:type="pct"/>
            <w:tcBorders>
              <w:left w:val="nil"/>
              <w:bottom w:val="nil"/>
              <w:right w:val="nil"/>
            </w:tcBorders>
            <w:shd w:val="clear" w:color="auto" w:fill="auto"/>
          </w:tcPr>
          <w:p w14:paraId="28184E92"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Site inconsistency</w:t>
            </w:r>
          </w:p>
        </w:tc>
        <w:tc>
          <w:tcPr>
            <w:tcW w:w="1093" w:type="pct"/>
            <w:tcBorders>
              <w:left w:val="nil"/>
              <w:bottom w:val="nil"/>
              <w:right w:val="nil"/>
            </w:tcBorders>
            <w:vAlign w:val="center"/>
          </w:tcPr>
          <w:p w14:paraId="478AF933"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Intercept</w:t>
            </w:r>
          </w:p>
        </w:tc>
        <w:tc>
          <w:tcPr>
            <w:tcW w:w="588" w:type="pct"/>
            <w:tcBorders>
              <w:left w:val="nil"/>
              <w:bottom w:val="nil"/>
              <w:right w:val="nil"/>
            </w:tcBorders>
            <w:vAlign w:val="center"/>
          </w:tcPr>
          <w:p w14:paraId="39870247"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-3.4</w:t>
            </w:r>
          </w:p>
        </w:tc>
        <w:tc>
          <w:tcPr>
            <w:tcW w:w="757" w:type="pct"/>
            <w:tcBorders>
              <w:left w:val="nil"/>
              <w:bottom w:val="nil"/>
              <w:right w:val="nil"/>
            </w:tcBorders>
            <w:vAlign w:val="center"/>
          </w:tcPr>
          <w:p w14:paraId="0B6F3517"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-5.2, -2.2</w:t>
            </w:r>
          </w:p>
        </w:tc>
        <w:tc>
          <w:tcPr>
            <w:tcW w:w="588" w:type="pct"/>
            <w:tcBorders>
              <w:left w:val="nil"/>
              <w:bottom w:val="nil"/>
              <w:right w:val="nil"/>
            </w:tcBorders>
            <w:vAlign w:val="center"/>
          </w:tcPr>
          <w:p w14:paraId="445457EC"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&lt;0.001</w:t>
            </w:r>
          </w:p>
        </w:tc>
      </w:tr>
      <w:tr w:rsidR="004D5D3D" w:rsidRPr="00026A2D" w14:paraId="2CB3B794" w14:textId="77777777" w:rsidTr="00386CD2">
        <w:trPr>
          <w:trHeight w:val="57"/>
        </w:trPr>
        <w:tc>
          <w:tcPr>
            <w:tcW w:w="505" w:type="pct"/>
            <w:vMerge/>
            <w:tcBorders>
              <w:left w:val="nil"/>
              <w:right w:val="nil"/>
            </w:tcBorders>
            <w:shd w:val="clear" w:color="auto" w:fill="auto"/>
          </w:tcPr>
          <w:p w14:paraId="75333ADE" w14:textId="77777777" w:rsidR="004D5D3D" w:rsidRPr="00026A2D" w:rsidRDefault="004D5D3D" w:rsidP="001C5559">
            <w:pPr>
              <w:widowControl w:val="0"/>
              <w:rPr>
                <w:rFonts w:ascii="Source Sans Pro" w:hAnsi="Source Sans Pro" w:cstheme="minorHAnsi"/>
                <w:sz w:val="16"/>
                <w:szCs w:val="16"/>
                <w:lang w:val="en-GB"/>
              </w:rPr>
            </w:pPr>
          </w:p>
        </w:tc>
        <w:tc>
          <w:tcPr>
            <w:tcW w:w="1469" w:type="pct"/>
            <w:tcBorders>
              <w:top w:val="nil"/>
              <w:left w:val="nil"/>
              <w:bottom w:val="nil"/>
              <w:right w:val="nil"/>
            </w:tcBorders>
            <w:shd w:val="clear" w:color="auto" w:fill="auto"/>
          </w:tcPr>
          <w:p w14:paraId="49664D8F" w14:textId="77777777" w:rsidR="004D5D3D" w:rsidRPr="00026A2D" w:rsidRDefault="004D5D3D" w:rsidP="001C5559">
            <w:pPr>
              <w:widowControl w:val="0"/>
              <w:rPr>
                <w:rFonts w:ascii="Source Sans Pro" w:hAnsi="Source Sans Pro" w:cstheme="minorHAnsi"/>
                <w:sz w:val="16"/>
                <w:szCs w:val="16"/>
                <w:lang w:val="en-GB"/>
              </w:rPr>
            </w:pPr>
          </w:p>
        </w:tc>
        <w:tc>
          <w:tcPr>
            <w:tcW w:w="1093" w:type="pct"/>
            <w:tcBorders>
              <w:top w:val="nil"/>
              <w:left w:val="nil"/>
              <w:bottom w:val="nil"/>
              <w:right w:val="nil"/>
            </w:tcBorders>
          </w:tcPr>
          <w:p w14:paraId="74BA4AFA"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Freshwater realm</w:t>
            </w:r>
          </w:p>
        </w:tc>
        <w:tc>
          <w:tcPr>
            <w:tcW w:w="588" w:type="pct"/>
            <w:tcBorders>
              <w:top w:val="nil"/>
              <w:left w:val="nil"/>
              <w:bottom w:val="nil"/>
              <w:right w:val="nil"/>
            </w:tcBorders>
            <w:vAlign w:val="center"/>
          </w:tcPr>
          <w:p w14:paraId="29DB4578"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w:t>
            </w:r>
          </w:p>
        </w:tc>
        <w:tc>
          <w:tcPr>
            <w:tcW w:w="757" w:type="pct"/>
            <w:tcBorders>
              <w:top w:val="nil"/>
              <w:left w:val="nil"/>
              <w:bottom w:val="nil"/>
              <w:right w:val="nil"/>
            </w:tcBorders>
            <w:vAlign w:val="center"/>
          </w:tcPr>
          <w:p w14:paraId="5C04CEC1"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w:t>
            </w:r>
          </w:p>
        </w:tc>
        <w:tc>
          <w:tcPr>
            <w:tcW w:w="588" w:type="pct"/>
            <w:tcBorders>
              <w:top w:val="nil"/>
              <w:left w:val="nil"/>
              <w:bottom w:val="nil"/>
              <w:right w:val="nil"/>
            </w:tcBorders>
          </w:tcPr>
          <w:p w14:paraId="3F7CAADD" w14:textId="77777777" w:rsidR="004D5D3D" w:rsidRPr="00026A2D" w:rsidRDefault="004D5D3D" w:rsidP="001C5559">
            <w:pPr>
              <w:widowControl w:val="0"/>
              <w:rPr>
                <w:rFonts w:ascii="Source Sans Pro" w:hAnsi="Source Sans Pro" w:cstheme="minorHAnsi"/>
                <w:sz w:val="16"/>
                <w:szCs w:val="16"/>
                <w:lang w:val="en-GB"/>
              </w:rPr>
            </w:pPr>
          </w:p>
        </w:tc>
      </w:tr>
      <w:tr w:rsidR="004D5D3D" w:rsidRPr="00026A2D" w14:paraId="39A1FB0D" w14:textId="77777777" w:rsidTr="00386CD2">
        <w:trPr>
          <w:trHeight w:val="57"/>
        </w:trPr>
        <w:tc>
          <w:tcPr>
            <w:tcW w:w="505" w:type="pct"/>
            <w:vMerge/>
            <w:tcBorders>
              <w:left w:val="nil"/>
              <w:right w:val="nil"/>
            </w:tcBorders>
            <w:shd w:val="clear" w:color="auto" w:fill="auto"/>
          </w:tcPr>
          <w:p w14:paraId="059673B3" w14:textId="77777777" w:rsidR="004D5D3D" w:rsidRPr="00026A2D" w:rsidRDefault="004D5D3D" w:rsidP="001C5559">
            <w:pPr>
              <w:widowControl w:val="0"/>
              <w:rPr>
                <w:rFonts w:ascii="Source Sans Pro" w:hAnsi="Source Sans Pro" w:cstheme="minorHAnsi"/>
                <w:sz w:val="16"/>
                <w:szCs w:val="16"/>
                <w:lang w:val="en-GB"/>
              </w:rPr>
            </w:pPr>
          </w:p>
        </w:tc>
        <w:tc>
          <w:tcPr>
            <w:tcW w:w="1469" w:type="pct"/>
            <w:tcBorders>
              <w:top w:val="nil"/>
              <w:left w:val="nil"/>
              <w:bottom w:val="single" w:sz="4" w:space="0" w:color="auto"/>
              <w:right w:val="nil"/>
            </w:tcBorders>
            <w:shd w:val="clear" w:color="auto" w:fill="auto"/>
          </w:tcPr>
          <w:p w14:paraId="77E13FB7" w14:textId="77777777" w:rsidR="004D5D3D" w:rsidRPr="00026A2D" w:rsidRDefault="004D5D3D" w:rsidP="001C5559">
            <w:pPr>
              <w:widowControl w:val="0"/>
              <w:rPr>
                <w:rFonts w:ascii="Source Sans Pro" w:hAnsi="Source Sans Pro" w:cstheme="minorHAnsi"/>
                <w:sz w:val="16"/>
                <w:szCs w:val="16"/>
                <w:lang w:val="en-GB"/>
              </w:rPr>
            </w:pPr>
          </w:p>
        </w:tc>
        <w:tc>
          <w:tcPr>
            <w:tcW w:w="1093" w:type="pct"/>
            <w:tcBorders>
              <w:top w:val="nil"/>
              <w:left w:val="nil"/>
              <w:bottom w:val="single" w:sz="4" w:space="0" w:color="auto"/>
              <w:right w:val="nil"/>
            </w:tcBorders>
          </w:tcPr>
          <w:p w14:paraId="17563755"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Terrestrial realm</w:t>
            </w:r>
          </w:p>
        </w:tc>
        <w:tc>
          <w:tcPr>
            <w:tcW w:w="588" w:type="pct"/>
            <w:tcBorders>
              <w:top w:val="nil"/>
              <w:left w:val="nil"/>
              <w:bottom w:val="single" w:sz="4" w:space="0" w:color="auto"/>
              <w:right w:val="nil"/>
            </w:tcBorders>
            <w:vAlign w:val="center"/>
          </w:tcPr>
          <w:p w14:paraId="6195886D"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0.43</w:t>
            </w:r>
          </w:p>
        </w:tc>
        <w:tc>
          <w:tcPr>
            <w:tcW w:w="757" w:type="pct"/>
            <w:tcBorders>
              <w:top w:val="nil"/>
              <w:left w:val="nil"/>
              <w:bottom w:val="single" w:sz="4" w:space="0" w:color="auto"/>
              <w:right w:val="nil"/>
            </w:tcBorders>
            <w:vAlign w:val="center"/>
          </w:tcPr>
          <w:p w14:paraId="409FA18D"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-1.1, 2.4</w:t>
            </w:r>
          </w:p>
        </w:tc>
        <w:tc>
          <w:tcPr>
            <w:tcW w:w="588" w:type="pct"/>
            <w:tcBorders>
              <w:top w:val="nil"/>
              <w:left w:val="nil"/>
              <w:bottom w:val="single" w:sz="4" w:space="0" w:color="auto"/>
              <w:right w:val="nil"/>
            </w:tcBorders>
            <w:vAlign w:val="center"/>
          </w:tcPr>
          <w:p w14:paraId="470583E6"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0.6</w:t>
            </w:r>
          </w:p>
        </w:tc>
      </w:tr>
      <w:tr w:rsidR="004D5D3D" w:rsidRPr="00026A2D" w14:paraId="6CB17A69" w14:textId="77777777" w:rsidTr="00386CD2">
        <w:trPr>
          <w:trHeight w:val="57"/>
        </w:trPr>
        <w:tc>
          <w:tcPr>
            <w:tcW w:w="505" w:type="pct"/>
            <w:vMerge/>
            <w:tcBorders>
              <w:left w:val="nil"/>
              <w:right w:val="nil"/>
            </w:tcBorders>
            <w:shd w:val="clear" w:color="auto" w:fill="auto"/>
          </w:tcPr>
          <w:p w14:paraId="1628FC2A" w14:textId="77777777" w:rsidR="004D5D3D" w:rsidRPr="00026A2D" w:rsidRDefault="004D5D3D" w:rsidP="001C5559">
            <w:pPr>
              <w:widowControl w:val="0"/>
              <w:rPr>
                <w:rFonts w:ascii="Source Sans Pro" w:hAnsi="Source Sans Pro" w:cstheme="minorHAnsi"/>
                <w:sz w:val="16"/>
                <w:szCs w:val="16"/>
                <w:lang w:val="en-GB"/>
              </w:rPr>
            </w:pPr>
          </w:p>
        </w:tc>
        <w:tc>
          <w:tcPr>
            <w:tcW w:w="1469" w:type="pct"/>
            <w:tcBorders>
              <w:left w:val="nil"/>
              <w:bottom w:val="nil"/>
              <w:right w:val="nil"/>
            </w:tcBorders>
            <w:shd w:val="clear" w:color="auto" w:fill="auto"/>
          </w:tcPr>
          <w:p w14:paraId="3D5E93F3"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Inadequate temporal resolution</w:t>
            </w:r>
          </w:p>
        </w:tc>
        <w:tc>
          <w:tcPr>
            <w:tcW w:w="1093" w:type="pct"/>
            <w:tcBorders>
              <w:left w:val="nil"/>
              <w:bottom w:val="nil"/>
              <w:right w:val="nil"/>
            </w:tcBorders>
            <w:vAlign w:val="center"/>
          </w:tcPr>
          <w:p w14:paraId="705EB00F"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Intercept</w:t>
            </w:r>
          </w:p>
        </w:tc>
        <w:tc>
          <w:tcPr>
            <w:tcW w:w="588" w:type="pct"/>
            <w:tcBorders>
              <w:left w:val="nil"/>
              <w:bottom w:val="nil"/>
              <w:right w:val="nil"/>
            </w:tcBorders>
            <w:vAlign w:val="center"/>
          </w:tcPr>
          <w:p w14:paraId="7B952708"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-2.7</w:t>
            </w:r>
          </w:p>
        </w:tc>
        <w:tc>
          <w:tcPr>
            <w:tcW w:w="757" w:type="pct"/>
            <w:tcBorders>
              <w:left w:val="nil"/>
              <w:bottom w:val="nil"/>
              <w:right w:val="nil"/>
            </w:tcBorders>
            <w:vAlign w:val="center"/>
          </w:tcPr>
          <w:p w14:paraId="24075A37"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-3.9, -1.8</w:t>
            </w:r>
          </w:p>
        </w:tc>
        <w:tc>
          <w:tcPr>
            <w:tcW w:w="588" w:type="pct"/>
            <w:tcBorders>
              <w:left w:val="nil"/>
              <w:bottom w:val="nil"/>
              <w:right w:val="nil"/>
            </w:tcBorders>
            <w:vAlign w:val="center"/>
          </w:tcPr>
          <w:p w14:paraId="491CB0A5"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&lt;0.001</w:t>
            </w:r>
          </w:p>
        </w:tc>
      </w:tr>
      <w:tr w:rsidR="004D5D3D" w:rsidRPr="00026A2D" w14:paraId="208A5FB4" w14:textId="77777777" w:rsidTr="00386CD2">
        <w:trPr>
          <w:trHeight w:val="57"/>
        </w:trPr>
        <w:tc>
          <w:tcPr>
            <w:tcW w:w="505" w:type="pct"/>
            <w:vMerge/>
            <w:tcBorders>
              <w:left w:val="nil"/>
              <w:right w:val="nil"/>
            </w:tcBorders>
            <w:shd w:val="clear" w:color="auto" w:fill="auto"/>
          </w:tcPr>
          <w:p w14:paraId="6FB2117E" w14:textId="77777777" w:rsidR="004D5D3D" w:rsidRPr="00026A2D" w:rsidRDefault="004D5D3D" w:rsidP="001C5559">
            <w:pPr>
              <w:widowControl w:val="0"/>
              <w:rPr>
                <w:rFonts w:ascii="Source Sans Pro" w:hAnsi="Source Sans Pro" w:cstheme="minorHAnsi"/>
                <w:sz w:val="16"/>
                <w:szCs w:val="16"/>
                <w:lang w:val="en-GB"/>
              </w:rPr>
            </w:pPr>
          </w:p>
        </w:tc>
        <w:tc>
          <w:tcPr>
            <w:tcW w:w="1469" w:type="pct"/>
            <w:tcBorders>
              <w:top w:val="nil"/>
              <w:left w:val="nil"/>
              <w:bottom w:val="nil"/>
              <w:right w:val="nil"/>
            </w:tcBorders>
            <w:shd w:val="clear" w:color="auto" w:fill="auto"/>
          </w:tcPr>
          <w:p w14:paraId="1D55F8A6" w14:textId="77777777" w:rsidR="004D5D3D" w:rsidRPr="00026A2D" w:rsidRDefault="004D5D3D" w:rsidP="001C5559">
            <w:pPr>
              <w:widowControl w:val="0"/>
              <w:rPr>
                <w:rFonts w:ascii="Source Sans Pro" w:hAnsi="Source Sans Pro" w:cstheme="minorHAnsi"/>
                <w:sz w:val="16"/>
                <w:szCs w:val="16"/>
                <w:lang w:val="en-GB"/>
              </w:rPr>
            </w:pPr>
          </w:p>
        </w:tc>
        <w:tc>
          <w:tcPr>
            <w:tcW w:w="1093" w:type="pct"/>
            <w:tcBorders>
              <w:top w:val="nil"/>
              <w:left w:val="nil"/>
              <w:bottom w:val="nil"/>
              <w:right w:val="nil"/>
            </w:tcBorders>
          </w:tcPr>
          <w:p w14:paraId="0630C51C"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Freshwater realm</w:t>
            </w:r>
          </w:p>
        </w:tc>
        <w:tc>
          <w:tcPr>
            <w:tcW w:w="588" w:type="pct"/>
            <w:tcBorders>
              <w:top w:val="nil"/>
              <w:left w:val="nil"/>
              <w:bottom w:val="nil"/>
              <w:right w:val="nil"/>
            </w:tcBorders>
            <w:vAlign w:val="center"/>
          </w:tcPr>
          <w:p w14:paraId="18067D9E"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w:t>
            </w:r>
          </w:p>
        </w:tc>
        <w:tc>
          <w:tcPr>
            <w:tcW w:w="757" w:type="pct"/>
            <w:tcBorders>
              <w:top w:val="nil"/>
              <w:left w:val="nil"/>
              <w:bottom w:val="nil"/>
              <w:right w:val="nil"/>
            </w:tcBorders>
            <w:vAlign w:val="center"/>
          </w:tcPr>
          <w:p w14:paraId="4C0DE3F3"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w:t>
            </w:r>
          </w:p>
        </w:tc>
        <w:tc>
          <w:tcPr>
            <w:tcW w:w="588" w:type="pct"/>
            <w:tcBorders>
              <w:top w:val="nil"/>
              <w:left w:val="nil"/>
              <w:bottom w:val="nil"/>
              <w:right w:val="nil"/>
            </w:tcBorders>
          </w:tcPr>
          <w:p w14:paraId="4BEEBB0B" w14:textId="77777777" w:rsidR="004D5D3D" w:rsidRPr="00026A2D" w:rsidRDefault="004D5D3D" w:rsidP="001C5559">
            <w:pPr>
              <w:widowControl w:val="0"/>
              <w:rPr>
                <w:rFonts w:ascii="Source Sans Pro" w:hAnsi="Source Sans Pro" w:cstheme="minorHAnsi"/>
                <w:sz w:val="16"/>
                <w:szCs w:val="16"/>
                <w:lang w:val="en-GB"/>
              </w:rPr>
            </w:pPr>
          </w:p>
        </w:tc>
      </w:tr>
      <w:tr w:rsidR="004D5D3D" w:rsidRPr="00026A2D" w14:paraId="3E13C3CF" w14:textId="77777777" w:rsidTr="00386CD2">
        <w:trPr>
          <w:trHeight w:val="57"/>
        </w:trPr>
        <w:tc>
          <w:tcPr>
            <w:tcW w:w="505" w:type="pct"/>
            <w:vMerge/>
            <w:tcBorders>
              <w:left w:val="nil"/>
              <w:right w:val="nil"/>
            </w:tcBorders>
            <w:shd w:val="clear" w:color="auto" w:fill="auto"/>
          </w:tcPr>
          <w:p w14:paraId="77863389" w14:textId="77777777" w:rsidR="004D5D3D" w:rsidRPr="00026A2D" w:rsidRDefault="004D5D3D" w:rsidP="001C5559">
            <w:pPr>
              <w:widowControl w:val="0"/>
              <w:rPr>
                <w:rFonts w:ascii="Source Sans Pro" w:hAnsi="Source Sans Pro" w:cstheme="minorHAnsi"/>
                <w:sz w:val="16"/>
                <w:szCs w:val="16"/>
                <w:lang w:val="en-GB"/>
              </w:rPr>
            </w:pPr>
          </w:p>
        </w:tc>
        <w:tc>
          <w:tcPr>
            <w:tcW w:w="1469" w:type="pct"/>
            <w:tcBorders>
              <w:top w:val="nil"/>
              <w:left w:val="nil"/>
              <w:bottom w:val="single" w:sz="4" w:space="0" w:color="auto"/>
              <w:right w:val="nil"/>
            </w:tcBorders>
            <w:shd w:val="clear" w:color="auto" w:fill="auto"/>
          </w:tcPr>
          <w:p w14:paraId="727402FB" w14:textId="77777777" w:rsidR="004D5D3D" w:rsidRPr="00026A2D" w:rsidRDefault="004D5D3D" w:rsidP="001C5559">
            <w:pPr>
              <w:widowControl w:val="0"/>
              <w:rPr>
                <w:rFonts w:ascii="Source Sans Pro" w:hAnsi="Source Sans Pro" w:cstheme="minorHAnsi"/>
                <w:sz w:val="16"/>
                <w:szCs w:val="16"/>
                <w:lang w:val="en-GB"/>
              </w:rPr>
            </w:pPr>
          </w:p>
        </w:tc>
        <w:tc>
          <w:tcPr>
            <w:tcW w:w="1093" w:type="pct"/>
            <w:tcBorders>
              <w:top w:val="nil"/>
              <w:left w:val="nil"/>
              <w:bottom w:val="single" w:sz="4" w:space="0" w:color="auto"/>
              <w:right w:val="nil"/>
            </w:tcBorders>
          </w:tcPr>
          <w:p w14:paraId="67A34CE5"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Terrestrial realm</w:t>
            </w:r>
          </w:p>
        </w:tc>
        <w:tc>
          <w:tcPr>
            <w:tcW w:w="588" w:type="pct"/>
            <w:tcBorders>
              <w:top w:val="nil"/>
              <w:left w:val="nil"/>
              <w:bottom w:val="single" w:sz="4" w:space="0" w:color="auto"/>
              <w:right w:val="nil"/>
            </w:tcBorders>
            <w:vAlign w:val="center"/>
          </w:tcPr>
          <w:p w14:paraId="7EC9D4D0"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0.20-0.83</w:t>
            </w:r>
          </w:p>
        </w:tc>
        <w:tc>
          <w:tcPr>
            <w:tcW w:w="757" w:type="pct"/>
            <w:tcBorders>
              <w:top w:val="nil"/>
              <w:left w:val="nil"/>
              <w:bottom w:val="single" w:sz="4" w:space="0" w:color="auto"/>
              <w:right w:val="nil"/>
            </w:tcBorders>
            <w:vAlign w:val="center"/>
          </w:tcPr>
          <w:p w14:paraId="1FF637C9"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-2.5, 0.7</w:t>
            </w:r>
          </w:p>
        </w:tc>
        <w:tc>
          <w:tcPr>
            <w:tcW w:w="588" w:type="pct"/>
            <w:tcBorders>
              <w:top w:val="nil"/>
              <w:left w:val="nil"/>
              <w:bottom w:val="single" w:sz="4" w:space="0" w:color="auto"/>
              <w:right w:val="nil"/>
            </w:tcBorders>
            <w:vAlign w:val="center"/>
          </w:tcPr>
          <w:p w14:paraId="43C6D630"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0.3</w:t>
            </w:r>
          </w:p>
        </w:tc>
      </w:tr>
      <w:tr w:rsidR="004D5D3D" w:rsidRPr="00026A2D" w14:paraId="27B449D8" w14:textId="77777777" w:rsidTr="00386CD2">
        <w:trPr>
          <w:trHeight w:val="57"/>
        </w:trPr>
        <w:tc>
          <w:tcPr>
            <w:tcW w:w="505" w:type="pct"/>
            <w:vMerge/>
            <w:tcBorders>
              <w:left w:val="nil"/>
              <w:right w:val="nil"/>
            </w:tcBorders>
            <w:shd w:val="clear" w:color="auto" w:fill="auto"/>
          </w:tcPr>
          <w:p w14:paraId="174BA3E9" w14:textId="77777777" w:rsidR="004D5D3D" w:rsidRPr="00026A2D" w:rsidRDefault="004D5D3D" w:rsidP="001C5559">
            <w:pPr>
              <w:widowControl w:val="0"/>
              <w:rPr>
                <w:rFonts w:ascii="Source Sans Pro" w:hAnsi="Source Sans Pro" w:cstheme="minorHAnsi"/>
                <w:sz w:val="16"/>
                <w:szCs w:val="16"/>
                <w:lang w:val="en-GB"/>
              </w:rPr>
            </w:pPr>
          </w:p>
        </w:tc>
        <w:tc>
          <w:tcPr>
            <w:tcW w:w="1469" w:type="pct"/>
            <w:tcBorders>
              <w:left w:val="nil"/>
              <w:bottom w:val="nil"/>
              <w:right w:val="nil"/>
            </w:tcBorders>
            <w:shd w:val="clear" w:color="auto" w:fill="auto"/>
          </w:tcPr>
          <w:p w14:paraId="4BDBCE9A"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Data exclusion</w:t>
            </w:r>
          </w:p>
        </w:tc>
        <w:tc>
          <w:tcPr>
            <w:tcW w:w="1093" w:type="pct"/>
            <w:tcBorders>
              <w:left w:val="nil"/>
              <w:bottom w:val="nil"/>
              <w:right w:val="nil"/>
            </w:tcBorders>
            <w:vAlign w:val="center"/>
          </w:tcPr>
          <w:p w14:paraId="4A91C32F"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Intercept</w:t>
            </w:r>
          </w:p>
        </w:tc>
        <w:tc>
          <w:tcPr>
            <w:tcW w:w="588" w:type="pct"/>
            <w:tcBorders>
              <w:left w:val="nil"/>
              <w:bottom w:val="nil"/>
              <w:right w:val="nil"/>
            </w:tcBorders>
            <w:vAlign w:val="center"/>
          </w:tcPr>
          <w:p w14:paraId="54F9C8BA"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-2.7</w:t>
            </w:r>
          </w:p>
        </w:tc>
        <w:tc>
          <w:tcPr>
            <w:tcW w:w="757" w:type="pct"/>
            <w:tcBorders>
              <w:left w:val="nil"/>
              <w:bottom w:val="nil"/>
              <w:right w:val="nil"/>
            </w:tcBorders>
            <w:vAlign w:val="center"/>
          </w:tcPr>
          <w:p w14:paraId="0D965B91"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-3.9, -1.8</w:t>
            </w:r>
          </w:p>
        </w:tc>
        <w:tc>
          <w:tcPr>
            <w:tcW w:w="588" w:type="pct"/>
            <w:tcBorders>
              <w:left w:val="nil"/>
              <w:bottom w:val="nil"/>
              <w:right w:val="nil"/>
            </w:tcBorders>
            <w:vAlign w:val="center"/>
          </w:tcPr>
          <w:p w14:paraId="5C4394E7"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&lt;0.001</w:t>
            </w:r>
          </w:p>
        </w:tc>
      </w:tr>
      <w:tr w:rsidR="004D5D3D" w:rsidRPr="00026A2D" w14:paraId="4CB2AF9B" w14:textId="77777777" w:rsidTr="00386CD2">
        <w:trPr>
          <w:trHeight w:val="57"/>
        </w:trPr>
        <w:tc>
          <w:tcPr>
            <w:tcW w:w="505" w:type="pct"/>
            <w:vMerge/>
            <w:tcBorders>
              <w:left w:val="nil"/>
              <w:right w:val="nil"/>
            </w:tcBorders>
            <w:shd w:val="clear" w:color="auto" w:fill="auto"/>
          </w:tcPr>
          <w:p w14:paraId="4A81BAD6" w14:textId="77777777" w:rsidR="004D5D3D" w:rsidRPr="00026A2D" w:rsidRDefault="004D5D3D" w:rsidP="001C5559">
            <w:pPr>
              <w:widowControl w:val="0"/>
              <w:rPr>
                <w:rFonts w:ascii="Source Sans Pro" w:hAnsi="Source Sans Pro" w:cstheme="minorHAnsi"/>
                <w:sz w:val="16"/>
                <w:szCs w:val="16"/>
                <w:lang w:val="en-GB"/>
              </w:rPr>
            </w:pPr>
          </w:p>
        </w:tc>
        <w:tc>
          <w:tcPr>
            <w:tcW w:w="1469" w:type="pct"/>
            <w:tcBorders>
              <w:top w:val="nil"/>
              <w:left w:val="nil"/>
              <w:bottom w:val="nil"/>
              <w:right w:val="nil"/>
            </w:tcBorders>
            <w:shd w:val="clear" w:color="auto" w:fill="auto"/>
          </w:tcPr>
          <w:p w14:paraId="6DE975A3" w14:textId="77777777" w:rsidR="004D5D3D" w:rsidRPr="00026A2D" w:rsidRDefault="004D5D3D" w:rsidP="001C5559">
            <w:pPr>
              <w:widowControl w:val="0"/>
              <w:rPr>
                <w:rFonts w:ascii="Source Sans Pro" w:hAnsi="Source Sans Pro" w:cstheme="minorHAnsi"/>
                <w:sz w:val="16"/>
                <w:szCs w:val="16"/>
                <w:lang w:val="en-GB"/>
              </w:rPr>
            </w:pPr>
          </w:p>
        </w:tc>
        <w:tc>
          <w:tcPr>
            <w:tcW w:w="1093" w:type="pct"/>
            <w:tcBorders>
              <w:top w:val="nil"/>
              <w:left w:val="nil"/>
              <w:bottom w:val="nil"/>
              <w:right w:val="nil"/>
            </w:tcBorders>
          </w:tcPr>
          <w:p w14:paraId="3052DC83"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Freshwater realm</w:t>
            </w:r>
          </w:p>
        </w:tc>
        <w:tc>
          <w:tcPr>
            <w:tcW w:w="588" w:type="pct"/>
            <w:tcBorders>
              <w:top w:val="nil"/>
              <w:left w:val="nil"/>
              <w:bottom w:val="nil"/>
              <w:right w:val="nil"/>
            </w:tcBorders>
            <w:vAlign w:val="center"/>
          </w:tcPr>
          <w:p w14:paraId="75E24F73"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w:t>
            </w:r>
          </w:p>
        </w:tc>
        <w:tc>
          <w:tcPr>
            <w:tcW w:w="757" w:type="pct"/>
            <w:tcBorders>
              <w:top w:val="nil"/>
              <w:left w:val="nil"/>
              <w:bottom w:val="nil"/>
              <w:right w:val="nil"/>
            </w:tcBorders>
            <w:vAlign w:val="center"/>
          </w:tcPr>
          <w:p w14:paraId="060EE205"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w:t>
            </w:r>
          </w:p>
        </w:tc>
        <w:tc>
          <w:tcPr>
            <w:tcW w:w="588" w:type="pct"/>
            <w:tcBorders>
              <w:top w:val="nil"/>
              <w:left w:val="nil"/>
              <w:bottom w:val="nil"/>
              <w:right w:val="nil"/>
            </w:tcBorders>
          </w:tcPr>
          <w:p w14:paraId="04019B62" w14:textId="77777777" w:rsidR="004D5D3D" w:rsidRPr="00026A2D" w:rsidRDefault="004D5D3D" w:rsidP="001C5559">
            <w:pPr>
              <w:widowControl w:val="0"/>
              <w:rPr>
                <w:rFonts w:ascii="Source Sans Pro" w:hAnsi="Source Sans Pro" w:cstheme="minorHAnsi"/>
                <w:sz w:val="16"/>
                <w:szCs w:val="16"/>
                <w:lang w:val="en-GB"/>
              </w:rPr>
            </w:pPr>
          </w:p>
        </w:tc>
      </w:tr>
      <w:tr w:rsidR="004D5D3D" w:rsidRPr="00026A2D" w14:paraId="5A8A8A74" w14:textId="77777777" w:rsidTr="00386CD2">
        <w:trPr>
          <w:trHeight w:val="57"/>
        </w:trPr>
        <w:tc>
          <w:tcPr>
            <w:tcW w:w="505" w:type="pct"/>
            <w:vMerge/>
            <w:tcBorders>
              <w:left w:val="nil"/>
              <w:bottom w:val="single" w:sz="4" w:space="0" w:color="auto"/>
              <w:right w:val="nil"/>
            </w:tcBorders>
            <w:shd w:val="clear" w:color="auto" w:fill="auto"/>
          </w:tcPr>
          <w:p w14:paraId="7E079F34" w14:textId="77777777" w:rsidR="004D5D3D" w:rsidRPr="00026A2D" w:rsidRDefault="004D5D3D" w:rsidP="001C5559">
            <w:pPr>
              <w:widowControl w:val="0"/>
              <w:rPr>
                <w:rFonts w:ascii="Source Sans Pro" w:hAnsi="Source Sans Pro" w:cstheme="minorHAnsi"/>
                <w:sz w:val="16"/>
                <w:szCs w:val="16"/>
                <w:lang w:val="en-GB"/>
              </w:rPr>
            </w:pPr>
          </w:p>
        </w:tc>
        <w:tc>
          <w:tcPr>
            <w:tcW w:w="1469" w:type="pct"/>
            <w:tcBorders>
              <w:top w:val="nil"/>
              <w:left w:val="nil"/>
              <w:bottom w:val="single" w:sz="4" w:space="0" w:color="auto"/>
              <w:right w:val="nil"/>
            </w:tcBorders>
            <w:shd w:val="clear" w:color="auto" w:fill="auto"/>
          </w:tcPr>
          <w:p w14:paraId="05737C30" w14:textId="77777777" w:rsidR="004D5D3D" w:rsidRPr="00026A2D" w:rsidRDefault="004D5D3D" w:rsidP="001C5559">
            <w:pPr>
              <w:widowControl w:val="0"/>
              <w:rPr>
                <w:rFonts w:ascii="Source Sans Pro" w:hAnsi="Source Sans Pro" w:cstheme="minorHAnsi"/>
                <w:sz w:val="16"/>
                <w:szCs w:val="16"/>
                <w:lang w:val="en-GB"/>
              </w:rPr>
            </w:pPr>
          </w:p>
        </w:tc>
        <w:tc>
          <w:tcPr>
            <w:tcW w:w="1093" w:type="pct"/>
            <w:tcBorders>
              <w:top w:val="nil"/>
              <w:left w:val="nil"/>
              <w:bottom w:val="single" w:sz="4" w:space="0" w:color="auto"/>
              <w:right w:val="nil"/>
            </w:tcBorders>
          </w:tcPr>
          <w:p w14:paraId="3A6FFF4D"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Terrestrial realm</w:t>
            </w:r>
          </w:p>
        </w:tc>
        <w:tc>
          <w:tcPr>
            <w:tcW w:w="588" w:type="pct"/>
            <w:tcBorders>
              <w:top w:val="nil"/>
              <w:left w:val="nil"/>
              <w:bottom w:val="single" w:sz="4" w:space="0" w:color="auto"/>
              <w:right w:val="nil"/>
            </w:tcBorders>
            <w:vAlign w:val="center"/>
          </w:tcPr>
          <w:p w14:paraId="75A1F9D9"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0.20</w:t>
            </w:r>
          </w:p>
        </w:tc>
        <w:tc>
          <w:tcPr>
            <w:tcW w:w="757" w:type="pct"/>
            <w:tcBorders>
              <w:top w:val="nil"/>
              <w:left w:val="nil"/>
              <w:bottom w:val="single" w:sz="4" w:space="0" w:color="auto"/>
              <w:right w:val="nil"/>
            </w:tcBorders>
            <w:vAlign w:val="center"/>
          </w:tcPr>
          <w:p w14:paraId="61FAE19B"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-1.0, 1.6</w:t>
            </w:r>
          </w:p>
        </w:tc>
        <w:tc>
          <w:tcPr>
            <w:tcW w:w="588" w:type="pct"/>
            <w:tcBorders>
              <w:top w:val="nil"/>
              <w:left w:val="nil"/>
              <w:bottom w:val="single" w:sz="4" w:space="0" w:color="auto"/>
              <w:right w:val="nil"/>
            </w:tcBorders>
            <w:vAlign w:val="center"/>
          </w:tcPr>
          <w:p w14:paraId="70ADE72D"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0.</w:t>
            </w:r>
            <w:r w:rsidRPr="00026A2D" w:rsidDel="008C3BA8">
              <w:rPr>
                <w:rFonts w:ascii="Source Sans Pro" w:hAnsi="Source Sans Pro" w:cstheme="minorHAnsi"/>
                <w:color w:val="333333"/>
                <w:sz w:val="16"/>
                <w:szCs w:val="16"/>
                <w:lang w:val="en-GB"/>
              </w:rPr>
              <w:t xml:space="preserve"> </w:t>
            </w:r>
            <w:r w:rsidRPr="00026A2D">
              <w:rPr>
                <w:rFonts w:ascii="Source Sans Pro" w:hAnsi="Source Sans Pro" w:cstheme="minorHAnsi"/>
                <w:color w:val="333333"/>
                <w:sz w:val="16"/>
                <w:szCs w:val="16"/>
                <w:lang w:val="en-GB"/>
              </w:rPr>
              <w:t>8</w:t>
            </w:r>
          </w:p>
        </w:tc>
      </w:tr>
      <w:tr w:rsidR="004D5D3D" w:rsidRPr="00026A2D" w14:paraId="3EB945E2" w14:textId="77777777" w:rsidTr="00386CD2">
        <w:trPr>
          <w:trHeight w:val="57"/>
        </w:trPr>
        <w:tc>
          <w:tcPr>
            <w:tcW w:w="505" w:type="pct"/>
            <w:vMerge w:val="restart"/>
            <w:tcBorders>
              <w:left w:val="nil"/>
              <w:right w:val="nil"/>
            </w:tcBorders>
            <w:shd w:val="clear" w:color="auto" w:fill="auto"/>
            <w:textDirection w:val="btLr"/>
          </w:tcPr>
          <w:p w14:paraId="0FEE6D91" w14:textId="77777777" w:rsidR="004D5D3D" w:rsidRPr="00026A2D" w:rsidRDefault="004D5D3D" w:rsidP="001C5559">
            <w:pPr>
              <w:widowControl w:val="0"/>
              <w:ind w:left="113" w:right="113"/>
              <w:jc w:val="center"/>
              <w:rPr>
                <w:rFonts w:ascii="Source Sans Pro" w:hAnsi="Source Sans Pro" w:cstheme="minorHAnsi"/>
                <w:sz w:val="16"/>
                <w:szCs w:val="16"/>
                <w:lang w:val="en-GB"/>
              </w:rPr>
            </w:pPr>
            <w:r w:rsidRPr="00026A2D">
              <w:rPr>
                <w:rFonts w:ascii="Source Sans Pro" w:hAnsi="Source Sans Pro" w:cstheme="minorHAnsi"/>
                <w:sz w:val="16"/>
                <w:szCs w:val="16"/>
                <w:lang w:val="en-GB"/>
              </w:rPr>
              <w:t>Methodological issues</w:t>
            </w:r>
          </w:p>
        </w:tc>
        <w:tc>
          <w:tcPr>
            <w:tcW w:w="1469" w:type="pct"/>
            <w:tcBorders>
              <w:left w:val="nil"/>
              <w:bottom w:val="nil"/>
              <w:right w:val="nil"/>
            </w:tcBorders>
            <w:shd w:val="clear" w:color="auto" w:fill="auto"/>
          </w:tcPr>
          <w:p w14:paraId="48EE1CF5"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Internal driver(s)</w:t>
            </w:r>
          </w:p>
        </w:tc>
        <w:tc>
          <w:tcPr>
            <w:tcW w:w="1093" w:type="pct"/>
            <w:tcBorders>
              <w:left w:val="nil"/>
              <w:bottom w:val="nil"/>
              <w:right w:val="nil"/>
            </w:tcBorders>
            <w:vAlign w:val="center"/>
          </w:tcPr>
          <w:p w14:paraId="71D9AF34"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Intercept</w:t>
            </w:r>
          </w:p>
        </w:tc>
        <w:tc>
          <w:tcPr>
            <w:tcW w:w="588" w:type="pct"/>
            <w:tcBorders>
              <w:left w:val="nil"/>
              <w:bottom w:val="nil"/>
              <w:right w:val="nil"/>
            </w:tcBorders>
            <w:vAlign w:val="center"/>
          </w:tcPr>
          <w:p w14:paraId="472353AE"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0.67</w:t>
            </w:r>
          </w:p>
        </w:tc>
        <w:tc>
          <w:tcPr>
            <w:tcW w:w="757" w:type="pct"/>
            <w:tcBorders>
              <w:left w:val="nil"/>
              <w:bottom w:val="nil"/>
              <w:right w:val="nil"/>
            </w:tcBorders>
            <w:vAlign w:val="center"/>
          </w:tcPr>
          <w:p w14:paraId="314E025E"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0.15, 1.2</w:t>
            </w:r>
          </w:p>
        </w:tc>
        <w:tc>
          <w:tcPr>
            <w:tcW w:w="588" w:type="pct"/>
            <w:tcBorders>
              <w:left w:val="nil"/>
              <w:bottom w:val="nil"/>
              <w:right w:val="nil"/>
            </w:tcBorders>
            <w:vAlign w:val="center"/>
          </w:tcPr>
          <w:p w14:paraId="18BDA6EB"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0.013</w:t>
            </w:r>
          </w:p>
        </w:tc>
      </w:tr>
      <w:tr w:rsidR="004D5D3D" w:rsidRPr="00026A2D" w14:paraId="606CF73B" w14:textId="77777777" w:rsidTr="00386CD2">
        <w:trPr>
          <w:trHeight w:val="57"/>
        </w:trPr>
        <w:tc>
          <w:tcPr>
            <w:tcW w:w="505" w:type="pct"/>
            <w:vMerge/>
            <w:tcBorders>
              <w:left w:val="nil"/>
              <w:right w:val="nil"/>
            </w:tcBorders>
            <w:shd w:val="clear" w:color="auto" w:fill="auto"/>
          </w:tcPr>
          <w:p w14:paraId="64BAD800" w14:textId="77777777" w:rsidR="004D5D3D" w:rsidRPr="00026A2D" w:rsidRDefault="004D5D3D" w:rsidP="001C5559">
            <w:pPr>
              <w:widowControl w:val="0"/>
              <w:rPr>
                <w:rFonts w:ascii="Source Sans Pro" w:hAnsi="Source Sans Pro" w:cstheme="minorHAnsi"/>
                <w:sz w:val="16"/>
                <w:szCs w:val="16"/>
                <w:lang w:val="en-GB"/>
              </w:rPr>
            </w:pPr>
          </w:p>
        </w:tc>
        <w:tc>
          <w:tcPr>
            <w:tcW w:w="1469" w:type="pct"/>
            <w:tcBorders>
              <w:top w:val="nil"/>
              <w:left w:val="nil"/>
              <w:bottom w:val="nil"/>
              <w:right w:val="nil"/>
            </w:tcBorders>
            <w:shd w:val="clear" w:color="auto" w:fill="auto"/>
          </w:tcPr>
          <w:p w14:paraId="6EFD5D3A" w14:textId="77777777" w:rsidR="004D5D3D" w:rsidRPr="00026A2D" w:rsidRDefault="004D5D3D" w:rsidP="001C5559">
            <w:pPr>
              <w:widowControl w:val="0"/>
              <w:rPr>
                <w:rFonts w:ascii="Source Sans Pro" w:hAnsi="Source Sans Pro" w:cstheme="minorHAnsi"/>
                <w:sz w:val="16"/>
                <w:szCs w:val="16"/>
                <w:lang w:val="en-GB"/>
              </w:rPr>
            </w:pPr>
          </w:p>
        </w:tc>
        <w:tc>
          <w:tcPr>
            <w:tcW w:w="1093" w:type="pct"/>
            <w:tcBorders>
              <w:top w:val="nil"/>
              <w:left w:val="nil"/>
              <w:bottom w:val="nil"/>
              <w:right w:val="nil"/>
            </w:tcBorders>
          </w:tcPr>
          <w:p w14:paraId="08EE6320"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Freshwater realm</w:t>
            </w:r>
          </w:p>
        </w:tc>
        <w:tc>
          <w:tcPr>
            <w:tcW w:w="588" w:type="pct"/>
            <w:tcBorders>
              <w:top w:val="nil"/>
              <w:left w:val="nil"/>
              <w:bottom w:val="nil"/>
              <w:right w:val="nil"/>
            </w:tcBorders>
            <w:vAlign w:val="center"/>
          </w:tcPr>
          <w:p w14:paraId="3C5D6937"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w:t>
            </w:r>
          </w:p>
        </w:tc>
        <w:tc>
          <w:tcPr>
            <w:tcW w:w="757" w:type="pct"/>
            <w:tcBorders>
              <w:top w:val="nil"/>
              <w:left w:val="nil"/>
              <w:bottom w:val="nil"/>
              <w:right w:val="nil"/>
            </w:tcBorders>
            <w:vAlign w:val="center"/>
          </w:tcPr>
          <w:p w14:paraId="669A2B5C"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w:t>
            </w:r>
          </w:p>
        </w:tc>
        <w:tc>
          <w:tcPr>
            <w:tcW w:w="588" w:type="pct"/>
            <w:tcBorders>
              <w:top w:val="nil"/>
              <w:left w:val="nil"/>
              <w:bottom w:val="nil"/>
              <w:right w:val="nil"/>
            </w:tcBorders>
          </w:tcPr>
          <w:p w14:paraId="437E5418" w14:textId="77777777" w:rsidR="004D5D3D" w:rsidRPr="00026A2D" w:rsidRDefault="004D5D3D" w:rsidP="001C5559">
            <w:pPr>
              <w:widowControl w:val="0"/>
              <w:rPr>
                <w:rFonts w:ascii="Source Sans Pro" w:hAnsi="Source Sans Pro" w:cstheme="minorHAnsi"/>
                <w:sz w:val="16"/>
                <w:szCs w:val="16"/>
                <w:lang w:val="en-GB"/>
              </w:rPr>
            </w:pPr>
          </w:p>
        </w:tc>
      </w:tr>
      <w:tr w:rsidR="004D5D3D" w:rsidRPr="00026A2D" w14:paraId="35067C51" w14:textId="77777777" w:rsidTr="00386CD2">
        <w:trPr>
          <w:trHeight w:val="57"/>
        </w:trPr>
        <w:tc>
          <w:tcPr>
            <w:tcW w:w="505" w:type="pct"/>
            <w:vMerge/>
            <w:tcBorders>
              <w:left w:val="nil"/>
              <w:right w:val="nil"/>
            </w:tcBorders>
            <w:shd w:val="clear" w:color="auto" w:fill="auto"/>
          </w:tcPr>
          <w:p w14:paraId="4F557C75" w14:textId="77777777" w:rsidR="004D5D3D" w:rsidRPr="00026A2D" w:rsidRDefault="004D5D3D" w:rsidP="001C5559">
            <w:pPr>
              <w:widowControl w:val="0"/>
              <w:rPr>
                <w:rFonts w:ascii="Source Sans Pro" w:hAnsi="Source Sans Pro" w:cstheme="minorHAnsi"/>
                <w:sz w:val="16"/>
                <w:szCs w:val="16"/>
                <w:lang w:val="en-GB"/>
              </w:rPr>
            </w:pPr>
          </w:p>
        </w:tc>
        <w:tc>
          <w:tcPr>
            <w:tcW w:w="1469" w:type="pct"/>
            <w:tcBorders>
              <w:top w:val="nil"/>
              <w:left w:val="nil"/>
              <w:bottom w:val="single" w:sz="4" w:space="0" w:color="auto"/>
              <w:right w:val="nil"/>
            </w:tcBorders>
            <w:shd w:val="clear" w:color="auto" w:fill="auto"/>
          </w:tcPr>
          <w:p w14:paraId="1D946F2B" w14:textId="77777777" w:rsidR="004D5D3D" w:rsidRPr="00026A2D" w:rsidRDefault="004D5D3D" w:rsidP="001C5559">
            <w:pPr>
              <w:widowControl w:val="0"/>
              <w:rPr>
                <w:rFonts w:ascii="Source Sans Pro" w:hAnsi="Source Sans Pro" w:cstheme="minorHAnsi"/>
                <w:sz w:val="16"/>
                <w:szCs w:val="16"/>
                <w:lang w:val="en-GB"/>
              </w:rPr>
            </w:pPr>
          </w:p>
        </w:tc>
        <w:tc>
          <w:tcPr>
            <w:tcW w:w="1093" w:type="pct"/>
            <w:tcBorders>
              <w:top w:val="nil"/>
              <w:left w:val="nil"/>
              <w:bottom w:val="single" w:sz="4" w:space="0" w:color="auto"/>
              <w:right w:val="nil"/>
            </w:tcBorders>
          </w:tcPr>
          <w:p w14:paraId="62799637"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Terrestrial realm</w:t>
            </w:r>
          </w:p>
        </w:tc>
        <w:tc>
          <w:tcPr>
            <w:tcW w:w="588" w:type="pct"/>
            <w:tcBorders>
              <w:top w:val="nil"/>
              <w:left w:val="nil"/>
              <w:bottom w:val="single" w:sz="4" w:space="0" w:color="auto"/>
              <w:right w:val="nil"/>
            </w:tcBorders>
            <w:vAlign w:val="center"/>
          </w:tcPr>
          <w:p w14:paraId="6D84B4C3"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-0.84</w:t>
            </w:r>
          </w:p>
        </w:tc>
        <w:tc>
          <w:tcPr>
            <w:tcW w:w="757" w:type="pct"/>
            <w:tcBorders>
              <w:top w:val="nil"/>
              <w:left w:val="nil"/>
              <w:bottom w:val="single" w:sz="4" w:space="0" w:color="auto"/>
              <w:right w:val="nil"/>
            </w:tcBorders>
            <w:vAlign w:val="center"/>
          </w:tcPr>
          <w:p w14:paraId="1717958D"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-1.5, -0.20</w:t>
            </w:r>
          </w:p>
        </w:tc>
        <w:tc>
          <w:tcPr>
            <w:tcW w:w="588" w:type="pct"/>
            <w:tcBorders>
              <w:top w:val="nil"/>
              <w:left w:val="nil"/>
              <w:bottom w:val="single" w:sz="4" w:space="0" w:color="auto"/>
              <w:right w:val="nil"/>
            </w:tcBorders>
            <w:vAlign w:val="center"/>
          </w:tcPr>
          <w:p w14:paraId="7ED10DAC"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0.011</w:t>
            </w:r>
          </w:p>
        </w:tc>
      </w:tr>
      <w:tr w:rsidR="004D5D3D" w:rsidRPr="00026A2D" w14:paraId="0148119E" w14:textId="77777777" w:rsidTr="00386CD2">
        <w:trPr>
          <w:trHeight w:val="57"/>
        </w:trPr>
        <w:tc>
          <w:tcPr>
            <w:tcW w:w="505" w:type="pct"/>
            <w:vMerge/>
            <w:tcBorders>
              <w:left w:val="nil"/>
              <w:right w:val="nil"/>
            </w:tcBorders>
            <w:shd w:val="clear" w:color="auto" w:fill="auto"/>
          </w:tcPr>
          <w:p w14:paraId="54DBFA94" w14:textId="77777777" w:rsidR="004D5D3D" w:rsidRPr="00026A2D" w:rsidRDefault="004D5D3D" w:rsidP="001C5559">
            <w:pPr>
              <w:widowControl w:val="0"/>
              <w:rPr>
                <w:rFonts w:ascii="Source Sans Pro" w:hAnsi="Source Sans Pro" w:cstheme="minorHAnsi"/>
                <w:color w:val="FF0000"/>
                <w:sz w:val="16"/>
                <w:szCs w:val="16"/>
                <w:lang w:val="en-GB"/>
              </w:rPr>
            </w:pPr>
          </w:p>
        </w:tc>
        <w:tc>
          <w:tcPr>
            <w:tcW w:w="1469" w:type="pct"/>
            <w:vMerge w:val="restart"/>
            <w:tcBorders>
              <w:left w:val="nil"/>
              <w:right w:val="nil"/>
            </w:tcBorders>
            <w:shd w:val="clear" w:color="auto" w:fill="auto"/>
          </w:tcPr>
          <w:p w14:paraId="1628E0BA"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Inadequate geographic coordinates for study at local scale</w:t>
            </w:r>
          </w:p>
        </w:tc>
        <w:tc>
          <w:tcPr>
            <w:tcW w:w="1093" w:type="pct"/>
            <w:tcBorders>
              <w:left w:val="nil"/>
              <w:bottom w:val="nil"/>
              <w:right w:val="nil"/>
            </w:tcBorders>
          </w:tcPr>
          <w:p w14:paraId="3941F4B2"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Intercept</w:t>
            </w:r>
          </w:p>
        </w:tc>
        <w:tc>
          <w:tcPr>
            <w:tcW w:w="588" w:type="pct"/>
            <w:tcBorders>
              <w:left w:val="nil"/>
              <w:bottom w:val="nil"/>
              <w:right w:val="nil"/>
            </w:tcBorders>
          </w:tcPr>
          <w:p w14:paraId="32552230"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1.3</w:t>
            </w:r>
          </w:p>
        </w:tc>
        <w:tc>
          <w:tcPr>
            <w:tcW w:w="757" w:type="pct"/>
            <w:tcBorders>
              <w:left w:val="nil"/>
              <w:bottom w:val="nil"/>
              <w:right w:val="nil"/>
            </w:tcBorders>
          </w:tcPr>
          <w:p w14:paraId="070D56E5"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0.75, 2.0</w:t>
            </w:r>
          </w:p>
        </w:tc>
        <w:tc>
          <w:tcPr>
            <w:tcW w:w="588" w:type="pct"/>
            <w:tcBorders>
              <w:left w:val="nil"/>
              <w:bottom w:val="nil"/>
              <w:right w:val="nil"/>
            </w:tcBorders>
          </w:tcPr>
          <w:p w14:paraId="25CB3F4C"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&lt;0.001</w:t>
            </w:r>
          </w:p>
        </w:tc>
      </w:tr>
      <w:tr w:rsidR="004D5D3D" w:rsidRPr="00026A2D" w14:paraId="435F4C85" w14:textId="77777777" w:rsidTr="00386CD2">
        <w:trPr>
          <w:trHeight w:val="57"/>
        </w:trPr>
        <w:tc>
          <w:tcPr>
            <w:tcW w:w="505" w:type="pct"/>
            <w:vMerge/>
            <w:tcBorders>
              <w:left w:val="nil"/>
              <w:right w:val="nil"/>
            </w:tcBorders>
            <w:shd w:val="clear" w:color="auto" w:fill="auto"/>
          </w:tcPr>
          <w:p w14:paraId="44D8870E" w14:textId="77777777" w:rsidR="004D5D3D" w:rsidRPr="00026A2D" w:rsidRDefault="004D5D3D" w:rsidP="001C5559">
            <w:pPr>
              <w:widowControl w:val="0"/>
              <w:rPr>
                <w:rFonts w:ascii="Source Sans Pro" w:hAnsi="Source Sans Pro" w:cstheme="minorHAnsi"/>
                <w:sz w:val="16"/>
                <w:szCs w:val="16"/>
                <w:lang w:val="en-GB"/>
              </w:rPr>
            </w:pPr>
          </w:p>
        </w:tc>
        <w:tc>
          <w:tcPr>
            <w:tcW w:w="1469" w:type="pct"/>
            <w:vMerge/>
            <w:tcBorders>
              <w:left w:val="nil"/>
              <w:right w:val="nil"/>
            </w:tcBorders>
            <w:shd w:val="clear" w:color="auto" w:fill="auto"/>
          </w:tcPr>
          <w:p w14:paraId="41C207D1" w14:textId="77777777" w:rsidR="004D5D3D" w:rsidRPr="00026A2D" w:rsidRDefault="004D5D3D" w:rsidP="001C5559">
            <w:pPr>
              <w:widowControl w:val="0"/>
              <w:rPr>
                <w:rFonts w:ascii="Source Sans Pro" w:hAnsi="Source Sans Pro" w:cstheme="minorHAnsi"/>
                <w:sz w:val="16"/>
                <w:szCs w:val="16"/>
                <w:lang w:val="en-GB"/>
              </w:rPr>
            </w:pPr>
          </w:p>
        </w:tc>
        <w:tc>
          <w:tcPr>
            <w:tcW w:w="1093" w:type="pct"/>
            <w:tcBorders>
              <w:top w:val="nil"/>
              <w:left w:val="nil"/>
              <w:bottom w:val="nil"/>
              <w:right w:val="nil"/>
            </w:tcBorders>
          </w:tcPr>
          <w:p w14:paraId="4BB2B92A"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Freshwater realm</w:t>
            </w:r>
          </w:p>
        </w:tc>
        <w:tc>
          <w:tcPr>
            <w:tcW w:w="588" w:type="pct"/>
            <w:tcBorders>
              <w:top w:val="nil"/>
              <w:left w:val="nil"/>
              <w:bottom w:val="nil"/>
              <w:right w:val="nil"/>
            </w:tcBorders>
          </w:tcPr>
          <w:p w14:paraId="22764ABD"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w:t>
            </w:r>
          </w:p>
        </w:tc>
        <w:tc>
          <w:tcPr>
            <w:tcW w:w="757" w:type="pct"/>
            <w:tcBorders>
              <w:top w:val="nil"/>
              <w:left w:val="nil"/>
              <w:bottom w:val="nil"/>
              <w:right w:val="nil"/>
            </w:tcBorders>
          </w:tcPr>
          <w:p w14:paraId="2F1DFD44"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w:t>
            </w:r>
          </w:p>
        </w:tc>
        <w:tc>
          <w:tcPr>
            <w:tcW w:w="588" w:type="pct"/>
            <w:tcBorders>
              <w:top w:val="nil"/>
              <w:left w:val="nil"/>
              <w:bottom w:val="nil"/>
              <w:right w:val="nil"/>
            </w:tcBorders>
          </w:tcPr>
          <w:p w14:paraId="2C89F3EB" w14:textId="77777777" w:rsidR="004D5D3D" w:rsidRPr="00026A2D" w:rsidRDefault="004D5D3D" w:rsidP="001C5559">
            <w:pPr>
              <w:widowControl w:val="0"/>
              <w:rPr>
                <w:rFonts w:ascii="Source Sans Pro" w:hAnsi="Source Sans Pro" w:cstheme="minorHAnsi"/>
                <w:sz w:val="16"/>
                <w:szCs w:val="16"/>
                <w:lang w:val="en-GB"/>
              </w:rPr>
            </w:pPr>
          </w:p>
        </w:tc>
      </w:tr>
      <w:tr w:rsidR="004D5D3D" w:rsidRPr="00026A2D" w14:paraId="506DB3D5" w14:textId="77777777" w:rsidTr="00386CD2">
        <w:trPr>
          <w:trHeight w:val="57"/>
        </w:trPr>
        <w:tc>
          <w:tcPr>
            <w:tcW w:w="505" w:type="pct"/>
            <w:vMerge/>
            <w:tcBorders>
              <w:left w:val="nil"/>
              <w:right w:val="nil"/>
            </w:tcBorders>
            <w:shd w:val="clear" w:color="auto" w:fill="auto"/>
          </w:tcPr>
          <w:p w14:paraId="3A077577" w14:textId="77777777" w:rsidR="004D5D3D" w:rsidRPr="00026A2D" w:rsidRDefault="004D5D3D" w:rsidP="001C5559">
            <w:pPr>
              <w:widowControl w:val="0"/>
              <w:rPr>
                <w:rFonts w:ascii="Source Sans Pro" w:hAnsi="Source Sans Pro" w:cstheme="minorHAnsi"/>
                <w:sz w:val="16"/>
                <w:szCs w:val="16"/>
                <w:lang w:val="en-GB"/>
              </w:rPr>
            </w:pPr>
          </w:p>
        </w:tc>
        <w:tc>
          <w:tcPr>
            <w:tcW w:w="1469" w:type="pct"/>
            <w:vMerge/>
            <w:tcBorders>
              <w:left w:val="nil"/>
              <w:bottom w:val="single" w:sz="4" w:space="0" w:color="auto"/>
              <w:right w:val="nil"/>
            </w:tcBorders>
            <w:shd w:val="clear" w:color="auto" w:fill="auto"/>
          </w:tcPr>
          <w:p w14:paraId="4B322654" w14:textId="77777777" w:rsidR="004D5D3D" w:rsidRPr="00026A2D" w:rsidRDefault="004D5D3D" w:rsidP="001C5559">
            <w:pPr>
              <w:widowControl w:val="0"/>
              <w:rPr>
                <w:rFonts w:ascii="Source Sans Pro" w:hAnsi="Source Sans Pro" w:cstheme="minorHAnsi"/>
                <w:sz w:val="16"/>
                <w:szCs w:val="16"/>
                <w:lang w:val="en-GB"/>
              </w:rPr>
            </w:pPr>
          </w:p>
        </w:tc>
        <w:tc>
          <w:tcPr>
            <w:tcW w:w="1093" w:type="pct"/>
            <w:tcBorders>
              <w:top w:val="nil"/>
              <w:left w:val="nil"/>
              <w:bottom w:val="single" w:sz="4" w:space="0" w:color="auto"/>
              <w:right w:val="nil"/>
            </w:tcBorders>
          </w:tcPr>
          <w:p w14:paraId="5DF54506"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Terrestrial realm</w:t>
            </w:r>
          </w:p>
        </w:tc>
        <w:tc>
          <w:tcPr>
            <w:tcW w:w="588" w:type="pct"/>
            <w:tcBorders>
              <w:top w:val="nil"/>
              <w:left w:val="nil"/>
              <w:bottom w:val="single" w:sz="4" w:space="0" w:color="auto"/>
              <w:right w:val="nil"/>
            </w:tcBorders>
          </w:tcPr>
          <w:p w14:paraId="2565CF39"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-0.87</w:t>
            </w:r>
          </w:p>
        </w:tc>
        <w:tc>
          <w:tcPr>
            <w:tcW w:w="757" w:type="pct"/>
            <w:tcBorders>
              <w:top w:val="nil"/>
              <w:left w:val="nil"/>
              <w:bottom w:val="single" w:sz="4" w:space="0" w:color="auto"/>
              <w:right w:val="nil"/>
            </w:tcBorders>
          </w:tcPr>
          <w:p w14:paraId="4DCB8197"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-1.6, -0.16</w:t>
            </w:r>
          </w:p>
        </w:tc>
        <w:tc>
          <w:tcPr>
            <w:tcW w:w="588" w:type="pct"/>
            <w:tcBorders>
              <w:top w:val="nil"/>
              <w:left w:val="nil"/>
              <w:bottom w:val="single" w:sz="4" w:space="0" w:color="auto"/>
              <w:right w:val="nil"/>
            </w:tcBorders>
          </w:tcPr>
          <w:p w14:paraId="13376D6D"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0.019</w:t>
            </w:r>
          </w:p>
        </w:tc>
      </w:tr>
      <w:tr w:rsidR="004D5D3D" w:rsidRPr="00026A2D" w14:paraId="59F56CBD" w14:textId="77777777" w:rsidTr="00386CD2">
        <w:trPr>
          <w:trHeight w:val="57"/>
        </w:trPr>
        <w:tc>
          <w:tcPr>
            <w:tcW w:w="505" w:type="pct"/>
            <w:vMerge/>
            <w:tcBorders>
              <w:left w:val="nil"/>
              <w:right w:val="nil"/>
            </w:tcBorders>
            <w:shd w:val="clear" w:color="auto" w:fill="auto"/>
          </w:tcPr>
          <w:p w14:paraId="1B98C5ED" w14:textId="77777777" w:rsidR="004D5D3D" w:rsidRPr="00026A2D" w:rsidRDefault="004D5D3D" w:rsidP="001C5559">
            <w:pPr>
              <w:widowControl w:val="0"/>
              <w:rPr>
                <w:rFonts w:ascii="Source Sans Pro" w:hAnsi="Source Sans Pro" w:cstheme="minorHAnsi"/>
                <w:sz w:val="16"/>
                <w:szCs w:val="16"/>
                <w:lang w:val="en-GB"/>
              </w:rPr>
            </w:pPr>
          </w:p>
        </w:tc>
        <w:tc>
          <w:tcPr>
            <w:tcW w:w="1469" w:type="pct"/>
            <w:tcBorders>
              <w:top w:val="single" w:sz="4" w:space="0" w:color="auto"/>
              <w:left w:val="nil"/>
              <w:bottom w:val="nil"/>
              <w:right w:val="nil"/>
            </w:tcBorders>
            <w:shd w:val="clear" w:color="auto" w:fill="auto"/>
          </w:tcPr>
          <w:p w14:paraId="4EEDDCE1"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Only two years of records</w:t>
            </w:r>
          </w:p>
        </w:tc>
        <w:tc>
          <w:tcPr>
            <w:tcW w:w="1093" w:type="pct"/>
            <w:tcBorders>
              <w:top w:val="single" w:sz="4" w:space="0" w:color="auto"/>
              <w:left w:val="nil"/>
              <w:bottom w:val="nil"/>
              <w:right w:val="nil"/>
            </w:tcBorders>
            <w:vAlign w:val="center"/>
          </w:tcPr>
          <w:p w14:paraId="163F7E08"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Intercept</w:t>
            </w:r>
          </w:p>
        </w:tc>
        <w:tc>
          <w:tcPr>
            <w:tcW w:w="588" w:type="pct"/>
            <w:tcBorders>
              <w:top w:val="single" w:sz="4" w:space="0" w:color="auto"/>
              <w:left w:val="nil"/>
              <w:bottom w:val="nil"/>
              <w:right w:val="nil"/>
            </w:tcBorders>
            <w:vAlign w:val="center"/>
          </w:tcPr>
          <w:p w14:paraId="1CD2A7AA"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-1.9</w:t>
            </w:r>
          </w:p>
        </w:tc>
        <w:tc>
          <w:tcPr>
            <w:tcW w:w="757" w:type="pct"/>
            <w:tcBorders>
              <w:top w:val="single" w:sz="4" w:space="0" w:color="auto"/>
              <w:left w:val="nil"/>
              <w:bottom w:val="nil"/>
              <w:right w:val="nil"/>
            </w:tcBorders>
            <w:vAlign w:val="center"/>
          </w:tcPr>
          <w:p w14:paraId="5876E56B"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-2.7, -1.2</w:t>
            </w:r>
          </w:p>
        </w:tc>
        <w:tc>
          <w:tcPr>
            <w:tcW w:w="588" w:type="pct"/>
            <w:tcBorders>
              <w:top w:val="single" w:sz="4" w:space="0" w:color="auto"/>
              <w:left w:val="nil"/>
              <w:bottom w:val="nil"/>
              <w:right w:val="nil"/>
            </w:tcBorders>
            <w:vAlign w:val="center"/>
          </w:tcPr>
          <w:p w14:paraId="644C30B5"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&lt;0.001</w:t>
            </w:r>
          </w:p>
        </w:tc>
      </w:tr>
      <w:tr w:rsidR="004D5D3D" w:rsidRPr="00026A2D" w14:paraId="71D2BE0C" w14:textId="77777777" w:rsidTr="00386CD2">
        <w:trPr>
          <w:trHeight w:val="57"/>
        </w:trPr>
        <w:tc>
          <w:tcPr>
            <w:tcW w:w="505" w:type="pct"/>
            <w:vMerge/>
            <w:tcBorders>
              <w:left w:val="nil"/>
              <w:right w:val="nil"/>
            </w:tcBorders>
            <w:shd w:val="clear" w:color="auto" w:fill="auto"/>
          </w:tcPr>
          <w:p w14:paraId="37597876" w14:textId="77777777" w:rsidR="004D5D3D" w:rsidRPr="00026A2D" w:rsidRDefault="004D5D3D" w:rsidP="001C5559">
            <w:pPr>
              <w:widowControl w:val="0"/>
              <w:rPr>
                <w:rFonts w:ascii="Source Sans Pro" w:hAnsi="Source Sans Pro" w:cstheme="minorHAnsi"/>
                <w:sz w:val="16"/>
                <w:szCs w:val="16"/>
                <w:lang w:val="en-GB"/>
              </w:rPr>
            </w:pPr>
          </w:p>
        </w:tc>
        <w:tc>
          <w:tcPr>
            <w:tcW w:w="1469" w:type="pct"/>
            <w:tcBorders>
              <w:top w:val="nil"/>
              <w:left w:val="nil"/>
              <w:bottom w:val="nil"/>
              <w:right w:val="nil"/>
            </w:tcBorders>
            <w:shd w:val="clear" w:color="auto" w:fill="auto"/>
          </w:tcPr>
          <w:p w14:paraId="7E6F0C9F" w14:textId="77777777" w:rsidR="004D5D3D" w:rsidRPr="00026A2D" w:rsidRDefault="004D5D3D" w:rsidP="001C5559">
            <w:pPr>
              <w:widowControl w:val="0"/>
              <w:rPr>
                <w:rFonts w:ascii="Source Sans Pro" w:hAnsi="Source Sans Pro" w:cstheme="minorHAnsi"/>
                <w:sz w:val="16"/>
                <w:szCs w:val="16"/>
                <w:lang w:val="en-GB"/>
              </w:rPr>
            </w:pPr>
          </w:p>
        </w:tc>
        <w:tc>
          <w:tcPr>
            <w:tcW w:w="1093" w:type="pct"/>
            <w:tcBorders>
              <w:top w:val="nil"/>
              <w:left w:val="nil"/>
              <w:bottom w:val="nil"/>
              <w:right w:val="nil"/>
            </w:tcBorders>
          </w:tcPr>
          <w:p w14:paraId="05443417"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Freshwater realm</w:t>
            </w:r>
          </w:p>
        </w:tc>
        <w:tc>
          <w:tcPr>
            <w:tcW w:w="588" w:type="pct"/>
            <w:tcBorders>
              <w:top w:val="nil"/>
              <w:left w:val="nil"/>
              <w:bottom w:val="nil"/>
              <w:right w:val="nil"/>
            </w:tcBorders>
            <w:vAlign w:val="center"/>
          </w:tcPr>
          <w:p w14:paraId="248F0171"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w:t>
            </w:r>
          </w:p>
        </w:tc>
        <w:tc>
          <w:tcPr>
            <w:tcW w:w="757" w:type="pct"/>
            <w:tcBorders>
              <w:top w:val="nil"/>
              <w:left w:val="nil"/>
              <w:bottom w:val="nil"/>
              <w:right w:val="nil"/>
            </w:tcBorders>
            <w:vAlign w:val="center"/>
          </w:tcPr>
          <w:p w14:paraId="1D37108A"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w:t>
            </w:r>
          </w:p>
        </w:tc>
        <w:tc>
          <w:tcPr>
            <w:tcW w:w="588" w:type="pct"/>
            <w:tcBorders>
              <w:top w:val="nil"/>
              <w:left w:val="nil"/>
              <w:bottom w:val="nil"/>
              <w:right w:val="nil"/>
            </w:tcBorders>
          </w:tcPr>
          <w:p w14:paraId="6482325B" w14:textId="77777777" w:rsidR="004D5D3D" w:rsidRPr="00026A2D" w:rsidRDefault="004D5D3D" w:rsidP="001C5559">
            <w:pPr>
              <w:widowControl w:val="0"/>
              <w:rPr>
                <w:rFonts w:ascii="Source Sans Pro" w:hAnsi="Source Sans Pro" w:cstheme="minorHAnsi"/>
                <w:sz w:val="16"/>
                <w:szCs w:val="16"/>
                <w:lang w:val="en-GB"/>
              </w:rPr>
            </w:pPr>
          </w:p>
        </w:tc>
      </w:tr>
      <w:tr w:rsidR="004D5D3D" w:rsidRPr="00026A2D" w14:paraId="4B513E4F" w14:textId="77777777" w:rsidTr="00386CD2">
        <w:trPr>
          <w:trHeight w:val="57"/>
        </w:trPr>
        <w:tc>
          <w:tcPr>
            <w:tcW w:w="505" w:type="pct"/>
            <w:vMerge/>
            <w:tcBorders>
              <w:left w:val="nil"/>
              <w:right w:val="nil"/>
            </w:tcBorders>
            <w:shd w:val="clear" w:color="auto" w:fill="auto"/>
          </w:tcPr>
          <w:p w14:paraId="3CD1CF44" w14:textId="77777777" w:rsidR="004D5D3D" w:rsidRPr="00026A2D" w:rsidRDefault="004D5D3D" w:rsidP="001C5559">
            <w:pPr>
              <w:widowControl w:val="0"/>
              <w:rPr>
                <w:rFonts w:ascii="Source Sans Pro" w:hAnsi="Source Sans Pro" w:cstheme="minorHAnsi"/>
                <w:sz w:val="16"/>
                <w:szCs w:val="16"/>
                <w:lang w:val="en-GB"/>
              </w:rPr>
            </w:pPr>
          </w:p>
        </w:tc>
        <w:tc>
          <w:tcPr>
            <w:tcW w:w="1469" w:type="pct"/>
            <w:tcBorders>
              <w:top w:val="nil"/>
              <w:left w:val="nil"/>
              <w:bottom w:val="single" w:sz="4" w:space="0" w:color="auto"/>
              <w:right w:val="nil"/>
            </w:tcBorders>
            <w:shd w:val="clear" w:color="auto" w:fill="auto"/>
          </w:tcPr>
          <w:p w14:paraId="580935C0" w14:textId="77777777" w:rsidR="004D5D3D" w:rsidRPr="00026A2D" w:rsidRDefault="004D5D3D" w:rsidP="001C5559">
            <w:pPr>
              <w:widowControl w:val="0"/>
              <w:rPr>
                <w:rFonts w:ascii="Source Sans Pro" w:hAnsi="Source Sans Pro" w:cstheme="minorHAnsi"/>
                <w:sz w:val="16"/>
                <w:szCs w:val="16"/>
                <w:lang w:val="en-GB"/>
              </w:rPr>
            </w:pPr>
          </w:p>
        </w:tc>
        <w:tc>
          <w:tcPr>
            <w:tcW w:w="1093" w:type="pct"/>
            <w:tcBorders>
              <w:top w:val="nil"/>
              <w:left w:val="nil"/>
              <w:bottom w:val="single" w:sz="4" w:space="0" w:color="auto"/>
              <w:right w:val="nil"/>
            </w:tcBorders>
          </w:tcPr>
          <w:p w14:paraId="745FDC9D"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Terrestrial realm</w:t>
            </w:r>
          </w:p>
        </w:tc>
        <w:tc>
          <w:tcPr>
            <w:tcW w:w="588" w:type="pct"/>
            <w:tcBorders>
              <w:top w:val="nil"/>
              <w:left w:val="nil"/>
              <w:bottom w:val="single" w:sz="4" w:space="0" w:color="auto"/>
              <w:right w:val="nil"/>
            </w:tcBorders>
            <w:vAlign w:val="center"/>
          </w:tcPr>
          <w:p w14:paraId="1C9F7962"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0.06</w:t>
            </w:r>
          </w:p>
        </w:tc>
        <w:tc>
          <w:tcPr>
            <w:tcW w:w="757" w:type="pct"/>
            <w:tcBorders>
              <w:top w:val="nil"/>
              <w:left w:val="nil"/>
              <w:bottom w:val="single" w:sz="4" w:space="0" w:color="auto"/>
              <w:right w:val="nil"/>
            </w:tcBorders>
            <w:vAlign w:val="center"/>
          </w:tcPr>
          <w:p w14:paraId="2D00724E"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-0.85, 1.0</w:t>
            </w:r>
          </w:p>
        </w:tc>
        <w:tc>
          <w:tcPr>
            <w:tcW w:w="588" w:type="pct"/>
            <w:tcBorders>
              <w:top w:val="nil"/>
              <w:left w:val="nil"/>
              <w:bottom w:val="single" w:sz="4" w:space="0" w:color="auto"/>
              <w:right w:val="nil"/>
            </w:tcBorders>
            <w:vAlign w:val="center"/>
          </w:tcPr>
          <w:p w14:paraId="052DDBAD"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0.9</w:t>
            </w:r>
          </w:p>
        </w:tc>
      </w:tr>
      <w:tr w:rsidR="004D5D3D" w:rsidRPr="00026A2D" w14:paraId="2DF2C4D6" w14:textId="77777777" w:rsidTr="00386CD2">
        <w:trPr>
          <w:trHeight w:val="57"/>
        </w:trPr>
        <w:tc>
          <w:tcPr>
            <w:tcW w:w="505" w:type="pct"/>
            <w:vMerge/>
            <w:tcBorders>
              <w:left w:val="nil"/>
              <w:right w:val="nil"/>
            </w:tcBorders>
            <w:shd w:val="clear" w:color="auto" w:fill="auto"/>
          </w:tcPr>
          <w:p w14:paraId="06D03AF6" w14:textId="77777777" w:rsidR="004D5D3D" w:rsidRPr="00026A2D" w:rsidRDefault="004D5D3D" w:rsidP="001C5559">
            <w:pPr>
              <w:widowControl w:val="0"/>
              <w:rPr>
                <w:rFonts w:ascii="Source Sans Pro" w:hAnsi="Source Sans Pro" w:cstheme="minorHAnsi"/>
                <w:sz w:val="16"/>
                <w:szCs w:val="16"/>
                <w:lang w:val="en-GB"/>
              </w:rPr>
            </w:pPr>
          </w:p>
        </w:tc>
        <w:tc>
          <w:tcPr>
            <w:tcW w:w="1469" w:type="pct"/>
            <w:tcBorders>
              <w:left w:val="nil"/>
              <w:bottom w:val="nil"/>
              <w:right w:val="nil"/>
            </w:tcBorders>
            <w:shd w:val="clear" w:color="auto" w:fill="auto"/>
          </w:tcPr>
          <w:p w14:paraId="7D72B62C"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Study or site inflation</w:t>
            </w:r>
          </w:p>
        </w:tc>
        <w:tc>
          <w:tcPr>
            <w:tcW w:w="1093" w:type="pct"/>
            <w:tcBorders>
              <w:left w:val="nil"/>
              <w:bottom w:val="nil"/>
              <w:right w:val="nil"/>
            </w:tcBorders>
            <w:vAlign w:val="center"/>
          </w:tcPr>
          <w:p w14:paraId="34C3A8C7"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Intercept</w:t>
            </w:r>
          </w:p>
        </w:tc>
        <w:tc>
          <w:tcPr>
            <w:tcW w:w="588" w:type="pct"/>
            <w:tcBorders>
              <w:left w:val="nil"/>
              <w:bottom w:val="nil"/>
              <w:right w:val="nil"/>
            </w:tcBorders>
            <w:vAlign w:val="center"/>
          </w:tcPr>
          <w:p w14:paraId="512E9842"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-21</w:t>
            </w:r>
          </w:p>
        </w:tc>
        <w:tc>
          <w:tcPr>
            <w:tcW w:w="757" w:type="pct"/>
            <w:tcBorders>
              <w:left w:val="nil"/>
              <w:bottom w:val="nil"/>
              <w:right w:val="nil"/>
            </w:tcBorders>
            <w:vAlign w:val="center"/>
          </w:tcPr>
          <w:p w14:paraId="0393FE23"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-815, 66</w:t>
            </w:r>
          </w:p>
        </w:tc>
        <w:tc>
          <w:tcPr>
            <w:tcW w:w="588" w:type="pct"/>
            <w:tcBorders>
              <w:left w:val="nil"/>
              <w:bottom w:val="nil"/>
              <w:right w:val="nil"/>
            </w:tcBorders>
            <w:vAlign w:val="center"/>
          </w:tcPr>
          <w:p w14:paraId="5F89363E"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&gt;0.9</w:t>
            </w:r>
          </w:p>
        </w:tc>
      </w:tr>
      <w:tr w:rsidR="004D5D3D" w:rsidRPr="00026A2D" w14:paraId="495A1C7F" w14:textId="77777777" w:rsidTr="00386CD2">
        <w:trPr>
          <w:trHeight w:val="57"/>
        </w:trPr>
        <w:tc>
          <w:tcPr>
            <w:tcW w:w="505" w:type="pct"/>
            <w:vMerge/>
            <w:tcBorders>
              <w:left w:val="nil"/>
              <w:right w:val="nil"/>
            </w:tcBorders>
            <w:shd w:val="clear" w:color="auto" w:fill="auto"/>
          </w:tcPr>
          <w:p w14:paraId="55761730" w14:textId="77777777" w:rsidR="004D5D3D" w:rsidRPr="00026A2D" w:rsidRDefault="004D5D3D" w:rsidP="001C5559">
            <w:pPr>
              <w:widowControl w:val="0"/>
              <w:rPr>
                <w:rFonts w:ascii="Source Sans Pro" w:hAnsi="Source Sans Pro" w:cstheme="minorHAnsi"/>
                <w:sz w:val="16"/>
                <w:szCs w:val="16"/>
                <w:lang w:val="en-GB"/>
              </w:rPr>
            </w:pPr>
          </w:p>
        </w:tc>
        <w:tc>
          <w:tcPr>
            <w:tcW w:w="1469" w:type="pct"/>
            <w:tcBorders>
              <w:top w:val="nil"/>
              <w:left w:val="nil"/>
              <w:bottom w:val="nil"/>
              <w:right w:val="nil"/>
            </w:tcBorders>
            <w:shd w:val="clear" w:color="auto" w:fill="auto"/>
          </w:tcPr>
          <w:p w14:paraId="2E647749" w14:textId="77777777" w:rsidR="004D5D3D" w:rsidRPr="00026A2D" w:rsidRDefault="004D5D3D" w:rsidP="001C5559">
            <w:pPr>
              <w:widowControl w:val="0"/>
              <w:rPr>
                <w:rFonts w:ascii="Source Sans Pro" w:hAnsi="Source Sans Pro" w:cstheme="minorHAnsi"/>
                <w:sz w:val="16"/>
                <w:szCs w:val="16"/>
                <w:lang w:val="en-GB"/>
              </w:rPr>
            </w:pPr>
          </w:p>
        </w:tc>
        <w:tc>
          <w:tcPr>
            <w:tcW w:w="1093" w:type="pct"/>
            <w:tcBorders>
              <w:top w:val="nil"/>
              <w:left w:val="nil"/>
              <w:bottom w:val="nil"/>
              <w:right w:val="nil"/>
            </w:tcBorders>
          </w:tcPr>
          <w:p w14:paraId="5F41061B"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Freshwater realm</w:t>
            </w:r>
          </w:p>
        </w:tc>
        <w:tc>
          <w:tcPr>
            <w:tcW w:w="588" w:type="pct"/>
            <w:tcBorders>
              <w:top w:val="nil"/>
              <w:left w:val="nil"/>
              <w:bottom w:val="nil"/>
              <w:right w:val="nil"/>
            </w:tcBorders>
            <w:vAlign w:val="center"/>
          </w:tcPr>
          <w:p w14:paraId="5C942ACD"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w:t>
            </w:r>
          </w:p>
        </w:tc>
        <w:tc>
          <w:tcPr>
            <w:tcW w:w="757" w:type="pct"/>
            <w:tcBorders>
              <w:top w:val="nil"/>
              <w:left w:val="nil"/>
              <w:bottom w:val="nil"/>
              <w:right w:val="nil"/>
            </w:tcBorders>
            <w:vAlign w:val="center"/>
          </w:tcPr>
          <w:p w14:paraId="3B3AD104"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w:t>
            </w:r>
          </w:p>
        </w:tc>
        <w:tc>
          <w:tcPr>
            <w:tcW w:w="588" w:type="pct"/>
            <w:tcBorders>
              <w:top w:val="nil"/>
              <w:left w:val="nil"/>
              <w:bottom w:val="nil"/>
              <w:right w:val="nil"/>
            </w:tcBorders>
          </w:tcPr>
          <w:p w14:paraId="5A71586C" w14:textId="77777777" w:rsidR="004D5D3D" w:rsidRPr="00026A2D" w:rsidRDefault="004D5D3D" w:rsidP="001C5559">
            <w:pPr>
              <w:widowControl w:val="0"/>
              <w:rPr>
                <w:rFonts w:ascii="Source Sans Pro" w:hAnsi="Source Sans Pro" w:cstheme="minorHAnsi"/>
                <w:sz w:val="16"/>
                <w:szCs w:val="16"/>
                <w:lang w:val="en-GB"/>
              </w:rPr>
            </w:pPr>
          </w:p>
        </w:tc>
      </w:tr>
      <w:tr w:rsidR="004D5D3D" w:rsidRPr="00026A2D" w14:paraId="09905AE6" w14:textId="77777777" w:rsidTr="00386CD2">
        <w:trPr>
          <w:trHeight w:val="57"/>
        </w:trPr>
        <w:tc>
          <w:tcPr>
            <w:tcW w:w="505" w:type="pct"/>
            <w:vMerge/>
            <w:tcBorders>
              <w:left w:val="nil"/>
              <w:bottom w:val="single" w:sz="4" w:space="0" w:color="auto"/>
              <w:right w:val="nil"/>
            </w:tcBorders>
            <w:shd w:val="clear" w:color="auto" w:fill="auto"/>
          </w:tcPr>
          <w:p w14:paraId="2104183E" w14:textId="77777777" w:rsidR="004D5D3D" w:rsidRPr="00026A2D" w:rsidRDefault="004D5D3D" w:rsidP="001C5559">
            <w:pPr>
              <w:widowControl w:val="0"/>
              <w:rPr>
                <w:rFonts w:ascii="Source Sans Pro" w:hAnsi="Source Sans Pro" w:cstheme="minorHAnsi"/>
                <w:sz w:val="16"/>
                <w:szCs w:val="16"/>
                <w:lang w:val="en-GB"/>
              </w:rPr>
            </w:pPr>
          </w:p>
        </w:tc>
        <w:tc>
          <w:tcPr>
            <w:tcW w:w="1469" w:type="pct"/>
            <w:tcBorders>
              <w:top w:val="nil"/>
              <w:left w:val="nil"/>
              <w:bottom w:val="single" w:sz="4" w:space="0" w:color="auto"/>
              <w:right w:val="nil"/>
            </w:tcBorders>
            <w:shd w:val="clear" w:color="auto" w:fill="auto"/>
          </w:tcPr>
          <w:p w14:paraId="3522CFC7" w14:textId="77777777" w:rsidR="004D5D3D" w:rsidRPr="00026A2D" w:rsidRDefault="004D5D3D" w:rsidP="001C5559">
            <w:pPr>
              <w:widowControl w:val="0"/>
              <w:rPr>
                <w:rFonts w:ascii="Source Sans Pro" w:hAnsi="Source Sans Pro" w:cstheme="minorHAnsi"/>
                <w:sz w:val="16"/>
                <w:szCs w:val="16"/>
                <w:lang w:val="en-GB"/>
              </w:rPr>
            </w:pPr>
          </w:p>
        </w:tc>
        <w:tc>
          <w:tcPr>
            <w:tcW w:w="1093" w:type="pct"/>
            <w:tcBorders>
              <w:top w:val="nil"/>
              <w:left w:val="nil"/>
              <w:bottom w:val="single" w:sz="4" w:space="0" w:color="auto"/>
              <w:right w:val="nil"/>
            </w:tcBorders>
          </w:tcPr>
          <w:p w14:paraId="1389C330"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Terrestrial realm</w:t>
            </w:r>
          </w:p>
        </w:tc>
        <w:tc>
          <w:tcPr>
            <w:tcW w:w="588" w:type="pct"/>
            <w:tcBorders>
              <w:top w:val="nil"/>
              <w:left w:val="nil"/>
              <w:bottom w:val="single" w:sz="4" w:space="0" w:color="auto"/>
              <w:right w:val="nil"/>
            </w:tcBorders>
            <w:vAlign w:val="center"/>
          </w:tcPr>
          <w:p w14:paraId="2711BD44"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18</w:t>
            </w:r>
          </w:p>
        </w:tc>
        <w:tc>
          <w:tcPr>
            <w:tcW w:w="757" w:type="pct"/>
            <w:tcBorders>
              <w:top w:val="nil"/>
              <w:left w:val="nil"/>
              <w:bottom w:val="single" w:sz="4" w:space="0" w:color="auto"/>
              <w:right w:val="nil"/>
            </w:tcBorders>
            <w:vAlign w:val="center"/>
          </w:tcPr>
          <w:p w14:paraId="6E968F59"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-209, NA</w:t>
            </w:r>
          </w:p>
        </w:tc>
        <w:tc>
          <w:tcPr>
            <w:tcW w:w="588" w:type="pct"/>
            <w:tcBorders>
              <w:top w:val="nil"/>
              <w:left w:val="nil"/>
              <w:bottom w:val="single" w:sz="4" w:space="0" w:color="auto"/>
              <w:right w:val="nil"/>
            </w:tcBorders>
            <w:vAlign w:val="center"/>
          </w:tcPr>
          <w:p w14:paraId="21064BA2"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&gt;0.9</w:t>
            </w:r>
          </w:p>
        </w:tc>
      </w:tr>
      <w:tr w:rsidR="004D5D3D" w:rsidRPr="00026A2D" w14:paraId="12689919" w14:textId="77777777" w:rsidTr="00386CD2">
        <w:trPr>
          <w:trHeight w:val="57"/>
        </w:trPr>
        <w:tc>
          <w:tcPr>
            <w:tcW w:w="505" w:type="pct"/>
            <w:vMerge w:val="restart"/>
            <w:tcBorders>
              <w:left w:val="nil"/>
              <w:right w:val="nil"/>
            </w:tcBorders>
            <w:shd w:val="clear" w:color="auto" w:fill="auto"/>
            <w:textDirection w:val="btLr"/>
          </w:tcPr>
          <w:p w14:paraId="01FBE341" w14:textId="77777777" w:rsidR="004D5D3D" w:rsidRPr="00026A2D" w:rsidRDefault="004D5D3D" w:rsidP="001C5559">
            <w:pPr>
              <w:widowControl w:val="0"/>
              <w:ind w:left="113" w:right="113"/>
              <w:jc w:val="center"/>
              <w:rPr>
                <w:rFonts w:ascii="Source Sans Pro" w:hAnsi="Source Sans Pro" w:cstheme="minorHAnsi"/>
                <w:sz w:val="16"/>
                <w:szCs w:val="16"/>
                <w:lang w:val="en-GB"/>
              </w:rPr>
            </w:pPr>
            <w:r w:rsidRPr="00026A2D">
              <w:rPr>
                <w:rFonts w:ascii="Source Sans Pro" w:hAnsi="Source Sans Pro" w:cstheme="minorHAnsi"/>
                <w:sz w:val="16"/>
                <w:szCs w:val="16"/>
                <w:lang w:val="en-GB"/>
              </w:rPr>
              <w:t>Information gaps</w:t>
            </w:r>
          </w:p>
        </w:tc>
        <w:tc>
          <w:tcPr>
            <w:tcW w:w="1469" w:type="pct"/>
            <w:tcBorders>
              <w:left w:val="nil"/>
              <w:bottom w:val="nil"/>
              <w:right w:val="nil"/>
            </w:tcBorders>
            <w:shd w:val="clear" w:color="auto" w:fill="auto"/>
          </w:tcPr>
          <w:p w14:paraId="3749E2D8"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Omission of drivers</w:t>
            </w:r>
          </w:p>
        </w:tc>
        <w:tc>
          <w:tcPr>
            <w:tcW w:w="1093" w:type="pct"/>
            <w:tcBorders>
              <w:left w:val="nil"/>
              <w:bottom w:val="nil"/>
              <w:right w:val="nil"/>
            </w:tcBorders>
            <w:vAlign w:val="center"/>
          </w:tcPr>
          <w:p w14:paraId="28905516"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Intercept</w:t>
            </w:r>
          </w:p>
        </w:tc>
        <w:tc>
          <w:tcPr>
            <w:tcW w:w="588" w:type="pct"/>
            <w:tcBorders>
              <w:left w:val="nil"/>
              <w:bottom w:val="nil"/>
              <w:right w:val="nil"/>
            </w:tcBorders>
            <w:vAlign w:val="center"/>
          </w:tcPr>
          <w:p w14:paraId="441CE497"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0.00</w:t>
            </w:r>
          </w:p>
        </w:tc>
        <w:tc>
          <w:tcPr>
            <w:tcW w:w="757" w:type="pct"/>
            <w:tcBorders>
              <w:left w:val="nil"/>
              <w:bottom w:val="nil"/>
              <w:right w:val="nil"/>
            </w:tcBorders>
            <w:vAlign w:val="center"/>
          </w:tcPr>
          <w:p w14:paraId="237A4628"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-0.50, 0.50</w:t>
            </w:r>
          </w:p>
        </w:tc>
        <w:tc>
          <w:tcPr>
            <w:tcW w:w="588" w:type="pct"/>
            <w:tcBorders>
              <w:left w:val="nil"/>
              <w:bottom w:val="nil"/>
              <w:right w:val="nil"/>
            </w:tcBorders>
            <w:vAlign w:val="center"/>
          </w:tcPr>
          <w:p w14:paraId="24E22315"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&gt;0.9</w:t>
            </w:r>
          </w:p>
        </w:tc>
      </w:tr>
      <w:tr w:rsidR="004D5D3D" w:rsidRPr="00026A2D" w14:paraId="1F1EAD3B" w14:textId="77777777" w:rsidTr="00386CD2">
        <w:trPr>
          <w:trHeight w:val="57"/>
        </w:trPr>
        <w:tc>
          <w:tcPr>
            <w:tcW w:w="505" w:type="pct"/>
            <w:vMerge/>
            <w:tcBorders>
              <w:left w:val="nil"/>
              <w:right w:val="nil"/>
            </w:tcBorders>
            <w:shd w:val="clear" w:color="auto" w:fill="auto"/>
          </w:tcPr>
          <w:p w14:paraId="51C61DF6" w14:textId="77777777" w:rsidR="004D5D3D" w:rsidRPr="00026A2D" w:rsidRDefault="004D5D3D" w:rsidP="001C5559">
            <w:pPr>
              <w:widowControl w:val="0"/>
              <w:rPr>
                <w:rFonts w:ascii="Source Sans Pro" w:hAnsi="Source Sans Pro" w:cstheme="minorHAnsi"/>
                <w:sz w:val="16"/>
                <w:szCs w:val="16"/>
                <w:lang w:val="en-GB"/>
              </w:rPr>
            </w:pPr>
          </w:p>
        </w:tc>
        <w:tc>
          <w:tcPr>
            <w:tcW w:w="1469" w:type="pct"/>
            <w:tcBorders>
              <w:top w:val="nil"/>
              <w:left w:val="nil"/>
              <w:bottom w:val="nil"/>
              <w:right w:val="nil"/>
            </w:tcBorders>
            <w:shd w:val="clear" w:color="auto" w:fill="auto"/>
          </w:tcPr>
          <w:p w14:paraId="387843F4" w14:textId="77777777" w:rsidR="004D5D3D" w:rsidRPr="00026A2D" w:rsidRDefault="004D5D3D" w:rsidP="001C5559">
            <w:pPr>
              <w:widowControl w:val="0"/>
              <w:rPr>
                <w:rFonts w:ascii="Source Sans Pro" w:hAnsi="Source Sans Pro" w:cstheme="minorHAnsi"/>
                <w:sz w:val="16"/>
                <w:szCs w:val="16"/>
                <w:lang w:val="en-GB"/>
              </w:rPr>
            </w:pPr>
          </w:p>
        </w:tc>
        <w:tc>
          <w:tcPr>
            <w:tcW w:w="1093" w:type="pct"/>
            <w:tcBorders>
              <w:top w:val="nil"/>
              <w:left w:val="nil"/>
              <w:bottom w:val="nil"/>
              <w:right w:val="nil"/>
            </w:tcBorders>
          </w:tcPr>
          <w:p w14:paraId="78D3BC75"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Freshwater realm</w:t>
            </w:r>
          </w:p>
        </w:tc>
        <w:tc>
          <w:tcPr>
            <w:tcW w:w="588" w:type="pct"/>
            <w:tcBorders>
              <w:top w:val="nil"/>
              <w:left w:val="nil"/>
              <w:bottom w:val="nil"/>
              <w:right w:val="nil"/>
            </w:tcBorders>
            <w:vAlign w:val="center"/>
          </w:tcPr>
          <w:p w14:paraId="6DF1C605"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w:t>
            </w:r>
          </w:p>
        </w:tc>
        <w:tc>
          <w:tcPr>
            <w:tcW w:w="757" w:type="pct"/>
            <w:tcBorders>
              <w:top w:val="nil"/>
              <w:left w:val="nil"/>
              <w:bottom w:val="nil"/>
              <w:right w:val="nil"/>
            </w:tcBorders>
            <w:vAlign w:val="center"/>
          </w:tcPr>
          <w:p w14:paraId="6F468ED9"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w:t>
            </w:r>
          </w:p>
        </w:tc>
        <w:tc>
          <w:tcPr>
            <w:tcW w:w="588" w:type="pct"/>
            <w:tcBorders>
              <w:top w:val="nil"/>
              <w:left w:val="nil"/>
              <w:bottom w:val="nil"/>
              <w:right w:val="nil"/>
            </w:tcBorders>
          </w:tcPr>
          <w:p w14:paraId="00E2FD5E" w14:textId="77777777" w:rsidR="004D5D3D" w:rsidRPr="00026A2D" w:rsidRDefault="004D5D3D" w:rsidP="001C5559">
            <w:pPr>
              <w:widowControl w:val="0"/>
              <w:rPr>
                <w:rFonts w:ascii="Source Sans Pro" w:hAnsi="Source Sans Pro" w:cstheme="minorHAnsi"/>
                <w:sz w:val="16"/>
                <w:szCs w:val="16"/>
                <w:lang w:val="en-GB"/>
              </w:rPr>
            </w:pPr>
          </w:p>
        </w:tc>
      </w:tr>
      <w:tr w:rsidR="004D5D3D" w:rsidRPr="00026A2D" w14:paraId="276DF343" w14:textId="77777777" w:rsidTr="00386CD2">
        <w:trPr>
          <w:trHeight w:val="57"/>
        </w:trPr>
        <w:tc>
          <w:tcPr>
            <w:tcW w:w="505" w:type="pct"/>
            <w:vMerge/>
            <w:tcBorders>
              <w:left w:val="nil"/>
              <w:right w:val="nil"/>
            </w:tcBorders>
            <w:shd w:val="clear" w:color="auto" w:fill="auto"/>
          </w:tcPr>
          <w:p w14:paraId="76E87F1B" w14:textId="77777777" w:rsidR="004D5D3D" w:rsidRPr="00026A2D" w:rsidRDefault="004D5D3D" w:rsidP="001C5559">
            <w:pPr>
              <w:widowControl w:val="0"/>
              <w:rPr>
                <w:rFonts w:ascii="Source Sans Pro" w:hAnsi="Source Sans Pro" w:cstheme="minorHAnsi"/>
                <w:sz w:val="16"/>
                <w:szCs w:val="16"/>
                <w:lang w:val="en-GB"/>
              </w:rPr>
            </w:pPr>
          </w:p>
        </w:tc>
        <w:tc>
          <w:tcPr>
            <w:tcW w:w="1469" w:type="pct"/>
            <w:tcBorders>
              <w:top w:val="nil"/>
              <w:left w:val="nil"/>
              <w:bottom w:val="single" w:sz="4" w:space="0" w:color="auto"/>
              <w:right w:val="nil"/>
            </w:tcBorders>
            <w:shd w:val="clear" w:color="auto" w:fill="auto"/>
          </w:tcPr>
          <w:p w14:paraId="50612FDF" w14:textId="77777777" w:rsidR="004D5D3D" w:rsidRPr="00026A2D" w:rsidRDefault="004D5D3D" w:rsidP="001C5559">
            <w:pPr>
              <w:widowControl w:val="0"/>
              <w:rPr>
                <w:rFonts w:ascii="Source Sans Pro" w:hAnsi="Source Sans Pro" w:cstheme="minorHAnsi"/>
                <w:sz w:val="16"/>
                <w:szCs w:val="16"/>
                <w:lang w:val="en-GB"/>
              </w:rPr>
            </w:pPr>
          </w:p>
        </w:tc>
        <w:tc>
          <w:tcPr>
            <w:tcW w:w="1093" w:type="pct"/>
            <w:tcBorders>
              <w:top w:val="nil"/>
              <w:left w:val="nil"/>
              <w:bottom w:val="single" w:sz="4" w:space="0" w:color="auto"/>
              <w:right w:val="nil"/>
            </w:tcBorders>
          </w:tcPr>
          <w:p w14:paraId="3B766663"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Terrestrial realm</w:t>
            </w:r>
          </w:p>
        </w:tc>
        <w:tc>
          <w:tcPr>
            <w:tcW w:w="588" w:type="pct"/>
            <w:tcBorders>
              <w:top w:val="nil"/>
              <w:left w:val="nil"/>
              <w:bottom w:val="single" w:sz="4" w:space="0" w:color="auto"/>
              <w:right w:val="nil"/>
            </w:tcBorders>
            <w:vAlign w:val="center"/>
          </w:tcPr>
          <w:p w14:paraId="4842BEC7"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-0.89</w:t>
            </w:r>
          </w:p>
        </w:tc>
        <w:tc>
          <w:tcPr>
            <w:tcW w:w="757" w:type="pct"/>
            <w:tcBorders>
              <w:top w:val="nil"/>
              <w:left w:val="nil"/>
              <w:bottom w:val="single" w:sz="4" w:space="0" w:color="auto"/>
              <w:right w:val="nil"/>
            </w:tcBorders>
            <w:vAlign w:val="center"/>
          </w:tcPr>
          <w:p w14:paraId="439DB7D4"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-1.6, -0.24</w:t>
            </w:r>
          </w:p>
        </w:tc>
        <w:tc>
          <w:tcPr>
            <w:tcW w:w="588" w:type="pct"/>
            <w:tcBorders>
              <w:top w:val="nil"/>
              <w:left w:val="nil"/>
              <w:bottom w:val="single" w:sz="4" w:space="0" w:color="auto"/>
              <w:right w:val="nil"/>
            </w:tcBorders>
            <w:vAlign w:val="center"/>
          </w:tcPr>
          <w:p w14:paraId="14A20A33"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0.008</w:t>
            </w:r>
          </w:p>
        </w:tc>
      </w:tr>
      <w:tr w:rsidR="004D5D3D" w:rsidRPr="00026A2D" w14:paraId="3A5F9D4D" w14:textId="77777777" w:rsidTr="00386CD2">
        <w:trPr>
          <w:trHeight w:val="57"/>
        </w:trPr>
        <w:tc>
          <w:tcPr>
            <w:tcW w:w="505" w:type="pct"/>
            <w:vMerge/>
            <w:tcBorders>
              <w:left w:val="nil"/>
              <w:right w:val="nil"/>
            </w:tcBorders>
            <w:shd w:val="clear" w:color="auto" w:fill="auto"/>
          </w:tcPr>
          <w:p w14:paraId="401A15AD" w14:textId="77777777" w:rsidR="004D5D3D" w:rsidRPr="00026A2D" w:rsidRDefault="004D5D3D" w:rsidP="001C5559">
            <w:pPr>
              <w:widowControl w:val="0"/>
              <w:rPr>
                <w:rFonts w:ascii="Source Sans Pro" w:hAnsi="Source Sans Pro" w:cstheme="minorHAnsi"/>
                <w:sz w:val="16"/>
                <w:szCs w:val="16"/>
                <w:lang w:val="en-GB"/>
              </w:rPr>
            </w:pPr>
          </w:p>
        </w:tc>
        <w:tc>
          <w:tcPr>
            <w:tcW w:w="1469" w:type="pct"/>
            <w:tcBorders>
              <w:left w:val="nil"/>
              <w:bottom w:val="nil"/>
              <w:right w:val="nil"/>
            </w:tcBorders>
            <w:shd w:val="clear" w:color="auto" w:fill="auto"/>
          </w:tcPr>
          <w:p w14:paraId="43BE5A80"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Omission of dates</w:t>
            </w:r>
          </w:p>
        </w:tc>
        <w:tc>
          <w:tcPr>
            <w:tcW w:w="1093" w:type="pct"/>
            <w:tcBorders>
              <w:left w:val="nil"/>
              <w:bottom w:val="nil"/>
              <w:right w:val="nil"/>
            </w:tcBorders>
            <w:vAlign w:val="center"/>
          </w:tcPr>
          <w:p w14:paraId="78A2B35E"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Intercept</w:t>
            </w:r>
          </w:p>
        </w:tc>
        <w:tc>
          <w:tcPr>
            <w:tcW w:w="588" w:type="pct"/>
            <w:tcBorders>
              <w:left w:val="nil"/>
              <w:bottom w:val="nil"/>
              <w:right w:val="nil"/>
            </w:tcBorders>
            <w:vAlign w:val="center"/>
          </w:tcPr>
          <w:p w14:paraId="14C8194F"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-2.7</w:t>
            </w:r>
          </w:p>
        </w:tc>
        <w:tc>
          <w:tcPr>
            <w:tcW w:w="757" w:type="pct"/>
            <w:tcBorders>
              <w:left w:val="nil"/>
              <w:bottom w:val="nil"/>
              <w:right w:val="nil"/>
            </w:tcBorders>
            <w:vAlign w:val="center"/>
          </w:tcPr>
          <w:p w14:paraId="5B7F9E6D"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-3.9, -1.8</w:t>
            </w:r>
          </w:p>
        </w:tc>
        <w:tc>
          <w:tcPr>
            <w:tcW w:w="588" w:type="pct"/>
            <w:tcBorders>
              <w:left w:val="nil"/>
              <w:bottom w:val="nil"/>
              <w:right w:val="nil"/>
            </w:tcBorders>
            <w:vAlign w:val="center"/>
          </w:tcPr>
          <w:p w14:paraId="49ED9450"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&lt;0.001</w:t>
            </w:r>
          </w:p>
        </w:tc>
      </w:tr>
      <w:tr w:rsidR="004D5D3D" w:rsidRPr="00026A2D" w14:paraId="334CE005" w14:textId="77777777" w:rsidTr="00386CD2">
        <w:trPr>
          <w:trHeight w:val="57"/>
        </w:trPr>
        <w:tc>
          <w:tcPr>
            <w:tcW w:w="505" w:type="pct"/>
            <w:vMerge/>
            <w:tcBorders>
              <w:left w:val="nil"/>
              <w:right w:val="nil"/>
            </w:tcBorders>
            <w:shd w:val="clear" w:color="auto" w:fill="auto"/>
          </w:tcPr>
          <w:p w14:paraId="01225D75" w14:textId="77777777" w:rsidR="004D5D3D" w:rsidRPr="00026A2D" w:rsidRDefault="004D5D3D" w:rsidP="001C5559">
            <w:pPr>
              <w:widowControl w:val="0"/>
              <w:rPr>
                <w:rFonts w:ascii="Source Sans Pro" w:hAnsi="Source Sans Pro" w:cstheme="minorHAnsi"/>
                <w:sz w:val="16"/>
                <w:szCs w:val="16"/>
                <w:lang w:val="en-GB"/>
              </w:rPr>
            </w:pPr>
          </w:p>
        </w:tc>
        <w:tc>
          <w:tcPr>
            <w:tcW w:w="1469" w:type="pct"/>
            <w:tcBorders>
              <w:top w:val="nil"/>
              <w:left w:val="nil"/>
              <w:bottom w:val="nil"/>
              <w:right w:val="nil"/>
            </w:tcBorders>
            <w:shd w:val="clear" w:color="auto" w:fill="auto"/>
          </w:tcPr>
          <w:p w14:paraId="1E67F3C0" w14:textId="77777777" w:rsidR="004D5D3D" w:rsidRPr="00026A2D" w:rsidRDefault="004D5D3D" w:rsidP="001C5559">
            <w:pPr>
              <w:widowControl w:val="0"/>
              <w:rPr>
                <w:rFonts w:ascii="Source Sans Pro" w:hAnsi="Source Sans Pro" w:cstheme="minorHAnsi"/>
                <w:sz w:val="16"/>
                <w:szCs w:val="16"/>
                <w:lang w:val="en-GB"/>
              </w:rPr>
            </w:pPr>
          </w:p>
        </w:tc>
        <w:tc>
          <w:tcPr>
            <w:tcW w:w="1093" w:type="pct"/>
            <w:tcBorders>
              <w:top w:val="nil"/>
              <w:left w:val="nil"/>
              <w:bottom w:val="nil"/>
              <w:right w:val="nil"/>
            </w:tcBorders>
          </w:tcPr>
          <w:p w14:paraId="14FEC09B"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Freshwater realm</w:t>
            </w:r>
          </w:p>
        </w:tc>
        <w:tc>
          <w:tcPr>
            <w:tcW w:w="588" w:type="pct"/>
            <w:tcBorders>
              <w:top w:val="nil"/>
              <w:left w:val="nil"/>
              <w:bottom w:val="nil"/>
              <w:right w:val="nil"/>
            </w:tcBorders>
            <w:vAlign w:val="center"/>
          </w:tcPr>
          <w:p w14:paraId="0C2FAD9A"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w:t>
            </w:r>
          </w:p>
        </w:tc>
        <w:tc>
          <w:tcPr>
            <w:tcW w:w="757" w:type="pct"/>
            <w:tcBorders>
              <w:top w:val="nil"/>
              <w:left w:val="nil"/>
              <w:bottom w:val="nil"/>
              <w:right w:val="nil"/>
            </w:tcBorders>
            <w:vAlign w:val="center"/>
          </w:tcPr>
          <w:p w14:paraId="1C239A04"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w:t>
            </w:r>
          </w:p>
        </w:tc>
        <w:tc>
          <w:tcPr>
            <w:tcW w:w="588" w:type="pct"/>
            <w:tcBorders>
              <w:top w:val="nil"/>
              <w:left w:val="nil"/>
              <w:bottom w:val="nil"/>
              <w:right w:val="nil"/>
            </w:tcBorders>
          </w:tcPr>
          <w:p w14:paraId="1CD85BF7" w14:textId="77777777" w:rsidR="004D5D3D" w:rsidRPr="00026A2D" w:rsidRDefault="004D5D3D" w:rsidP="001C5559">
            <w:pPr>
              <w:widowControl w:val="0"/>
              <w:rPr>
                <w:rFonts w:ascii="Source Sans Pro" w:hAnsi="Source Sans Pro" w:cstheme="minorHAnsi"/>
                <w:sz w:val="16"/>
                <w:szCs w:val="16"/>
                <w:lang w:val="en-GB"/>
              </w:rPr>
            </w:pPr>
          </w:p>
        </w:tc>
      </w:tr>
      <w:tr w:rsidR="004D5D3D" w:rsidRPr="00026A2D" w14:paraId="635BC9D1" w14:textId="77777777" w:rsidTr="0026721C">
        <w:trPr>
          <w:trHeight w:val="57"/>
        </w:trPr>
        <w:tc>
          <w:tcPr>
            <w:tcW w:w="505" w:type="pct"/>
            <w:vMerge/>
            <w:tcBorders>
              <w:left w:val="nil"/>
              <w:bottom w:val="single" w:sz="4" w:space="0" w:color="auto"/>
              <w:right w:val="nil"/>
            </w:tcBorders>
            <w:shd w:val="clear" w:color="auto" w:fill="auto"/>
          </w:tcPr>
          <w:p w14:paraId="273AF460" w14:textId="77777777" w:rsidR="004D5D3D" w:rsidRPr="00026A2D" w:rsidRDefault="004D5D3D" w:rsidP="001C5559">
            <w:pPr>
              <w:widowControl w:val="0"/>
              <w:rPr>
                <w:rFonts w:ascii="Source Sans Pro" w:hAnsi="Source Sans Pro" w:cstheme="minorHAnsi"/>
                <w:sz w:val="16"/>
                <w:szCs w:val="16"/>
                <w:lang w:val="en-GB"/>
              </w:rPr>
            </w:pPr>
          </w:p>
        </w:tc>
        <w:tc>
          <w:tcPr>
            <w:tcW w:w="1469" w:type="pct"/>
            <w:tcBorders>
              <w:top w:val="nil"/>
              <w:left w:val="nil"/>
              <w:bottom w:val="single" w:sz="4" w:space="0" w:color="auto"/>
              <w:right w:val="nil"/>
            </w:tcBorders>
            <w:shd w:val="clear" w:color="auto" w:fill="auto"/>
          </w:tcPr>
          <w:p w14:paraId="1BBDCCD3" w14:textId="77777777" w:rsidR="004D5D3D" w:rsidRPr="00026A2D" w:rsidRDefault="004D5D3D" w:rsidP="001C5559">
            <w:pPr>
              <w:widowControl w:val="0"/>
              <w:rPr>
                <w:rFonts w:ascii="Source Sans Pro" w:hAnsi="Source Sans Pro" w:cstheme="minorHAnsi"/>
                <w:sz w:val="16"/>
                <w:szCs w:val="16"/>
                <w:lang w:val="en-GB"/>
              </w:rPr>
            </w:pPr>
          </w:p>
        </w:tc>
        <w:tc>
          <w:tcPr>
            <w:tcW w:w="1093" w:type="pct"/>
            <w:tcBorders>
              <w:top w:val="nil"/>
              <w:left w:val="nil"/>
              <w:bottom w:val="single" w:sz="4" w:space="0" w:color="auto"/>
              <w:right w:val="nil"/>
            </w:tcBorders>
          </w:tcPr>
          <w:p w14:paraId="5B67707D"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sz w:val="16"/>
                <w:szCs w:val="16"/>
                <w:lang w:val="en-GB"/>
              </w:rPr>
              <w:t>Terrestrial realm</w:t>
            </w:r>
          </w:p>
        </w:tc>
        <w:tc>
          <w:tcPr>
            <w:tcW w:w="588" w:type="pct"/>
            <w:tcBorders>
              <w:top w:val="nil"/>
              <w:left w:val="nil"/>
              <w:bottom w:val="single" w:sz="4" w:space="0" w:color="auto"/>
              <w:right w:val="nil"/>
            </w:tcBorders>
            <w:vAlign w:val="center"/>
          </w:tcPr>
          <w:p w14:paraId="2A534597"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0.98</w:t>
            </w:r>
          </w:p>
        </w:tc>
        <w:tc>
          <w:tcPr>
            <w:tcW w:w="757" w:type="pct"/>
            <w:tcBorders>
              <w:top w:val="nil"/>
              <w:left w:val="nil"/>
              <w:bottom w:val="single" w:sz="4" w:space="0" w:color="auto"/>
              <w:right w:val="nil"/>
            </w:tcBorders>
            <w:vAlign w:val="center"/>
          </w:tcPr>
          <w:p w14:paraId="57A1694D"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-0.08, 2.3</w:t>
            </w:r>
          </w:p>
        </w:tc>
        <w:tc>
          <w:tcPr>
            <w:tcW w:w="588" w:type="pct"/>
            <w:tcBorders>
              <w:top w:val="nil"/>
              <w:left w:val="nil"/>
              <w:bottom w:val="single" w:sz="4" w:space="0" w:color="auto"/>
              <w:right w:val="nil"/>
            </w:tcBorders>
            <w:vAlign w:val="center"/>
          </w:tcPr>
          <w:p w14:paraId="665198B2" w14:textId="77777777" w:rsidR="004D5D3D" w:rsidRPr="00026A2D" w:rsidRDefault="004D5D3D" w:rsidP="001C5559">
            <w:pPr>
              <w:widowControl w:val="0"/>
              <w:rPr>
                <w:rFonts w:ascii="Source Sans Pro" w:hAnsi="Source Sans Pro" w:cstheme="minorHAnsi"/>
                <w:sz w:val="16"/>
                <w:szCs w:val="16"/>
                <w:lang w:val="en-GB"/>
              </w:rPr>
            </w:pPr>
            <w:r w:rsidRPr="00026A2D">
              <w:rPr>
                <w:rFonts w:ascii="Source Sans Pro" w:hAnsi="Source Sans Pro" w:cstheme="minorHAnsi"/>
                <w:color w:val="333333"/>
                <w:sz w:val="16"/>
                <w:szCs w:val="16"/>
                <w:lang w:val="en-GB"/>
              </w:rPr>
              <w:t>0.093</w:t>
            </w:r>
          </w:p>
        </w:tc>
      </w:tr>
      <w:tr w:rsidR="004D5D3D" w:rsidRPr="00026A2D" w14:paraId="76230ABC" w14:textId="77777777" w:rsidTr="0026721C">
        <w:tc>
          <w:tcPr>
            <w:tcW w:w="505" w:type="pct"/>
            <w:tcBorders>
              <w:left w:val="nil"/>
              <w:bottom w:val="nil"/>
              <w:right w:val="nil"/>
            </w:tcBorders>
          </w:tcPr>
          <w:p w14:paraId="535A3902" w14:textId="77777777" w:rsidR="004D5D3D" w:rsidRPr="00026A2D" w:rsidRDefault="004D5D3D" w:rsidP="001C5559">
            <w:pPr>
              <w:widowControl w:val="0"/>
              <w:jc w:val="center"/>
              <w:rPr>
                <w:rFonts w:ascii="Source Sans Pro" w:hAnsi="Source Sans Pro" w:cstheme="minorHAnsi"/>
                <w:sz w:val="16"/>
                <w:szCs w:val="16"/>
                <w:vertAlign w:val="superscript"/>
                <w:lang w:val="en-GB"/>
              </w:rPr>
            </w:pPr>
          </w:p>
        </w:tc>
        <w:tc>
          <w:tcPr>
            <w:tcW w:w="4495" w:type="pct"/>
            <w:gridSpan w:val="5"/>
            <w:tcBorders>
              <w:left w:val="nil"/>
              <w:bottom w:val="nil"/>
              <w:right w:val="nil"/>
            </w:tcBorders>
          </w:tcPr>
          <w:p w14:paraId="4749D2A6" w14:textId="77777777" w:rsidR="004D5D3D" w:rsidRPr="00026A2D" w:rsidRDefault="004D5D3D" w:rsidP="0026721C">
            <w:pPr>
              <w:widowControl w:val="0"/>
              <w:jc w:val="left"/>
              <w:rPr>
                <w:rFonts w:ascii="Source Sans Pro" w:hAnsi="Source Sans Pro" w:cstheme="minorHAnsi"/>
                <w:sz w:val="16"/>
                <w:szCs w:val="16"/>
                <w:lang w:val="en-GB"/>
              </w:rPr>
            </w:pPr>
            <w:r w:rsidRPr="00026A2D">
              <w:rPr>
                <w:rFonts w:ascii="Source Sans Pro" w:hAnsi="Source Sans Pro" w:cstheme="minorHAnsi"/>
                <w:sz w:val="16"/>
                <w:szCs w:val="16"/>
                <w:vertAlign w:val="superscript"/>
                <w:lang w:val="en-GB"/>
              </w:rPr>
              <w:t>1</w:t>
            </w:r>
            <w:r w:rsidRPr="00026A2D">
              <w:rPr>
                <w:rFonts w:ascii="Source Sans Pro" w:hAnsi="Source Sans Pro" w:cstheme="minorHAnsi"/>
                <w:sz w:val="16"/>
                <w:szCs w:val="16"/>
                <w:lang w:val="en-GB"/>
              </w:rPr>
              <w:t xml:space="preserve"> OR = Odds Ratio, </w:t>
            </w:r>
            <w:r w:rsidRPr="00026A2D">
              <w:rPr>
                <w:rFonts w:ascii="Source Sans Pro" w:hAnsi="Source Sans Pro" w:cstheme="minorHAnsi"/>
                <w:sz w:val="16"/>
                <w:szCs w:val="16"/>
                <w:vertAlign w:val="superscript"/>
                <w:lang w:val="en-GB"/>
              </w:rPr>
              <w:t>2</w:t>
            </w:r>
            <w:r w:rsidRPr="00026A2D">
              <w:rPr>
                <w:rFonts w:ascii="Source Sans Pro" w:hAnsi="Source Sans Pro" w:cstheme="minorHAnsi"/>
                <w:sz w:val="16"/>
                <w:szCs w:val="16"/>
                <w:lang w:val="en-GB"/>
              </w:rPr>
              <w:t xml:space="preserve"> CI = Confidence Interval</w:t>
            </w:r>
          </w:p>
        </w:tc>
      </w:tr>
    </w:tbl>
    <w:p w14:paraId="395FC5BC" w14:textId="77777777" w:rsidR="004D5D3D" w:rsidRPr="007751BF" w:rsidRDefault="004D5D3D" w:rsidP="00A67C12">
      <w:pPr>
        <w:pStyle w:val="PCJSection"/>
        <w:rPr>
          <w:lang w:val="en-GB"/>
        </w:rPr>
      </w:pPr>
      <w:r w:rsidRPr="007751BF">
        <w:rPr>
          <w:lang w:val="en-GB"/>
        </w:rPr>
        <w:br w:type="page"/>
      </w:r>
    </w:p>
    <w:p w14:paraId="2A318574" w14:textId="77777777" w:rsidR="004D5D3D" w:rsidRPr="007751BF" w:rsidRDefault="004D5D3D" w:rsidP="00222F01">
      <w:pPr>
        <w:pStyle w:val="PCJtablelegend"/>
        <w:ind w:left="0" w:right="0"/>
        <w:rPr>
          <w:rFonts w:asciiTheme="minorHAnsi" w:hAnsiTheme="minorHAnsi" w:cstheme="minorHAnsi"/>
          <w:lang w:val="en-GB"/>
        </w:rPr>
      </w:pPr>
      <w:r w:rsidRPr="00C82EC3">
        <w:rPr>
          <w:b/>
          <w:bCs/>
          <w:highlight w:val="yellow"/>
          <w:lang w:val="en-GB"/>
        </w:rPr>
        <w:lastRenderedPageBreak/>
        <w:t>Appendix 2</w:t>
      </w:r>
      <w:r w:rsidRPr="00C82EC3">
        <w:rPr>
          <w:highlight w:val="yellow"/>
          <w:lang w:val="en-GB"/>
        </w:rPr>
        <w:t xml:space="preserve"> – Effects of considering total freshwater invertebrates instead of freshwater insects only</w:t>
      </w:r>
      <w:r w:rsidRPr="00C82EC3">
        <w:rPr>
          <w:rFonts w:ascii="Times New Roman" w:eastAsiaTheme="minorHAnsi" w:hAnsi="Times New Roman" w:cstheme="minorBidi"/>
          <w:noProof w:val="0"/>
          <w:sz w:val="22"/>
          <w:highlight w:val="yellow"/>
          <w:lang w:val="en-GB" w:eastAsia="en-US"/>
        </w:rPr>
        <w:t xml:space="preserve"> </w:t>
      </w:r>
      <w:r w:rsidRPr="00C82EC3">
        <w:rPr>
          <w:highlight w:val="yellow"/>
          <w:lang w:val="en-GB"/>
        </w:rPr>
        <w:t>on trend estimation. (a) Results of mixed model testing for effects on insect density (log</w:t>
      </w:r>
      <w:r w:rsidRPr="00C82EC3">
        <w:rPr>
          <w:highlight w:val="yellow"/>
          <w:vertAlign w:val="subscript"/>
          <w:lang w:val="en-GB"/>
        </w:rPr>
        <w:t>10</w:t>
      </w:r>
      <w:r w:rsidRPr="00C82EC3">
        <w:rPr>
          <w:highlight w:val="yellow"/>
          <w:lang w:val="en-GB"/>
        </w:rPr>
        <w:t xml:space="preserve">-transformed) of fixed variables with respect to time, type of assemblage considered and metric and random variables with respect to datasets and plots within datasets. (b) Trend </w:t>
      </w:r>
      <w:r w:rsidRPr="00C82EC3">
        <w:rPr>
          <w:rFonts w:cstheme="minorHAnsi"/>
          <w:highlight w:val="yellow"/>
          <w:lang w:val="en-GB"/>
        </w:rPr>
        <w:t>estimation (in the log</w:t>
      </w:r>
      <w:r w:rsidRPr="00C82EC3">
        <w:rPr>
          <w:rFonts w:cstheme="minorHAnsi"/>
          <w:highlight w:val="yellow"/>
          <w:vertAlign w:val="subscript"/>
          <w:lang w:val="en-GB"/>
        </w:rPr>
        <w:t>10</w:t>
      </w:r>
      <w:r w:rsidRPr="00C82EC3">
        <w:rPr>
          <w:rFonts w:cstheme="minorHAnsi"/>
          <w:highlight w:val="yellow"/>
          <w:lang w:val="en-GB"/>
        </w:rPr>
        <w:t xml:space="preserve"> space) between the different groups and tests for their differences.</w:t>
      </w:r>
    </w:p>
    <w:tbl>
      <w:tblPr>
        <w:tblStyle w:val="Grilledutableau"/>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142"/>
        <w:gridCol w:w="1550"/>
        <w:gridCol w:w="992"/>
        <w:gridCol w:w="992"/>
        <w:gridCol w:w="851"/>
        <w:gridCol w:w="718"/>
        <w:gridCol w:w="992"/>
      </w:tblGrid>
      <w:tr w:rsidR="004D5D3D" w:rsidRPr="007751BF" w14:paraId="5C8C7028" w14:textId="77777777" w:rsidTr="00156BD5">
        <w:tc>
          <w:tcPr>
            <w:tcW w:w="8789" w:type="dxa"/>
            <w:gridSpan w:val="8"/>
            <w:tcBorders>
              <w:top w:val="single" w:sz="4" w:space="0" w:color="auto"/>
              <w:bottom w:val="single" w:sz="4" w:space="0" w:color="auto"/>
            </w:tcBorders>
          </w:tcPr>
          <w:p w14:paraId="48D989E8" w14:textId="77777777" w:rsidR="004D5D3D" w:rsidRPr="007751BF" w:rsidRDefault="004D5D3D" w:rsidP="004D5D3D">
            <w:pPr>
              <w:pStyle w:val="PCJtext"/>
              <w:numPr>
                <w:ilvl w:val="0"/>
                <w:numId w:val="12"/>
              </w:numPr>
              <w:spacing w:before="120" w:after="120"/>
              <w:ind w:left="357" w:hanging="357"/>
              <w:rPr>
                <w:rFonts w:cstheme="minorHAnsi"/>
                <w:b/>
                <w:bCs/>
                <w:sz w:val="16"/>
                <w:szCs w:val="16"/>
                <w:lang w:val="en-GB"/>
              </w:rPr>
            </w:pPr>
            <w:r w:rsidRPr="007751BF">
              <w:rPr>
                <w:rFonts w:cstheme="minorHAnsi"/>
                <w:b/>
                <w:bCs/>
                <w:sz w:val="16"/>
                <w:szCs w:val="16"/>
                <w:lang w:val="en-GB"/>
              </w:rPr>
              <w:t>Mixed linear model on log</w:t>
            </w:r>
            <w:r w:rsidRPr="0026721C">
              <w:rPr>
                <w:rFonts w:cstheme="minorHAnsi"/>
                <w:b/>
                <w:bCs/>
                <w:sz w:val="16"/>
                <w:szCs w:val="16"/>
                <w:vertAlign w:val="subscript"/>
                <w:lang w:val="en-GB"/>
              </w:rPr>
              <w:t>10</w:t>
            </w:r>
            <w:r w:rsidRPr="007751BF">
              <w:rPr>
                <w:rFonts w:cstheme="minorHAnsi"/>
                <w:b/>
                <w:bCs/>
                <w:sz w:val="16"/>
                <w:szCs w:val="16"/>
                <w:lang w:val="en-GB"/>
              </w:rPr>
              <w:t>(insect density) dependent variable</w:t>
            </w:r>
          </w:p>
        </w:tc>
      </w:tr>
      <w:tr w:rsidR="004D5D3D" w:rsidRPr="007751BF" w14:paraId="28393C31" w14:textId="77777777" w:rsidTr="00156BD5">
        <w:tc>
          <w:tcPr>
            <w:tcW w:w="8789" w:type="dxa"/>
            <w:gridSpan w:val="8"/>
            <w:tcBorders>
              <w:top w:val="single" w:sz="4" w:space="0" w:color="auto"/>
              <w:bottom w:val="single" w:sz="4" w:space="0" w:color="auto"/>
            </w:tcBorders>
          </w:tcPr>
          <w:p w14:paraId="12B7976F" w14:textId="77777777" w:rsidR="004D5D3D" w:rsidRPr="007751BF" w:rsidRDefault="004D5D3D" w:rsidP="00156BD5">
            <w:pPr>
              <w:pStyle w:val="PCJtext"/>
              <w:spacing w:before="60" w:after="60"/>
              <w:ind w:left="357" w:firstLine="0"/>
              <w:rPr>
                <w:rFonts w:cstheme="minorHAnsi"/>
                <w:b/>
                <w:bCs/>
                <w:color w:val="000000"/>
                <w:sz w:val="16"/>
                <w:szCs w:val="16"/>
                <w:lang w:val="en-GB"/>
              </w:rPr>
            </w:pPr>
            <w:r w:rsidRPr="007751BF">
              <w:rPr>
                <w:rFonts w:cstheme="minorHAnsi"/>
                <w:b/>
                <w:bCs/>
                <w:sz w:val="16"/>
                <w:szCs w:val="16"/>
                <w:lang w:val="en-GB"/>
              </w:rPr>
              <w:t>- Type III ANOVA-like table with Satterthwaite's method for the fixed effects</w:t>
            </w:r>
          </w:p>
        </w:tc>
      </w:tr>
      <w:tr w:rsidR="004D5D3D" w:rsidRPr="007751BF" w14:paraId="3C9CDE9F" w14:textId="77777777" w:rsidTr="00156BD5">
        <w:tc>
          <w:tcPr>
            <w:tcW w:w="2552" w:type="dxa"/>
            <w:tcBorders>
              <w:top w:val="single" w:sz="4" w:space="0" w:color="auto"/>
              <w:bottom w:val="single" w:sz="4" w:space="0" w:color="auto"/>
            </w:tcBorders>
          </w:tcPr>
          <w:p w14:paraId="36C6E67D" w14:textId="77777777" w:rsidR="004D5D3D" w:rsidRPr="007751BF" w:rsidRDefault="004D5D3D" w:rsidP="00156BD5">
            <w:pPr>
              <w:pStyle w:val="PCJtext"/>
              <w:tabs>
                <w:tab w:val="left" w:pos="693"/>
              </w:tabs>
              <w:ind w:firstLine="0"/>
              <w:jc w:val="left"/>
              <w:rPr>
                <w:rFonts w:cstheme="minorHAnsi"/>
                <w:sz w:val="16"/>
                <w:szCs w:val="16"/>
                <w:lang w:val="en-GB"/>
              </w:rPr>
            </w:pPr>
            <w:r w:rsidRPr="007751BF">
              <w:rPr>
                <w:rFonts w:cstheme="minorHAnsi"/>
                <w:sz w:val="16"/>
                <w:szCs w:val="16"/>
                <w:lang w:val="en-GB"/>
              </w:rPr>
              <w:t>Independent variable</w:t>
            </w:r>
          </w:p>
        </w:tc>
        <w:tc>
          <w:tcPr>
            <w:tcW w:w="1692" w:type="dxa"/>
            <w:gridSpan w:val="2"/>
            <w:tcBorders>
              <w:top w:val="single" w:sz="4" w:space="0" w:color="auto"/>
              <w:bottom w:val="single" w:sz="4" w:space="0" w:color="auto"/>
            </w:tcBorders>
          </w:tcPr>
          <w:p w14:paraId="07851637" w14:textId="77777777" w:rsidR="004D5D3D" w:rsidRPr="007751BF" w:rsidRDefault="004D5D3D" w:rsidP="00156BD5">
            <w:pPr>
              <w:pStyle w:val="PCJtext"/>
              <w:ind w:firstLine="0"/>
              <w:rPr>
                <w:rFonts w:cstheme="minorHAnsi"/>
                <w:sz w:val="16"/>
                <w:szCs w:val="16"/>
                <w:lang w:val="en-GB"/>
              </w:rPr>
            </w:pPr>
            <w:r w:rsidRPr="007751BF">
              <w:rPr>
                <w:rFonts w:cstheme="minorHAnsi"/>
                <w:sz w:val="16"/>
                <w:szCs w:val="16"/>
                <w:lang w:val="en-GB"/>
              </w:rPr>
              <w:t>Sum of squares</w:t>
            </w:r>
          </w:p>
        </w:tc>
        <w:tc>
          <w:tcPr>
            <w:tcW w:w="992" w:type="dxa"/>
            <w:tcBorders>
              <w:top w:val="single" w:sz="4" w:space="0" w:color="auto"/>
              <w:bottom w:val="single" w:sz="4" w:space="0" w:color="auto"/>
            </w:tcBorders>
          </w:tcPr>
          <w:p w14:paraId="17B1F66D" w14:textId="77777777" w:rsidR="004D5D3D" w:rsidRPr="007751BF" w:rsidRDefault="004D5D3D" w:rsidP="00156BD5">
            <w:pPr>
              <w:pStyle w:val="PCJtext"/>
              <w:ind w:firstLine="0"/>
              <w:rPr>
                <w:rFonts w:cstheme="minorHAnsi"/>
                <w:sz w:val="16"/>
                <w:szCs w:val="16"/>
                <w:lang w:val="en-GB"/>
              </w:rPr>
            </w:pPr>
            <w:r w:rsidRPr="007751BF">
              <w:rPr>
                <w:rFonts w:cstheme="minorHAnsi"/>
                <w:sz w:val="16"/>
                <w:szCs w:val="16"/>
                <w:lang w:val="en-GB"/>
              </w:rPr>
              <w:t>Mean square</w:t>
            </w:r>
          </w:p>
        </w:tc>
        <w:tc>
          <w:tcPr>
            <w:tcW w:w="992" w:type="dxa"/>
            <w:tcBorders>
              <w:top w:val="single" w:sz="4" w:space="0" w:color="auto"/>
              <w:bottom w:val="single" w:sz="4" w:space="0" w:color="auto"/>
            </w:tcBorders>
          </w:tcPr>
          <w:p w14:paraId="21478127" w14:textId="77777777" w:rsidR="004D5D3D" w:rsidRPr="007751BF" w:rsidRDefault="004D5D3D" w:rsidP="00156BD5">
            <w:pPr>
              <w:pStyle w:val="PCJtext"/>
              <w:ind w:firstLine="0"/>
              <w:rPr>
                <w:rFonts w:cstheme="minorHAnsi"/>
                <w:sz w:val="16"/>
                <w:szCs w:val="16"/>
                <w:lang w:val="en-GB"/>
              </w:rPr>
            </w:pPr>
            <w:r w:rsidRPr="007751BF">
              <w:rPr>
                <w:rFonts w:cstheme="minorHAnsi"/>
                <w:sz w:val="16"/>
                <w:szCs w:val="16"/>
                <w:lang w:val="en-GB"/>
              </w:rPr>
              <w:t>Num.df</w:t>
            </w:r>
          </w:p>
        </w:tc>
        <w:tc>
          <w:tcPr>
            <w:tcW w:w="851" w:type="dxa"/>
            <w:tcBorders>
              <w:top w:val="single" w:sz="4" w:space="0" w:color="auto"/>
              <w:bottom w:val="single" w:sz="4" w:space="0" w:color="auto"/>
            </w:tcBorders>
          </w:tcPr>
          <w:p w14:paraId="4F326891" w14:textId="77777777" w:rsidR="004D5D3D" w:rsidRPr="007751BF" w:rsidRDefault="004D5D3D" w:rsidP="00156BD5">
            <w:pPr>
              <w:pStyle w:val="PCJtext"/>
              <w:ind w:firstLine="0"/>
              <w:rPr>
                <w:rFonts w:cstheme="minorHAnsi"/>
                <w:sz w:val="16"/>
                <w:szCs w:val="16"/>
                <w:lang w:val="en-GB"/>
              </w:rPr>
            </w:pPr>
            <w:r w:rsidRPr="007751BF">
              <w:rPr>
                <w:rFonts w:cstheme="minorHAnsi"/>
                <w:sz w:val="16"/>
                <w:szCs w:val="16"/>
                <w:lang w:val="en-GB"/>
              </w:rPr>
              <w:t>Den.df</w:t>
            </w:r>
          </w:p>
        </w:tc>
        <w:tc>
          <w:tcPr>
            <w:tcW w:w="718" w:type="dxa"/>
            <w:tcBorders>
              <w:top w:val="single" w:sz="4" w:space="0" w:color="auto"/>
              <w:bottom w:val="single" w:sz="4" w:space="0" w:color="auto"/>
            </w:tcBorders>
          </w:tcPr>
          <w:p w14:paraId="5BE273BE" w14:textId="77777777" w:rsidR="004D5D3D" w:rsidRPr="007751BF" w:rsidRDefault="004D5D3D" w:rsidP="00156BD5">
            <w:pPr>
              <w:pStyle w:val="PCJtext"/>
              <w:ind w:firstLine="0"/>
              <w:jc w:val="left"/>
              <w:rPr>
                <w:rFonts w:cstheme="minorHAnsi"/>
                <w:sz w:val="16"/>
                <w:szCs w:val="16"/>
                <w:lang w:val="en-GB"/>
              </w:rPr>
            </w:pPr>
            <w:r w:rsidRPr="007751BF">
              <w:rPr>
                <w:rFonts w:cstheme="minorHAnsi"/>
                <w:sz w:val="16"/>
                <w:szCs w:val="16"/>
                <w:lang w:val="en-GB"/>
              </w:rPr>
              <w:t>F value</w:t>
            </w:r>
          </w:p>
        </w:tc>
        <w:tc>
          <w:tcPr>
            <w:tcW w:w="992" w:type="dxa"/>
            <w:tcBorders>
              <w:top w:val="single" w:sz="4" w:space="0" w:color="auto"/>
              <w:bottom w:val="single" w:sz="4" w:space="0" w:color="auto"/>
            </w:tcBorders>
          </w:tcPr>
          <w:p w14:paraId="197F1D89" w14:textId="77777777" w:rsidR="004D5D3D" w:rsidRPr="007751BF" w:rsidRDefault="004D5D3D" w:rsidP="00156BD5">
            <w:pPr>
              <w:pStyle w:val="PCJtext"/>
              <w:ind w:firstLine="0"/>
              <w:rPr>
                <w:rFonts w:cstheme="minorHAnsi"/>
                <w:sz w:val="16"/>
                <w:szCs w:val="16"/>
                <w:lang w:val="en-GB"/>
              </w:rPr>
            </w:pPr>
            <w:r w:rsidRPr="007751BF">
              <w:rPr>
                <w:rFonts w:cstheme="minorHAnsi"/>
                <w:color w:val="000000"/>
                <w:sz w:val="16"/>
                <w:szCs w:val="16"/>
                <w:lang w:val="en-GB"/>
              </w:rPr>
              <w:t>P value</w:t>
            </w:r>
          </w:p>
        </w:tc>
      </w:tr>
      <w:tr w:rsidR="004D5D3D" w:rsidRPr="007751BF" w14:paraId="2CDA50E2" w14:textId="77777777" w:rsidTr="00156BD5">
        <w:trPr>
          <w:trHeight w:val="193"/>
        </w:trPr>
        <w:tc>
          <w:tcPr>
            <w:tcW w:w="2552" w:type="dxa"/>
            <w:tcBorders>
              <w:top w:val="single" w:sz="4" w:space="0" w:color="auto"/>
            </w:tcBorders>
          </w:tcPr>
          <w:p w14:paraId="69154909" w14:textId="77777777" w:rsidR="004D5D3D" w:rsidRPr="007751BF" w:rsidRDefault="004D5D3D" w:rsidP="00156BD5">
            <w:pPr>
              <w:pStyle w:val="PCJtext"/>
              <w:ind w:firstLine="0"/>
              <w:jc w:val="left"/>
              <w:rPr>
                <w:rFonts w:cstheme="minorHAnsi"/>
                <w:sz w:val="16"/>
                <w:szCs w:val="16"/>
                <w:lang w:val="en-GB"/>
              </w:rPr>
            </w:pPr>
            <w:r w:rsidRPr="007751BF">
              <w:rPr>
                <w:rFonts w:cstheme="minorHAnsi"/>
                <w:sz w:val="16"/>
                <w:szCs w:val="16"/>
                <w:lang w:val="en-GB"/>
              </w:rPr>
              <w:t>Assemblage type</w:t>
            </w:r>
          </w:p>
        </w:tc>
        <w:tc>
          <w:tcPr>
            <w:tcW w:w="1692" w:type="dxa"/>
            <w:gridSpan w:val="2"/>
            <w:tcBorders>
              <w:top w:val="single" w:sz="4" w:space="0" w:color="auto"/>
            </w:tcBorders>
            <w:vAlign w:val="bottom"/>
          </w:tcPr>
          <w:p w14:paraId="709FBED9" w14:textId="77777777" w:rsidR="004D5D3D" w:rsidRPr="007751BF" w:rsidRDefault="004D5D3D" w:rsidP="00156BD5">
            <w:pPr>
              <w:pStyle w:val="PCJtext"/>
              <w:spacing w:after="0"/>
              <w:ind w:firstLine="0"/>
              <w:jc w:val="left"/>
              <w:rPr>
                <w:rFonts w:cstheme="minorHAnsi"/>
                <w:sz w:val="16"/>
                <w:szCs w:val="16"/>
                <w:lang w:val="en-GB"/>
              </w:rPr>
            </w:pPr>
            <w:r w:rsidRPr="007751BF">
              <w:rPr>
                <w:rFonts w:cstheme="minorHAnsi"/>
                <w:color w:val="000000"/>
                <w:sz w:val="16"/>
                <w:szCs w:val="16"/>
                <w:lang w:val="en-GB"/>
              </w:rPr>
              <w:t>0.79</w:t>
            </w:r>
            <w:r>
              <w:rPr>
                <w:rFonts w:cstheme="minorHAnsi"/>
                <w:color w:val="000000"/>
                <w:sz w:val="16"/>
                <w:szCs w:val="16"/>
                <w:lang w:val="en-GB"/>
              </w:rPr>
              <w:t>9</w:t>
            </w:r>
          </w:p>
        </w:tc>
        <w:tc>
          <w:tcPr>
            <w:tcW w:w="992" w:type="dxa"/>
            <w:tcBorders>
              <w:top w:val="single" w:sz="4" w:space="0" w:color="auto"/>
            </w:tcBorders>
            <w:vAlign w:val="bottom"/>
          </w:tcPr>
          <w:p w14:paraId="3B699034" w14:textId="77777777" w:rsidR="004D5D3D" w:rsidRPr="007751BF" w:rsidRDefault="004D5D3D" w:rsidP="00156BD5">
            <w:pPr>
              <w:pStyle w:val="PCJtext"/>
              <w:spacing w:after="0"/>
              <w:ind w:firstLine="0"/>
              <w:jc w:val="left"/>
              <w:rPr>
                <w:rFonts w:cstheme="minorHAnsi"/>
                <w:sz w:val="16"/>
                <w:szCs w:val="16"/>
                <w:lang w:val="en-GB"/>
              </w:rPr>
            </w:pPr>
            <w:r w:rsidRPr="007751BF">
              <w:rPr>
                <w:rFonts w:cstheme="minorHAnsi"/>
                <w:color w:val="000000"/>
                <w:sz w:val="16"/>
                <w:szCs w:val="16"/>
                <w:lang w:val="en-GB"/>
              </w:rPr>
              <w:t>0.79</w:t>
            </w:r>
            <w:r>
              <w:rPr>
                <w:rFonts w:cstheme="minorHAnsi"/>
                <w:color w:val="000000"/>
                <w:sz w:val="16"/>
                <w:szCs w:val="16"/>
                <w:lang w:val="en-GB"/>
              </w:rPr>
              <w:t>9</w:t>
            </w:r>
          </w:p>
        </w:tc>
        <w:tc>
          <w:tcPr>
            <w:tcW w:w="992" w:type="dxa"/>
            <w:tcBorders>
              <w:top w:val="single" w:sz="4" w:space="0" w:color="auto"/>
            </w:tcBorders>
            <w:vAlign w:val="bottom"/>
          </w:tcPr>
          <w:p w14:paraId="5BCE0104" w14:textId="77777777" w:rsidR="004D5D3D" w:rsidRPr="007751BF" w:rsidRDefault="004D5D3D" w:rsidP="00156BD5">
            <w:pPr>
              <w:pStyle w:val="PCJtext"/>
              <w:spacing w:after="0"/>
              <w:ind w:firstLine="0"/>
              <w:jc w:val="left"/>
              <w:rPr>
                <w:rFonts w:cstheme="minorHAnsi"/>
                <w:sz w:val="16"/>
                <w:szCs w:val="16"/>
                <w:lang w:val="en-GB"/>
              </w:rPr>
            </w:pPr>
            <w:r w:rsidRPr="007751BF">
              <w:rPr>
                <w:rFonts w:cstheme="minorHAnsi"/>
                <w:color w:val="000000"/>
                <w:sz w:val="16"/>
                <w:szCs w:val="16"/>
                <w:lang w:val="en-GB"/>
              </w:rPr>
              <w:t>1</w:t>
            </w:r>
          </w:p>
        </w:tc>
        <w:tc>
          <w:tcPr>
            <w:tcW w:w="851" w:type="dxa"/>
            <w:tcBorders>
              <w:top w:val="single" w:sz="4" w:space="0" w:color="auto"/>
            </w:tcBorders>
            <w:vAlign w:val="bottom"/>
          </w:tcPr>
          <w:p w14:paraId="0909E666" w14:textId="77777777" w:rsidR="004D5D3D" w:rsidRPr="007751BF" w:rsidRDefault="004D5D3D" w:rsidP="00156BD5">
            <w:pPr>
              <w:pStyle w:val="PCJtext"/>
              <w:spacing w:after="0"/>
              <w:ind w:firstLine="0"/>
              <w:jc w:val="left"/>
              <w:rPr>
                <w:rFonts w:cstheme="minorHAnsi"/>
                <w:sz w:val="16"/>
                <w:szCs w:val="16"/>
                <w:lang w:val="en-GB"/>
              </w:rPr>
            </w:pPr>
            <w:r w:rsidRPr="007751BF">
              <w:rPr>
                <w:rFonts w:cstheme="minorHAnsi"/>
                <w:color w:val="000000"/>
                <w:sz w:val="16"/>
                <w:szCs w:val="16"/>
                <w:lang w:val="en-GB"/>
              </w:rPr>
              <w:t>124.8</w:t>
            </w:r>
            <w:r>
              <w:rPr>
                <w:rFonts w:cstheme="minorHAnsi"/>
                <w:color w:val="000000"/>
                <w:sz w:val="16"/>
                <w:szCs w:val="16"/>
                <w:lang w:val="en-GB"/>
              </w:rPr>
              <w:t>5</w:t>
            </w:r>
          </w:p>
        </w:tc>
        <w:tc>
          <w:tcPr>
            <w:tcW w:w="718" w:type="dxa"/>
            <w:tcBorders>
              <w:top w:val="single" w:sz="4" w:space="0" w:color="auto"/>
            </w:tcBorders>
            <w:vAlign w:val="bottom"/>
          </w:tcPr>
          <w:p w14:paraId="5BD898C4" w14:textId="77777777" w:rsidR="004D5D3D" w:rsidRPr="007751BF" w:rsidRDefault="004D5D3D" w:rsidP="00156BD5">
            <w:pPr>
              <w:pStyle w:val="PCJtext"/>
              <w:spacing w:after="0"/>
              <w:ind w:firstLine="0"/>
              <w:jc w:val="left"/>
              <w:rPr>
                <w:rFonts w:cstheme="minorHAnsi"/>
                <w:sz w:val="16"/>
                <w:szCs w:val="16"/>
                <w:lang w:val="en-GB"/>
              </w:rPr>
            </w:pPr>
            <w:r w:rsidRPr="007751BF">
              <w:rPr>
                <w:rFonts w:cstheme="minorHAnsi"/>
                <w:color w:val="000000"/>
                <w:sz w:val="16"/>
                <w:szCs w:val="16"/>
                <w:lang w:val="en-GB"/>
              </w:rPr>
              <w:t>6.</w:t>
            </w:r>
            <w:r>
              <w:rPr>
                <w:rFonts w:cstheme="minorHAnsi"/>
                <w:color w:val="000000"/>
                <w:sz w:val="16"/>
                <w:szCs w:val="16"/>
                <w:lang w:val="en-GB"/>
              </w:rPr>
              <w:t>351</w:t>
            </w:r>
          </w:p>
        </w:tc>
        <w:tc>
          <w:tcPr>
            <w:tcW w:w="992" w:type="dxa"/>
            <w:tcBorders>
              <w:top w:val="single" w:sz="4" w:space="0" w:color="auto"/>
            </w:tcBorders>
            <w:vAlign w:val="bottom"/>
          </w:tcPr>
          <w:p w14:paraId="1F697C82" w14:textId="77777777" w:rsidR="004D5D3D" w:rsidRPr="007751BF" w:rsidRDefault="004D5D3D" w:rsidP="00156BD5">
            <w:pPr>
              <w:pStyle w:val="PCJtext"/>
              <w:spacing w:after="0"/>
              <w:ind w:firstLine="0"/>
              <w:contextualSpacing w:val="0"/>
              <w:jc w:val="left"/>
              <w:rPr>
                <w:rFonts w:cstheme="minorHAnsi"/>
                <w:sz w:val="16"/>
                <w:szCs w:val="16"/>
                <w:lang w:val="en-GB"/>
              </w:rPr>
            </w:pPr>
            <w:r w:rsidRPr="007751BF">
              <w:rPr>
                <w:rFonts w:cstheme="minorHAnsi"/>
                <w:color w:val="000000"/>
                <w:sz w:val="16"/>
                <w:szCs w:val="16"/>
                <w:lang w:val="en-GB"/>
              </w:rPr>
              <w:t xml:space="preserve">0.013 </w:t>
            </w:r>
            <w:r w:rsidRPr="007751BF">
              <w:rPr>
                <w:rFonts w:cstheme="minorHAnsi"/>
                <w:b/>
                <w:bCs/>
                <w:color w:val="000000"/>
                <w:sz w:val="16"/>
                <w:szCs w:val="16"/>
                <w:lang w:val="en-GB"/>
              </w:rPr>
              <w:t>*</w:t>
            </w:r>
          </w:p>
        </w:tc>
      </w:tr>
      <w:tr w:rsidR="004D5D3D" w:rsidRPr="007751BF" w14:paraId="24D223A8" w14:textId="77777777" w:rsidTr="00156BD5">
        <w:tc>
          <w:tcPr>
            <w:tcW w:w="2552" w:type="dxa"/>
          </w:tcPr>
          <w:p w14:paraId="4E5DB6C8" w14:textId="77777777" w:rsidR="004D5D3D" w:rsidRPr="007751BF" w:rsidRDefault="004D5D3D" w:rsidP="00156BD5">
            <w:pPr>
              <w:pStyle w:val="PCJtext"/>
              <w:ind w:firstLine="0"/>
              <w:jc w:val="left"/>
              <w:rPr>
                <w:rFonts w:cstheme="minorHAnsi"/>
                <w:sz w:val="16"/>
                <w:szCs w:val="16"/>
                <w:lang w:val="en-GB"/>
              </w:rPr>
            </w:pPr>
            <w:r w:rsidRPr="007751BF">
              <w:rPr>
                <w:rFonts w:cstheme="minorHAnsi"/>
                <w:sz w:val="16"/>
                <w:szCs w:val="16"/>
                <w:lang w:val="en-GB"/>
              </w:rPr>
              <w:t>Metric</w:t>
            </w:r>
          </w:p>
        </w:tc>
        <w:tc>
          <w:tcPr>
            <w:tcW w:w="1692" w:type="dxa"/>
            <w:gridSpan w:val="2"/>
            <w:vAlign w:val="bottom"/>
          </w:tcPr>
          <w:p w14:paraId="7C39F7D6" w14:textId="77777777" w:rsidR="004D5D3D" w:rsidRPr="007751BF" w:rsidRDefault="004D5D3D" w:rsidP="00156BD5">
            <w:pPr>
              <w:pStyle w:val="PCJtext"/>
              <w:spacing w:after="0"/>
              <w:ind w:firstLine="0"/>
              <w:jc w:val="left"/>
              <w:rPr>
                <w:rFonts w:cstheme="minorHAnsi"/>
                <w:sz w:val="16"/>
                <w:szCs w:val="16"/>
                <w:lang w:val="en-GB"/>
              </w:rPr>
            </w:pPr>
            <w:r w:rsidRPr="007751BF">
              <w:rPr>
                <w:rFonts w:cstheme="minorHAnsi"/>
                <w:color w:val="000000"/>
                <w:sz w:val="16"/>
                <w:szCs w:val="16"/>
                <w:lang w:val="en-GB"/>
              </w:rPr>
              <w:t>0.3</w:t>
            </w:r>
            <w:r>
              <w:rPr>
                <w:rFonts w:cstheme="minorHAnsi"/>
                <w:color w:val="000000"/>
                <w:sz w:val="16"/>
                <w:szCs w:val="16"/>
                <w:lang w:val="en-GB"/>
              </w:rPr>
              <w:t>56</w:t>
            </w:r>
          </w:p>
        </w:tc>
        <w:tc>
          <w:tcPr>
            <w:tcW w:w="992" w:type="dxa"/>
            <w:vAlign w:val="bottom"/>
          </w:tcPr>
          <w:p w14:paraId="56E5BD22" w14:textId="77777777" w:rsidR="004D5D3D" w:rsidRPr="007751BF" w:rsidRDefault="004D5D3D" w:rsidP="00156BD5">
            <w:pPr>
              <w:pStyle w:val="PCJtext"/>
              <w:spacing w:after="0"/>
              <w:ind w:firstLine="0"/>
              <w:jc w:val="left"/>
              <w:rPr>
                <w:rFonts w:cstheme="minorHAnsi"/>
                <w:sz w:val="16"/>
                <w:szCs w:val="16"/>
                <w:lang w:val="en-GB"/>
              </w:rPr>
            </w:pPr>
            <w:r w:rsidRPr="007751BF">
              <w:rPr>
                <w:rFonts w:cstheme="minorHAnsi"/>
                <w:color w:val="000000"/>
                <w:sz w:val="16"/>
                <w:szCs w:val="16"/>
                <w:lang w:val="en-GB"/>
              </w:rPr>
              <w:t>0.3</w:t>
            </w:r>
            <w:r>
              <w:rPr>
                <w:rFonts w:cstheme="minorHAnsi"/>
                <w:color w:val="000000"/>
                <w:sz w:val="16"/>
                <w:szCs w:val="16"/>
                <w:lang w:val="en-GB"/>
              </w:rPr>
              <w:t>56</w:t>
            </w:r>
          </w:p>
        </w:tc>
        <w:tc>
          <w:tcPr>
            <w:tcW w:w="992" w:type="dxa"/>
            <w:vAlign w:val="bottom"/>
          </w:tcPr>
          <w:p w14:paraId="4695ACE0" w14:textId="77777777" w:rsidR="004D5D3D" w:rsidRPr="007751BF" w:rsidRDefault="004D5D3D" w:rsidP="00156BD5">
            <w:pPr>
              <w:pStyle w:val="PCJtext"/>
              <w:spacing w:after="0"/>
              <w:ind w:firstLine="0"/>
              <w:jc w:val="left"/>
              <w:rPr>
                <w:rFonts w:cstheme="minorHAnsi"/>
                <w:sz w:val="16"/>
                <w:szCs w:val="16"/>
                <w:lang w:val="en-GB"/>
              </w:rPr>
            </w:pPr>
            <w:r w:rsidRPr="007751BF">
              <w:rPr>
                <w:rFonts w:cstheme="minorHAnsi"/>
                <w:color w:val="000000"/>
                <w:sz w:val="16"/>
                <w:szCs w:val="16"/>
                <w:lang w:val="en-GB"/>
              </w:rPr>
              <w:t>1</w:t>
            </w:r>
          </w:p>
        </w:tc>
        <w:tc>
          <w:tcPr>
            <w:tcW w:w="851" w:type="dxa"/>
            <w:vAlign w:val="bottom"/>
          </w:tcPr>
          <w:p w14:paraId="7715D9F3" w14:textId="77777777" w:rsidR="004D5D3D" w:rsidRPr="007751BF" w:rsidRDefault="004D5D3D" w:rsidP="00156BD5">
            <w:pPr>
              <w:pStyle w:val="PCJtext"/>
              <w:spacing w:after="0"/>
              <w:ind w:firstLine="0"/>
              <w:jc w:val="left"/>
              <w:rPr>
                <w:rFonts w:cstheme="minorHAnsi"/>
                <w:sz w:val="16"/>
                <w:szCs w:val="16"/>
                <w:lang w:val="en-GB"/>
              </w:rPr>
            </w:pPr>
            <w:r w:rsidRPr="007751BF">
              <w:rPr>
                <w:rFonts w:cstheme="minorHAnsi"/>
                <w:color w:val="000000"/>
                <w:sz w:val="16"/>
                <w:szCs w:val="16"/>
                <w:lang w:val="en-GB"/>
              </w:rPr>
              <w:t>125.</w:t>
            </w:r>
            <w:r>
              <w:rPr>
                <w:rFonts w:cstheme="minorHAnsi"/>
                <w:color w:val="000000"/>
                <w:sz w:val="16"/>
                <w:szCs w:val="16"/>
                <w:lang w:val="en-GB"/>
              </w:rPr>
              <w:t>80</w:t>
            </w:r>
          </w:p>
        </w:tc>
        <w:tc>
          <w:tcPr>
            <w:tcW w:w="718" w:type="dxa"/>
            <w:vAlign w:val="bottom"/>
          </w:tcPr>
          <w:p w14:paraId="1C57318C" w14:textId="77777777" w:rsidR="004D5D3D" w:rsidRPr="007751BF" w:rsidRDefault="004D5D3D" w:rsidP="00156BD5">
            <w:pPr>
              <w:pStyle w:val="PCJtext"/>
              <w:spacing w:after="0"/>
              <w:ind w:firstLine="0"/>
              <w:jc w:val="left"/>
              <w:rPr>
                <w:rFonts w:cstheme="minorHAnsi"/>
                <w:sz w:val="16"/>
                <w:szCs w:val="16"/>
                <w:lang w:val="en-GB"/>
              </w:rPr>
            </w:pPr>
            <w:r w:rsidRPr="007751BF">
              <w:rPr>
                <w:rFonts w:cstheme="minorHAnsi"/>
                <w:color w:val="000000"/>
                <w:sz w:val="16"/>
                <w:szCs w:val="16"/>
                <w:lang w:val="en-GB"/>
              </w:rPr>
              <w:t>2.</w:t>
            </w:r>
            <w:r>
              <w:rPr>
                <w:rFonts w:cstheme="minorHAnsi"/>
                <w:color w:val="000000"/>
                <w:sz w:val="16"/>
                <w:szCs w:val="16"/>
                <w:lang w:val="en-GB"/>
              </w:rPr>
              <w:t>861</w:t>
            </w:r>
          </w:p>
        </w:tc>
        <w:tc>
          <w:tcPr>
            <w:tcW w:w="992" w:type="dxa"/>
            <w:vAlign w:val="bottom"/>
          </w:tcPr>
          <w:p w14:paraId="58147B7C" w14:textId="77777777" w:rsidR="004D5D3D" w:rsidRPr="007751BF" w:rsidRDefault="004D5D3D" w:rsidP="00156BD5">
            <w:pPr>
              <w:pStyle w:val="PCJtext"/>
              <w:spacing w:after="0"/>
              <w:ind w:firstLine="0"/>
              <w:jc w:val="left"/>
              <w:rPr>
                <w:rFonts w:cstheme="minorHAnsi"/>
                <w:sz w:val="16"/>
                <w:szCs w:val="16"/>
                <w:lang w:val="en-GB"/>
              </w:rPr>
            </w:pPr>
            <w:r w:rsidRPr="007751BF">
              <w:rPr>
                <w:rFonts w:cstheme="minorHAnsi"/>
                <w:color w:val="000000"/>
                <w:sz w:val="16"/>
                <w:szCs w:val="16"/>
                <w:lang w:val="en-GB"/>
              </w:rPr>
              <w:t>0.</w:t>
            </w:r>
            <w:r>
              <w:rPr>
                <w:rFonts w:cstheme="minorHAnsi"/>
                <w:color w:val="000000"/>
                <w:sz w:val="16"/>
                <w:szCs w:val="16"/>
                <w:lang w:val="en-GB"/>
              </w:rPr>
              <w:t>093</w:t>
            </w:r>
          </w:p>
        </w:tc>
      </w:tr>
      <w:tr w:rsidR="004D5D3D" w:rsidRPr="007751BF" w14:paraId="1448F670" w14:textId="77777777" w:rsidTr="00156BD5">
        <w:tc>
          <w:tcPr>
            <w:tcW w:w="2552" w:type="dxa"/>
          </w:tcPr>
          <w:p w14:paraId="2CAEB52E" w14:textId="77777777" w:rsidR="004D5D3D" w:rsidRPr="007751BF" w:rsidRDefault="004D5D3D" w:rsidP="00156BD5">
            <w:pPr>
              <w:pStyle w:val="PCJtext"/>
              <w:ind w:firstLine="0"/>
              <w:jc w:val="left"/>
              <w:rPr>
                <w:rFonts w:cstheme="minorHAnsi"/>
                <w:sz w:val="16"/>
                <w:szCs w:val="16"/>
                <w:lang w:val="en-GB"/>
              </w:rPr>
            </w:pPr>
            <w:r w:rsidRPr="007751BF">
              <w:rPr>
                <w:rFonts w:cstheme="minorHAnsi"/>
                <w:sz w:val="16"/>
                <w:szCs w:val="16"/>
                <w:lang w:val="en-GB"/>
              </w:rPr>
              <w:t>Time</w:t>
            </w:r>
          </w:p>
        </w:tc>
        <w:tc>
          <w:tcPr>
            <w:tcW w:w="1692" w:type="dxa"/>
            <w:gridSpan w:val="2"/>
            <w:vAlign w:val="bottom"/>
          </w:tcPr>
          <w:p w14:paraId="456974AF" w14:textId="77777777" w:rsidR="004D5D3D" w:rsidRPr="007751BF" w:rsidRDefault="004D5D3D" w:rsidP="00156BD5">
            <w:pPr>
              <w:pStyle w:val="PCJtext"/>
              <w:spacing w:after="0"/>
              <w:ind w:firstLine="0"/>
              <w:jc w:val="left"/>
              <w:rPr>
                <w:rFonts w:cstheme="minorHAnsi"/>
                <w:sz w:val="16"/>
                <w:szCs w:val="16"/>
                <w:lang w:val="en-GB"/>
              </w:rPr>
            </w:pPr>
            <w:r w:rsidRPr="007751BF">
              <w:rPr>
                <w:rFonts w:cstheme="minorHAnsi"/>
                <w:color w:val="000000"/>
                <w:sz w:val="16"/>
                <w:szCs w:val="16"/>
                <w:lang w:val="en-GB"/>
              </w:rPr>
              <w:t>0.</w:t>
            </w:r>
            <w:r>
              <w:rPr>
                <w:rFonts w:cstheme="minorHAnsi"/>
                <w:color w:val="000000"/>
                <w:sz w:val="16"/>
                <w:szCs w:val="16"/>
                <w:lang w:val="en-GB"/>
              </w:rPr>
              <w:t>137</w:t>
            </w:r>
          </w:p>
        </w:tc>
        <w:tc>
          <w:tcPr>
            <w:tcW w:w="992" w:type="dxa"/>
            <w:vAlign w:val="bottom"/>
          </w:tcPr>
          <w:p w14:paraId="79AE48A5" w14:textId="77777777" w:rsidR="004D5D3D" w:rsidRPr="007751BF" w:rsidRDefault="004D5D3D" w:rsidP="00156BD5">
            <w:pPr>
              <w:pStyle w:val="PCJtext"/>
              <w:spacing w:after="0"/>
              <w:ind w:firstLine="0"/>
              <w:jc w:val="left"/>
              <w:rPr>
                <w:rFonts w:cstheme="minorHAnsi"/>
                <w:sz w:val="16"/>
                <w:szCs w:val="16"/>
                <w:lang w:val="en-GB"/>
              </w:rPr>
            </w:pPr>
            <w:r w:rsidRPr="007751BF">
              <w:rPr>
                <w:rFonts w:cstheme="minorHAnsi"/>
                <w:color w:val="000000"/>
                <w:sz w:val="16"/>
                <w:szCs w:val="16"/>
                <w:lang w:val="en-GB"/>
              </w:rPr>
              <w:t>0.</w:t>
            </w:r>
            <w:r>
              <w:rPr>
                <w:rFonts w:cstheme="minorHAnsi"/>
                <w:color w:val="000000"/>
                <w:sz w:val="16"/>
                <w:szCs w:val="16"/>
                <w:lang w:val="en-GB"/>
              </w:rPr>
              <w:t>137</w:t>
            </w:r>
          </w:p>
        </w:tc>
        <w:tc>
          <w:tcPr>
            <w:tcW w:w="992" w:type="dxa"/>
            <w:vAlign w:val="bottom"/>
          </w:tcPr>
          <w:p w14:paraId="2E25D170" w14:textId="77777777" w:rsidR="004D5D3D" w:rsidRPr="007751BF" w:rsidRDefault="004D5D3D" w:rsidP="00156BD5">
            <w:pPr>
              <w:pStyle w:val="PCJtext"/>
              <w:spacing w:after="0"/>
              <w:ind w:firstLine="0"/>
              <w:jc w:val="left"/>
              <w:rPr>
                <w:rFonts w:cstheme="minorHAnsi"/>
                <w:sz w:val="16"/>
                <w:szCs w:val="16"/>
                <w:lang w:val="en-GB"/>
              </w:rPr>
            </w:pPr>
            <w:r w:rsidRPr="007751BF">
              <w:rPr>
                <w:rFonts w:cstheme="minorHAnsi"/>
                <w:color w:val="000000"/>
                <w:sz w:val="16"/>
                <w:szCs w:val="16"/>
                <w:lang w:val="en-GB"/>
              </w:rPr>
              <w:t>1</w:t>
            </w:r>
          </w:p>
        </w:tc>
        <w:tc>
          <w:tcPr>
            <w:tcW w:w="851" w:type="dxa"/>
            <w:vAlign w:val="bottom"/>
          </w:tcPr>
          <w:p w14:paraId="7BE073F3" w14:textId="77777777" w:rsidR="004D5D3D" w:rsidRPr="007751BF" w:rsidRDefault="004D5D3D" w:rsidP="00156BD5">
            <w:pPr>
              <w:pStyle w:val="PCJtext"/>
              <w:spacing w:after="0"/>
              <w:ind w:firstLine="0"/>
              <w:jc w:val="left"/>
              <w:rPr>
                <w:rFonts w:cstheme="minorHAnsi"/>
                <w:sz w:val="16"/>
                <w:szCs w:val="16"/>
                <w:lang w:val="en-GB"/>
              </w:rPr>
            </w:pPr>
            <w:r w:rsidRPr="007751BF">
              <w:rPr>
                <w:rFonts w:cstheme="minorHAnsi"/>
                <w:color w:val="000000"/>
                <w:sz w:val="16"/>
                <w:szCs w:val="16"/>
                <w:lang w:val="en-GB"/>
              </w:rPr>
              <w:t>125.5</w:t>
            </w:r>
            <w:r>
              <w:rPr>
                <w:rFonts w:cstheme="minorHAnsi"/>
                <w:color w:val="000000"/>
                <w:sz w:val="16"/>
                <w:szCs w:val="16"/>
                <w:lang w:val="en-GB"/>
              </w:rPr>
              <w:t>3</w:t>
            </w:r>
          </w:p>
        </w:tc>
        <w:tc>
          <w:tcPr>
            <w:tcW w:w="718" w:type="dxa"/>
            <w:vAlign w:val="bottom"/>
          </w:tcPr>
          <w:p w14:paraId="6CCD2F4E" w14:textId="77777777" w:rsidR="004D5D3D" w:rsidRPr="007751BF" w:rsidRDefault="004D5D3D" w:rsidP="00156BD5">
            <w:pPr>
              <w:pStyle w:val="PCJtext"/>
              <w:spacing w:after="0"/>
              <w:ind w:firstLine="0"/>
              <w:jc w:val="left"/>
              <w:rPr>
                <w:rFonts w:cstheme="minorHAnsi"/>
                <w:sz w:val="16"/>
                <w:szCs w:val="16"/>
                <w:lang w:val="en-GB"/>
              </w:rPr>
            </w:pPr>
            <w:r>
              <w:rPr>
                <w:rFonts w:cstheme="minorHAnsi"/>
                <w:color w:val="000000"/>
                <w:sz w:val="16"/>
                <w:szCs w:val="16"/>
                <w:lang w:val="en-GB"/>
              </w:rPr>
              <w:t>1.104</w:t>
            </w:r>
          </w:p>
        </w:tc>
        <w:tc>
          <w:tcPr>
            <w:tcW w:w="992" w:type="dxa"/>
            <w:vAlign w:val="bottom"/>
          </w:tcPr>
          <w:p w14:paraId="169CB142" w14:textId="77777777" w:rsidR="004D5D3D" w:rsidRPr="007751BF" w:rsidRDefault="004D5D3D" w:rsidP="00156BD5">
            <w:pPr>
              <w:pStyle w:val="PCJtext"/>
              <w:spacing w:after="0"/>
              <w:ind w:firstLine="0"/>
              <w:jc w:val="left"/>
              <w:rPr>
                <w:rFonts w:cstheme="minorHAnsi"/>
                <w:sz w:val="16"/>
                <w:szCs w:val="16"/>
                <w:lang w:val="en-GB"/>
              </w:rPr>
            </w:pPr>
            <w:r w:rsidRPr="007751BF">
              <w:rPr>
                <w:rFonts w:cstheme="minorHAnsi"/>
                <w:color w:val="000000"/>
                <w:sz w:val="16"/>
                <w:szCs w:val="16"/>
                <w:lang w:val="en-GB"/>
              </w:rPr>
              <w:t>0.</w:t>
            </w:r>
            <w:r>
              <w:rPr>
                <w:rFonts w:cstheme="minorHAnsi"/>
                <w:color w:val="000000"/>
                <w:sz w:val="16"/>
                <w:szCs w:val="16"/>
                <w:lang w:val="en-GB"/>
              </w:rPr>
              <w:t>295</w:t>
            </w:r>
          </w:p>
        </w:tc>
      </w:tr>
      <w:tr w:rsidR="004D5D3D" w:rsidRPr="007751BF" w14:paraId="68250A20" w14:textId="77777777" w:rsidTr="00156BD5">
        <w:tc>
          <w:tcPr>
            <w:tcW w:w="2552" w:type="dxa"/>
          </w:tcPr>
          <w:p w14:paraId="4E22E8C6" w14:textId="77777777" w:rsidR="004D5D3D" w:rsidRPr="007751BF" w:rsidRDefault="004D5D3D" w:rsidP="00156BD5">
            <w:pPr>
              <w:pStyle w:val="PCJtext"/>
              <w:ind w:firstLine="0"/>
              <w:jc w:val="left"/>
              <w:rPr>
                <w:rFonts w:cstheme="minorHAnsi"/>
                <w:sz w:val="16"/>
                <w:szCs w:val="16"/>
                <w:lang w:val="en-GB"/>
              </w:rPr>
            </w:pPr>
            <w:r w:rsidRPr="007751BF">
              <w:rPr>
                <w:rFonts w:cstheme="minorHAnsi"/>
                <w:sz w:val="16"/>
                <w:szCs w:val="16"/>
                <w:lang w:val="en-GB"/>
              </w:rPr>
              <w:t>Assemblage type * Metric</w:t>
            </w:r>
          </w:p>
        </w:tc>
        <w:tc>
          <w:tcPr>
            <w:tcW w:w="1692" w:type="dxa"/>
            <w:gridSpan w:val="2"/>
            <w:vAlign w:val="bottom"/>
          </w:tcPr>
          <w:p w14:paraId="2C48D5B6" w14:textId="77777777" w:rsidR="004D5D3D" w:rsidRPr="007751BF" w:rsidRDefault="004D5D3D" w:rsidP="00156BD5">
            <w:pPr>
              <w:pStyle w:val="PCJtext"/>
              <w:spacing w:after="0"/>
              <w:ind w:firstLine="0"/>
              <w:jc w:val="left"/>
              <w:rPr>
                <w:rFonts w:cstheme="minorHAnsi"/>
                <w:sz w:val="16"/>
                <w:szCs w:val="16"/>
                <w:lang w:val="en-GB"/>
              </w:rPr>
            </w:pPr>
            <w:r w:rsidRPr="007751BF">
              <w:rPr>
                <w:rFonts w:cstheme="minorHAnsi"/>
                <w:color w:val="000000"/>
                <w:sz w:val="16"/>
                <w:szCs w:val="16"/>
                <w:lang w:val="en-GB"/>
              </w:rPr>
              <w:t>1.27</w:t>
            </w:r>
            <w:r>
              <w:rPr>
                <w:rFonts w:cstheme="minorHAnsi"/>
                <w:color w:val="000000"/>
                <w:sz w:val="16"/>
                <w:szCs w:val="16"/>
                <w:lang w:val="en-GB"/>
              </w:rPr>
              <w:t>1</w:t>
            </w:r>
          </w:p>
        </w:tc>
        <w:tc>
          <w:tcPr>
            <w:tcW w:w="992" w:type="dxa"/>
            <w:vAlign w:val="bottom"/>
          </w:tcPr>
          <w:p w14:paraId="013B8289" w14:textId="77777777" w:rsidR="004D5D3D" w:rsidRPr="007751BF" w:rsidRDefault="004D5D3D" w:rsidP="00156BD5">
            <w:pPr>
              <w:pStyle w:val="PCJtext"/>
              <w:spacing w:after="0"/>
              <w:ind w:firstLine="0"/>
              <w:jc w:val="left"/>
              <w:rPr>
                <w:rFonts w:cstheme="minorHAnsi"/>
                <w:sz w:val="16"/>
                <w:szCs w:val="16"/>
                <w:lang w:val="en-GB"/>
              </w:rPr>
            </w:pPr>
            <w:r w:rsidRPr="007751BF">
              <w:rPr>
                <w:rFonts w:cstheme="minorHAnsi"/>
                <w:color w:val="000000"/>
                <w:sz w:val="16"/>
                <w:szCs w:val="16"/>
                <w:lang w:val="en-GB"/>
              </w:rPr>
              <w:t>1.27</w:t>
            </w:r>
            <w:r>
              <w:rPr>
                <w:rFonts w:cstheme="minorHAnsi"/>
                <w:color w:val="000000"/>
                <w:sz w:val="16"/>
                <w:szCs w:val="16"/>
                <w:lang w:val="en-GB"/>
              </w:rPr>
              <w:t>1</w:t>
            </w:r>
          </w:p>
        </w:tc>
        <w:tc>
          <w:tcPr>
            <w:tcW w:w="992" w:type="dxa"/>
            <w:vAlign w:val="bottom"/>
          </w:tcPr>
          <w:p w14:paraId="630B65F5" w14:textId="77777777" w:rsidR="004D5D3D" w:rsidRPr="007751BF" w:rsidRDefault="004D5D3D" w:rsidP="00156BD5">
            <w:pPr>
              <w:pStyle w:val="PCJtext"/>
              <w:spacing w:after="0"/>
              <w:ind w:firstLine="0"/>
              <w:jc w:val="left"/>
              <w:rPr>
                <w:rFonts w:cstheme="minorHAnsi"/>
                <w:sz w:val="16"/>
                <w:szCs w:val="16"/>
                <w:lang w:val="en-GB"/>
              </w:rPr>
            </w:pPr>
            <w:r w:rsidRPr="007751BF">
              <w:rPr>
                <w:rFonts w:cstheme="minorHAnsi"/>
                <w:color w:val="000000"/>
                <w:sz w:val="16"/>
                <w:szCs w:val="16"/>
                <w:lang w:val="en-GB"/>
              </w:rPr>
              <w:t>1</w:t>
            </w:r>
          </w:p>
        </w:tc>
        <w:tc>
          <w:tcPr>
            <w:tcW w:w="851" w:type="dxa"/>
            <w:vAlign w:val="bottom"/>
          </w:tcPr>
          <w:p w14:paraId="47535DF1" w14:textId="77777777" w:rsidR="004D5D3D" w:rsidRPr="007751BF" w:rsidRDefault="004D5D3D" w:rsidP="00156BD5">
            <w:pPr>
              <w:pStyle w:val="PCJtext"/>
              <w:spacing w:after="0"/>
              <w:ind w:firstLine="0"/>
              <w:jc w:val="left"/>
              <w:rPr>
                <w:rFonts w:cstheme="minorHAnsi"/>
                <w:sz w:val="16"/>
                <w:szCs w:val="16"/>
                <w:lang w:val="en-GB"/>
              </w:rPr>
            </w:pPr>
            <w:r w:rsidRPr="007751BF">
              <w:rPr>
                <w:rFonts w:cstheme="minorHAnsi"/>
                <w:color w:val="000000"/>
                <w:sz w:val="16"/>
                <w:szCs w:val="16"/>
                <w:lang w:val="en-GB"/>
              </w:rPr>
              <w:t>124.8</w:t>
            </w:r>
            <w:r>
              <w:rPr>
                <w:rFonts w:cstheme="minorHAnsi"/>
                <w:color w:val="000000"/>
                <w:sz w:val="16"/>
                <w:szCs w:val="16"/>
                <w:lang w:val="en-GB"/>
              </w:rPr>
              <w:t>5</w:t>
            </w:r>
          </w:p>
        </w:tc>
        <w:tc>
          <w:tcPr>
            <w:tcW w:w="718" w:type="dxa"/>
            <w:vAlign w:val="bottom"/>
          </w:tcPr>
          <w:p w14:paraId="6447C81B" w14:textId="77777777" w:rsidR="004D5D3D" w:rsidRPr="007751BF" w:rsidRDefault="004D5D3D" w:rsidP="00156BD5">
            <w:pPr>
              <w:pStyle w:val="PCJtext"/>
              <w:spacing w:after="0"/>
              <w:ind w:firstLine="0"/>
              <w:jc w:val="left"/>
              <w:rPr>
                <w:rFonts w:cstheme="minorHAnsi"/>
                <w:sz w:val="16"/>
                <w:szCs w:val="16"/>
                <w:lang w:val="en-GB"/>
              </w:rPr>
            </w:pPr>
            <w:r w:rsidRPr="007751BF">
              <w:rPr>
                <w:rFonts w:cstheme="minorHAnsi"/>
                <w:color w:val="000000"/>
                <w:sz w:val="16"/>
                <w:szCs w:val="16"/>
                <w:lang w:val="en-GB"/>
              </w:rPr>
              <w:t>10.2</w:t>
            </w:r>
            <w:r>
              <w:rPr>
                <w:rFonts w:cstheme="minorHAnsi"/>
                <w:color w:val="000000"/>
                <w:sz w:val="16"/>
                <w:szCs w:val="16"/>
                <w:lang w:val="en-GB"/>
              </w:rPr>
              <w:t>20</w:t>
            </w:r>
          </w:p>
        </w:tc>
        <w:tc>
          <w:tcPr>
            <w:tcW w:w="992" w:type="dxa"/>
            <w:vAlign w:val="bottom"/>
          </w:tcPr>
          <w:p w14:paraId="30D4A0AE" w14:textId="77777777" w:rsidR="004D5D3D" w:rsidRPr="007751BF" w:rsidRDefault="004D5D3D" w:rsidP="00156BD5">
            <w:pPr>
              <w:pStyle w:val="PCJtext"/>
              <w:spacing w:after="0"/>
              <w:ind w:firstLine="0"/>
              <w:jc w:val="left"/>
              <w:rPr>
                <w:rFonts w:cstheme="minorHAnsi"/>
                <w:sz w:val="16"/>
                <w:szCs w:val="16"/>
                <w:lang w:val="en-GB"/>
              </w:rPr>
            </w:pPr>
            <w:r w:rsidRPr="007751BF">
              <w:rPr>
                <w:rFonts w:cstheme="minorHAnsi"/>
                <w:color w:val="000000"/>
                <w:sz w:val="16"/>
                <w:szCs w:val="16"/>
                <w:lang w:val="en-GB"/>
              </w:rPr>
              <w:t xml:space="preserve">0.002 </w:t>
            </w:r>
            <w:r w:rsidRPr="007751BF">
              <w:rPr>
                <w:rFonts w:cstheme="minorHAnsi"/>
                <w:b/>
                <w:bCs/>
                <w:color w:val="000000"/>
                <w:sz w:val="16"/>
                <w:szCs w:val="16"/>
                <w:lang w:val="en-GB"/>
              </w:rPr>
              <w:t>**</w:t>
            </w:r>
          </w:p>
        </w:tc>
      </w:tr>
      <w:tr w:rsidR="004D5D3D" w:rsidRPr="007751BF" w14:paraId="15CEBF10" w14:textId="77777777" w:rsidTr="00156BD5">
        <w:tc>
          <w:tcPr>
            <w:tcW w:w="2552" w:type="dxa"/>
          </w:tcPr>
          <w:p w14:paraId="70026270" w14:textId="77777777" w:rsidR="004D5D3D" w:rsidRPr="007751BF" w:rsidRDefault="004D5D3D" w:rsidP="00156BD5">
            <w:pPr>
              <w:pStyle w:val="PCJtext"/>
              <w:ind w:firstLine="0"/>
              <w:jc w:val="left"/>
              <w:rPr>
                <w:rFonts w:cstheme="minorHAnsi"/>
                <w:sz w:val="16"/>
                <w:szCs w:val="16"/>
                <w:lang w:val="en-GB"/>
              </w:rPr>
            </w:pPr>
            <w:r w:rsidRPr="007751BF">
              <w:rPr>
                <w:rFonts w:cstheme="minorHAnsi"/>
                <w:sz w:val="16"/>
                <w:szCs w:val="16"/>
                <w:lang w:val="en-GB"/>
              </w:rPr>
              <w:t>Time</w:t>
            </w:r>
            <w:r>
              <w:rPr>
                <w:rFonts w:cstheme="minorHAnsi"/>
                <w:sz w:val="16"/>
                <w:szCs w:val="16"/>
                <w:lang w:val="en-GB"/>
              </w:rPr>
              <w:t xml:space="preserve"> * Assemblage type</w:t>
            </w:r>
          </w:p>
        </w:tc>
        <w:tc>
          <w:tcPr>
            <w:tcW w:w="1692" w:type="dxa"/>
            <w:gridSpan w:val="2"/>
            <w:vAlign w:val="bottom"/>
          </w:tcPr>
          <w:p w14:paraId="26874359" w14:textId="77777777" w:rsidR="004D5D3D" w:rsidRPr="007751BF" w:rsidRDefault="004D5D3D" w:rsidP="00156BD5">
            <w:pPr>
              <w:pStyle w:val="PCJtext"/>
              <w:spacing w:after="0"/>
              <w:ind w:firstLine="0"/>
              <w:jc w:val="left"/>
              <w:rPr>
                <w:rFonts w:cstheme="minorHAnsi"/>
                <w:sz w:val="16"/>
                <w:szCs w:val="16"/>
                <w:lang w:val="en-GB"/>
              </w:rPr>
            </w:pPr>
            <w:r w:rsidRPr="007751BF">
              <w:rPr>
                <w:rFonts w:cstheme="minorHAnsi"/>
                <w:color w:val="000000"/>
                <w:sz w:val="16"/>
                <w:szCs w:val="16"/>
                <w:lang w:val="en-GB"/>
              </w:rPr>
              <w:t>0.83</w:t>
            </w:r>
            <w:r>
              <w:rPr>
                <w:rFonts w:cstheme="minorHAnsi"/>
                <w:color w:val="000000"/>
                <w:sz w:val="16"/>
                <w:szCs w:val="16"/>
                <w:lang w:val="en-GB"/>
              </w:rPr>
              <w:t>2</w:t>
            </w:r>
          </w:p>
        </w:tc>
        <w:tc>
          <w:tcPr>
            <w:tcW w:w="992" w:type="dxa"/>
            <w:vAlign w:val="bottom"/>
          </w:tcPr>
          <w:p w14:paraId="2E2F6D19" w14:textId="77777777" w:rsidR="004D5D3D" w:rsidRPr="007751BF" w:rsidRDefault="004D5D3D" w:rsidP="00156BD5">
            <w:pPr>
              <w:pStyle w:val="PCJtext"/>
              <w:spacing w:after="0"/>
              <w:ind w:firstLine="0"/>
              <w:jc w:val="left"/>
              <w:rPr>
                <w:rFonts w:cstheme="minorHAnsi"/>
                <w:sz w:val="16"/>
                <w:szCs w:val="16"/>
                <w:lang w:val="en-GB"/>
              </w:rPr>
            </w:pPr>
            <w:r w:rsidRPr="007751BF">
              <w:rPr>
                <w:rFonts w:cstheme="minorHAnsi"/>
                <w:color w:val="000000"/>
                <w:sz w:val="16"/>
                <w:szCs w:val="16"/>
                <w:lang w:val="en-GB"/>
              </w:rPr>
              <w:t>0.83</w:t>
            </w:r>
            <w:r>
              <w:rPr>
                <w:rFonts w:cstheme="minorHAnsi"/>
                <w:color w:val="000000"/>
                <w:sz w:val="16"/>
                <w:szCs w:val="16"/>
                <w:lang w:val="en-GB"/>
              </w:rPr>
              <w:t>2</w:t>
            </w:r>
          </w:p>
        </w:tc>
        <w:tc>
          <w:tcPr>
            <w:tcW w:w="992" w:type="dxa"/>
            <w:vAlign w:val="bottom"/>
          </w:tcPr>
          <w:p w14:paraId="6C7921A9" w14:textId="77777777" w:rsidR="004D5D3D" w:rsidRPr="007751BF" w:rsidRDefault="004D5D3D" w:rsidP="00156BD5">
            <w:pPr>
              <w:pStyle w:val="PCJtext"/>
              <w:spacing w:after="0"/>
              <w:ind w:firstLine="0"/>
              <w:jc w:val="left"/>
              <w:rPr>
                <w:rFonts w:cstheme="minorHAnsi"/>
                <w:sz w:val="16"/>
                <w:szCs w:val="16"/>
                <w:lang w:val="en-GB"/>
              </w:rPr>
            </w:pPr>
            <w:r w:rsidRPr="007751BF">
              <w:rPr>
                <w:rFonts w:cstheme="minorHAnsi"/>
                <w:color w:val="000000"/>
                <w:sz w:val="16"/>
                <w:szCs w:val="16"/>
                <w:lang w:val="en-GB"/>
              </w:rPr>
              <w:t>1</w:t>
            </w:r>
          </w:p>
        </w:tc>
        <w:tc>
          <w:tcPr>
            <w:tcW w:w="851" w:type="dxa"/>
            <w:vAlign w:val="bottom"/>
          </w:tcPr>
          <w:p w14:paraId="7E0D3877" w14:textId="77777777" w:rsidR="004D5D3D" w:rsidRPr="007751BF" w:rsidRDefault="004D5D3D" w:rsidP="00156BD5">
            <w:pPr>
              <w:pStyle w:val="PCJtext"/>
              <w:spacing w:after="0"/>
              <w:ind w:firstLine="0"/>
              <w:jc w:val="left"/>
              <w:rPr>
                <w:rFonts w:cstheme="minorHAnsi"/>
                <w:sz w:val="16"/>
                <w:szCs w:val="16"/>
                <w:lang w:val="en-GB"/>
              </w:rPr>
            </w:pPr>
            <w:r w:rsidRPr="007751BF">
              <w:rPr>
                <w:rFonts w:cstheme="minorHAnsi"/>
                <w:color w:val="000000"/>
                <w:sz w:val="16"/>
                <w:szCs w:val="16"/>
                <w:lang w:val="en-GB"/>
              </w:rPr>
              <w:t>124.8</w:t>
            </w:r>
            <w:r>
              <w:rPr>
                <w:rFonts w:cstheme="minorHAnsi"/>
                <w:color w:val="000000"/>
                <w:sz w:val="16"/>
                <w:szCs w:val="16"/>
                <w:lang w:val="en-GB"/>
              </w:rPr>
              <w:t>4</w:t>
            </w:r>
          </w:p>
        </w:tc>
        <w:tc>
          <w:tcPr>
            <w:tcW w:w="718" w:type="dxa"/>
            <w:vAlign w:val="bottom"/>
          </w:tcPr>
          <w:p w14:paraId="5C3C38F8" w14:textId="77777777" w:rsidR="004D5D3D" w:rsidRPr="007751BF" w:rsidRDefault="004D5D3D" w:rsidP="00156BD5">
            <w:pPr>
              <w:pStyle w:val="PCJtext"/>
              <w:spacing w:after="0"/>
              <w:ind w:firstLine="0"/>
              <w:jc w:val="left"/>
              <w:rPr>
                <w:rFonts w:cstheme="minorHAnsi"/>
                <w:sz w:val="16"/>
                <w:szCs w:val="16"/>
                <w:lang w:val="en-GB"/>
              </w:rPr>
            </w:pPr>
            <w:r w:rsidRPr="007751BF">
              <w:rPr>
                <w:rFonts w:cstheme="minorHAnsi"/>
                <w:color w:val="000000"/>
                <w:sz w:val="16"/>
                <w:szCs w:val="16"/>
                <w:lang w:val="en-GB"/>
              </w:rPr>
              <w:t>6.</w:t>
            </w:r>
            <w:r>
              <w:rPr>
                <w:rFonts w:cstheme="minorHAnsi"/>
                <w:color w:val="000000"/>
                <w:sz w:val="16"/>
                <w:szCs w:val="16"/>
                <w:lang w:val="en-GB"/>
              </w:rPr>
              <w:t>694</w:t>
            </w:r>
          </w:p>
        </w:tc>
        <w:tc>
          <w:tcPr>
            <w:tcW w:w="992" w:type="dxa"/>
            <w:vAlign w:val="bottom"/>
          </w:tcPr>
          <w:p w14:paraId="0D627929" w14:textId="77777777" w:rsidR="004D5D3D" w:rsidRPr="007751BF" w:rsidRDefault="004D5D3D" w:rsidP="00156BD5">
            <w:pPr>
              <w:pStyle w:val="PCJtext"/>
              <w:spacing w:after="0"/>
              <w:ind w:firstLine="0"/>
              <w:jc w:val="left"/>
              <w:rPr>
                <w:rFonts w:cstheme="minorHAnsi"/>
                <w:sz w:val="16"/>
                <w:szCs w:val="16"/>
                <w:lang w:val="en-GB"/>
              </w:rPr>
            </w:pPr>
            <w:r w:rsidRPr="007751BF">
              <w:rPr>
                <w:rFonts w:cstheme="minorHAnsi"/>
                <w:color w:val="000000"/>
                <w:sz w:val="16"/>
                <w:szCs w:val="16"/>
                <w:lang w:val="en-GB"/>
              </w:rPr>
              <w:t>0.01</w:t>
            </w:r>
            <w:r>
              <w:rPr>
                <w:rFonts w:cstheme="minorHAnsi"/>
                <w:color w:val="000000"/>
                <w:sz w:val="16"/>
                <w:szCs w:val="16"/>
                <w:lang w:val="en-GB"/>
              </w:rPr>
              <w:t>1</w:t>
            </w:r>
            <w:r w:rsidRPr="007751BF">
              <w:rPr>
                <w:rFonts w:cstheme="minorHAnsi"/>
                <w:color w:val="000000"/>
                <w:sz w:val="16"/>
                <w:szCs w:val="16"/>
                <w:lang w:val="en-GB"/>
              </w:rPr>
              <w:t xml:space="preserve"> </w:t>
            </w:r>
            <w:r w:rsidRPr="007751BF">
              <w:rPr>
                <w:rFonts w:cstheme="minorHAnsi"/>
                <w:b/>
                <w:bCs/>
                <w:color w:val="000000"/>
                <w:sz w:val="16"/>
                <w:szCs w:val="16"/>
                <w:lang w:val="en-GB"/>
              </w:rPr>
              <w:t>*</w:t>
            </w:r>
          </w:p>
        </w:tc>
      </w:tr>
      <w:tr w:rsidR="004D5D3D" w:rsidRPr="007751BF" w14:paraId="62BA7927" w14:textId="77777777" w:rsidTr="00156BD5">
        <w:tc>
          <w:tcPr>
            <w:tcW w:w="2552" w:type="dxa"/>
          </w:tcPr>
          <w:p w14:paraId="37847FE3" w14:textId="77777777" w:rsidR="004D5D3D" w:rsidRPr="007751BF" w:rsidRDefault="004D5D3D" w:rsidP="00156BD5">
            <w:pPr>
              <w:pStyle w:val="PCJtext"/>
              <w:ind w:firstLine="0"/>
              <w:jc w:val="left"/>
              <w:rPr>
                <w:rFonts w:cstheme="minorHAnsi"/>
                <w:sz w:val="16"/>
                <w:szCs w:val="16"/>
                <w:lang w:val="en-GB"/>
              </w:rPr>
            </w:pPr>
            <w:r w:rsidRPr="007751BF">
              <w:rPr>
                <w:rFonts w:cstheme="minorHAnsi"/>
                <w:sz w:val="16"/>
                <w:szCs w:val="16"/>
                <w:lang w:val="en-GB"/>
              </w:rPr>
              <w:t>Time *Metric</w:t>
            </w:r>
          </w:p>
        </w:tc>
        <w:tc>
          <w:tcPr>
            <w:tcW w:w="1692" w:type="dxa"/>
            <w:gridSpan w:val="2"/>
            <w:vAlign w:val="bottom"/>
          </w:tcPr>
          <w:p w14:paraId="712AEE58" w14:textId="77777777" w:rsidR="004D5D3D" w:rsidRPr="007751BF" w:rsidRDefault="004D5D3D" w:rsidP="00156BD5">
            <w:pPr>
              <w:pStyle w:val="PCJtext"/>
              <w:spacing w:after="0"/>
              <w:ind w:firstLine="0"/>
              <w:jc w:val="left"/>
              <w:rPr>
                <w:rFonts w:cstheme="minorHAnsi"/>
                <w:sz w:val="16"/>
                <w:szCs w:val="16"/>
                <w:lang w:val="en-GB"/>
              </w:rPr>
            </w:pPr>
            <w:r w:rsidRPr="007751BF">
              <w:rPr>
                <w:rFonts w:cstheme="minorHAnsi"/>
                <w:color w:val="000000"/>
                <w:sz w:val="16"/>
                <w:szCs w:val="16"/>
                <w:lang w:val="en-GB"/>
              </w:rPr>
              <w:t>0.2</w:t>
            </w:r>
            <w:r>
              <w:rPr>
                <w:rFonts w:cstheme="minorHAnsi"/>
                <w:color w:val="000000"/>
                <w:sz w:val="16"/>
                <w:szCs w:val="16"/>
                <w:lang w:val="en-GB"/>
              </w:rPr>
              <w:t>40</w:t>
            </w:r>
          </w:p>
        </w:tc>
        <w:tc>
          <w:tcPr>
            <w:tcW w:w="992" w:type="dxa"/>
            <w:vAlign w:val="bottom"/>
          </w:tcPr>
          <w:p w14:paraId="17069FBB" w14:textId="77777777" w:rsidR="004D5D3D" w:rsidRPr="007751BF" w:rsidRDefault="004D5D3D" w:rsidP="00156BD5">
            <w:pPr>
              <w:pStyle w:val="PCJtext"/>
              <w:spacing w:after="0"/>
              <w:ind w:firstLine="0"/>
              <w:jc w:val="left"/>
              <w:rPr>
                <w:rFonts w:cstheme="minorHAnsi"/>
                <w:sz w:val="16"/>
                <w:szCs w:val="16"/>
                <w:lang w:val="en-GB"/>
              </w:rPr>
            </w:pPr>
            <w:r w:rsidRPr="007751BF">
              <w:rPr>
                <w:rFonts w:cstheme="minorHAnsi"/>
                <w:color w:val="000000"/>
                <w:sz w:val="16"/>
                <w:szCs w:val="16"/>
                <w:lang w:val="en-GB"/>
              </w:rPr>
              <w:t>0.2</w:t>
            </w:r>
            <w:r>
              <w:rPr>
                <w:rFonts w:cstheme="minorHAnsi"/>
                <w:color w:val="000000"/>
                <w:sz w:val="16"/>
                <w:szCs w:val="16"/>
                <w:lang w:val="en-GB"/>
              </w:rPr>
              <w:t>40</w:t>
            </w:r>
          </w:p>
        </w:tc>
        <w:tc>
          <w:tcPr>
            <w:tcW w:w="992" w:type="dxa"/>
            <w:vAlign w:val="bottom"/>
          </w:tcPr>
          <w:p w14:paraId="742A82DA" w14:textId="77777777" w:rsidR="004D5D3D" w:rsidRPr="007751BF" w:rsidRDefault="004D5D3D" w:rsidP="00156BD5">
            <w:pPr>
              <w:pStyle w:val="PCJtext"/>
              <w:spacing w:after="0"/>
              <w:ind w:firstLine="0"/>
              <w:jc w:val="left"/>
              <w:rPr>
                <w:rFonts w:cstheme="minorHAnsi"/>
                <w:sz w:val="16"/>
                <w:szCs w:val="16"/>
                <w:lang w:val="en-GB"/>
              </w:rPr>
            </w:pPr>
            <w:r w:rsidRPr="007751BF">
              <w:rPr>
                <w:rFonts w:cstheme="minorHAnsi"/>
                <w:color w:val="000000"/>
                <w:sz w:val="16"/>
                <w:szCs w:val="16"/>
                <w:lang w:val="en-GB"/>
              </w:rPr>
              <w:t>1</w:t>
            </w:r>
          </w:p>
        </w:tc>
        <w:tc>
          <w:tcPr>
            <w:tcW w:w="851" w:type="dxa"/>
            <w:vAlign w:val="bottom"/>
          </w:tcPr>
          <w:p w14:paraId="1DEACEB2" w14:textId="77777777" w:rsidR="004D5D3D" w:rsidRPr="007751BF" w:rsidRDefault="004D5D3D" w:rsidP="00156BD5">
            <w:pPr>
              <w:pStyle w:val="PCJtext"/>
              <w:spacing w:after="0"/>
              <w:ind w:firstLine="0"/>
              <w:jc w:val="left"/>
              <w:rPr>
                <w:rFonts w:cstheme="minorHAnsi"/>
                <w:sz w:val="16"/>
                <w:szCs w:val="16"/>
                <w:lang w:val="en-GB"/>
              </w:rPr>
            </w:pPr>
            <w:r w:rsidRPr="007751BF">
              <w:rPr>
                <w:rFonts w:cstheme="minorHAnsi"/>
                <w:color w:val="000000"/>
                <w:sz w:val="16"/>
                <w:szCs w:val="16"/>
                <w:lang w:val="en-GB"/>
              </w:rPr>
              <w:t>125.5</w:t>
            </w:r>
            <w:r>
              <w:rPr>
                <w:rFonts w:cstheme="minorHAnsi"/>
                <w:color w:val="000000"/>
                <w:sz w:val="16"/>
                <w:szCs w:val="16"/>
                <w:lang w:val="en-GB"/>
              </w:rPr>
              <w:t>3</w:t>
            </w:r>
          </w:p>
        </w:tc>
        <w:tc>
          <w:tcPr>
            <w:tcW w:w="718" w:type="dxa"/>
            <w:vAlign w:val="bottom"/>
          </w:tcPr>
          <w:p w14:paraId="540852E9" w14:textId="77777777" w:rsidR="004D5D3D" w:rsidRPr="007751BF" w:rsidRDefault="004D5D3D" w:rsidP="00156BD5">
            <w:pPr>
              <w:pStyle w:val="PCJtext"/>
              <w:spacing w:after="0"/>
              <w:ind w:firstLine="0"/>
              <w:jc w:val="left"/>
              <w:rPr>
                <w:rFonts w:cstheme="minorHAnsi"/>
                <w:sz w:val="16"/>
                <w:szCs w:val="16"/>
                <w:lang w:val="en-GB"/>
              </w:rPr>
            </w:pPr>
            <w:r w:rsidRPr="007751BF">
              <w:rPr>
                <w:rFonts w:cstheme="minorHAnsi"/>
                <w:color w:val="000000"/>
                <w:sz w:val="16"/>
                <w:szCs w:val="16"/>
                <w:lang w:val="en-GB"/>
              </w:rPr>
              <w:t>1.</w:t>
            </w:r>
            <w:r>
              <w:rPr>
                <w:rFonts w:cstheme="minorHAnsi"/>
                <w:color w:val="000000"/>
                <w:sz w:val="16"/>
                <w:szCs w:val="16"/>
                <w:lang w:val="en-GB"/>
              </w:rPr>
              <w:t>938</w:t>
            </w:r>
          </w:p>
        </w:tc>
        <w:tc>
          <w:tcPr>
            <w:tcW w:w="992" w:type="dxa"/>
            <w:vAlign w:val="bottom"/>
          </w:tcPr>
          <w:p w14:paraId="5E61A316" w14:textId="77777777" w:rsidR="004D5D3D" w:rsidRPr="007751BF" w:rsidRDefault="004D5D3D" w:rsidP="00156BD5">
            <w:pPr>
              <w:pStyle w:val="PCJtext"/>
              <w:spacing w:after="0"/>
              <w:ind w:firstLine="0"/>
              <w:jc w:val="left"/>
              <w:rPr>
                <w:rFonts w:cstheme="minorHAnsi"/>
                <w:sz w:val="16"/>
                <w:szCs w:val="16"/>
                <w:lang w:val="en-GB"/>
              </w:rPr>
            </w:pPr>
            <w:r w:rsidRPr="007751BF">
              <w:rPr>
                <w:rFonts w:cstheme="minorHAnsi"/>
                <w:color w:val="000000"/>
                <w:sz w:val="16"/>
                <w:szCs w:val="16"/>
                <w:lang w:val="en-GB"/>
              </w:rPr>
              <w:t>0.1</w:t>
            </w:r>
            <w:r>
              <w:rPr>
                <w:rFonts w:cstheme="minorHAnsi"/>
                <w:color w:val="000000"/>
                <w:sz w:val="16"/>
                <w:szCs w:val="16"/>
                <w:lang w:val="en-GB"/>
              </w:rPr>
              <w:t>66</w:t>
            </w:r>
          </w:p>
        </w:tc>
      </w:tr>
      <w:tr w:rsidR="004D5D3D" w:rsidRPr="007751BF" w14:paraId="4DCB2E1C" w14:textId="77777777" w:rsidTr="00156BD5">
        <w:tc>
          <w:tcPr>
            <w:tcW w:w="2552" w:type="dxa"/>
            <w:tcBorders>
              <w:bottom w:val="single" w:sz="4" w:space="0" w:color="auto"/>
            </w:tcBorders>
          </w:tcPr>
          <w:p w14:paraId="26C6B82B" w14:textId="77777777" w:rsidR="004D5D3D" w:rsidRPr="007751BF" w:rsidRDefault="004D5D3D" w:rsidP="00156BD5">
            <w:pPr>
              <w:pStyle w:val="PCJtext"/>
              <w:ind w:firstLine="0"/>
              <w:jc w:val="left"/>
              <w:rPr>
                <w:rFonts w:cstheme="minorHAnsi"/>
                <w:sz w:val="16"/>
                <w:szCs w:val="16"/>
                <w:lang w:val="en-GB"/>
              </w:rPr>
            </w:pPr>
            <w:r w:rsidRPr="007751BF">
              <w:rPr>
                <w:rFonts w:cstheme="minorHAnsi"/>
                <w:sz w:val="16"/>
                <w:szCs w:val="16"/>
                <w:lang w:val="en-GB"/>
              </w:rPr>
              <w:t>Assemblage type*Time*Metric</w:t>
            </w:r>
          </w:p>
        </w:tc>
        <w:tc>
          <w:tcPr>
            <w:tcW w:w="1692" w:type="dxa"/>
            <w:gridSpan w:val="2"/>
            <w:tcBorders>
              <w:bottom w:val="single" w:sz="4" w:space="0" w:color="auto"/>
            </w:tcBorders>
            <w:vAlign w:val="bottom"/>
          </w:tcPr>
          <w:p w14:paraId="30940BC9" w14:textId="77777777" w:rsidR="004D5D3D" w:rsidRPr="007751BF" w:rsidRDefault="004D5D3D" w:rsidP="00156BD5">
            <w:pPr>
              <w:pStyle w:val="PCJtext"/>
              <w:spacing w:after="0"/>
              <w:ind w:firstLine="0"/>
              <w:jc w:val="left"/>
              <w:rPr>
                <w:rFonts w:cstheme="minorHAnsi"/>
                <w:sz w:val="16"/>
                <w:szCs w:val="16"/>
                <w:lang w:val="en-GB"/>
              </w:rPr>
            </w:pPr>
            <w:r w:rsidRPr="007751BF">
              <w:rPr>
                <w:rFonts w:cstheme="minorHAnsi"/>
                <w:color w:val="000000"/>
                <w:sz w:val="16"/>
                <w:szCs w:val="16"/>
                <w:lang w:val="en-GB"/>
              </w:rPr>
              <w:t>1.2</w:t>
            </w:r>
            <w:r>
              <w:rPr>
                <w:rFonts w:cstheme="minorHAnsi"/>
                <w:color w:val="000000"/>
                <w:sz w:val="16"/>
                <w:szCs w:val="16"/>
                <w:lang w:val="en-GB"/>
              </w:rPr>
              <w:t>90</w:t>
            </w:r>
          </w:p>
        </w:tc>
        <w:tc>
          <w:tcPr>
            <w:tcW w:w="992" w:type="dxa"/>
            <w:tcBorders>
              <w:bottom w:val="single" w:sz="4" w:space="0" w:color="auto"/>
            </w:tcBorders>
            <w:vAlign w:val="bottom"/>
          </w:tcPr>
          <w:p w14:paraId="3A94E068" w14:textId="77777777" w:rsidR="004D5D3D" w:rsidRPr="007751BF" w:rsidRDefault="004D5D3D" w:rsidP="00156BD5">
            <w:pPr>
              <w:pStyle w:val="PCJtext"/>
              <w:spacing w:after="0"/>
              <w:ind w:firstLine="0"/>
              <w:jc w:val="left"/>
              <w:rPr>
                <w:rFonts w:cstheme="minorHAnsi"/>
                <w:sz w:val="16"/>
                <w:szCs w:val="16"/>
                <w:lang w:val="en-GB"/>
              </w:rPr>
            </w:pPr>
            <w:r w:rsidRPr="007751BF">
              <w:rPr>
                <w:rFonts w:cstheme="minorHAnsi"/>
                <w:color w:val="000000"/>
                <w:sz w:val="16"/>
                <w:szCs w:val="16"/>
                <w:lang w:val="en-GB"/>
              </w:rPr>
              <w:t>1.2</w:t>
            </w:r>
            <w:r>
              <w:rPr>
                <w:rFonts w:cstheme="minorHAnsi"/>
                <w:color w:val="000000"/>
                <w:sz w:val="16"/>
                <w:szCs w:val="16"/>
                <w:lang w:val="en-GB"/>
              </w:rPr>
              <w:t>90</w:t>
            </w:r>
          </w:p>
        </w:tc>
        <w:tc>
          <w:tcPr>
            <w:tcW w:w="992" w:type="dxa"/>
            <w:tcBorders>
              <w:bottom w:val="single" w:sz="4" w:space="0" w:color="auto"/>
            </w:tcBorders>
            <w:vAlign w:val="bottom"/>
          </w:tcPr>
          <w:p w14:paraId="7C71CD12" w14:textId="77777777" w:rsidR="004D5D3D" w:rsidRPr="007751BF" w:rsidRDefault="004D5D3D" w:rsidP="00156BD5">
            <w:pPr>
              <w:pStyle w:val="PCJtext"/>
              <w:spacing w:after="0"/>
              <w:ind w:firstLine="0"/>
              <w:jc w:val="left"/>
              <w:rPr>
                <w:rFonts w:cstheme="minorHAnsi"/>
                <w:sz w:val="16"/>
                <w:szCs w:val="16"/>
                <w:lang w:val="en-GB"/>
              </w:rPr>
            </w:pPr>
            <w:r w:rsidRPr="007751BF">
              <w:rPr>
                <w:rFonts w:cstheme="minorHAnsi"/>
                <w:color w:val="000000"/>
                <w:sz w:val="16"/>
                <w:szCs w:val="16"/>
                <w:lang w:val="en-GB"/>
              </w:rPr>
              <w:t>1</w:t>
            </w:r>
          </w:p>
        </w:tc>
        <w:tc>
          <w:tcPr>
            <w:tcW w:w="851" w:type="dxa"/>
            <w:tcBorders>
              <w:bottom w:val="single" w:sz="4" w:space="0" w:color="auto"/>
            </w:tcBorders>
            <w:vAlign w:val="bottom"/>
          </w:tcPr>
          <w:p w14:paraId="34D51CD5" w14:textId="77777777" w:rsidR="004D5D3D" w:rsidRPr="007751BF" w:rsidRDefault="004D5D3D" w:rsidP="00156BD5">
            <w:pPr>
              <w:pStyle w:val="PCJtext"/>
              <w:spacing w:after="0"/>
              <w:ind w:firstLine="0"/>
              <w:jc w:val="left"/>
              <w:rPr>
                <w:rFonts w:cstheme="minorHAnsi"/>
                <w:sz w:val="16"/>
                <w:szCs w:val="16"/>
                <w:lang w:val="en-GB"/>
              </w:rPr>
            </w:pPr>
            <w:r w:rsidRPr="007751BF">
              <w:rPr>
                <w:rFonts w:cstheme="minorHAnsi"/>
                <w:color w:val="000000"/>
                <w:sz w:val="16"/>
                <w:szCs w:val="16"/>
                <w:lang w:val="en-GB"/>
              </w:rPr>
              <w:t>124.8</w:t>
            </w:r>
            <w:r>
              <w:rPr>
                <w:rFonts w:cstheme="minorHAnsi"/>
                <w:color w:val="000000"/>
                <w:sz w:val="16"/>
                <w:szCs w:val="16"/>
                <w:lang w:val="en-GB"/>
              </w:rPr>
              <w:t>4</w:t>
            </w:r>
          </w:p>
        </w:tc>
        <w:tc>
          <w:tcPr>
            <w:tcW w:w="718" w:type="dxa"/>
            <w:tcBorders>
              <w:bottom w:val="single" w:sz="4" w:space="0" w:color="auto"/>
            </w:tcBorders>
            <w:vAlign w:val="bottom"/>
          </w:tcPr>
          <w:p w14:paraId="6EBFE36E" w14:textId="77777777" w:rsidR="004D5D3D" w:rsidRPr="007751BF" w:rsidRDefault="004D5D3D" w:rsidP="00156BD5">
            <w:pPr>
              <w:pStyle w:val="PCJtext"/>
              <w:spacing w:after="0"/>
              <w:ind w:firstLine="0"/>
              <w:jc w:val="left"/>
              <w:rPr>
                <w:rFonts w:cstheme="minorHAnsi"/>
                <w:sz w:val="16"/>
                <w:szCs w:val="16"/>
                <w:lang w:val="en-GB"/>
              </w:rPr>
            </w:pPr>
            <w:r w:rsidRPr="007751BF">
              <w:rPr>
                <w:rFonts w:cstheme="minorHAnsi"/>
                <w:color w:val="000000"/>
                <w:sz w:val="16"/>
                <w:szCs w:val="16"/>
                <w:lang w:val="en-GB"/>
              </w:rPr>
              <w:t>10.</w:t>
            </w:r>
            <w:r>
              <w:rPr>
                <w:rFonts w:cstheme="minorHAnsi"/>
                <w:color w:val="000000"/>
                <w:sz w:val="16"/>
                <w:szCs w:val="16"/>
                <w:lang w:val="en-GB"/>
              </w:rPr>
              <w:t>371</w:t>
            </w:r>
          </w:p>
        </w:tc>
        <w:tc>
          <w:tcPr>
            <w:tcW w:w="992" w:type="dxa"/>
            <w:tcBorders>
              <w:bottom w:val="single" w:sz="4" w:space="0" w:color="auto"/>
            </w:tcBorders>
            <w:vAlign w:val="bottom"/>
          </w:tcPr>
          <w:p w14:paraId="5284DAD0" w14:textId="77777777" w:rsidR="004D5D3D" w:rsidRPr="007751BF" w:rsidRDefault="004D5D3D" w:rsidP="00156BD5">
            <w:pPr>
              <w:pStyle w:val="PCJtext"/>
              <w:spacing w:after="0"/>
              <w:ind w:firstLine="0"/>
              <w:jc w:val="left"/>
              <w:rPr>
                <w:rFonts w:cstheme="minorHAnsi"/>
                <w:sz w:val="16"/>
                <w:szCs w:val="16"/>
                <w:lang w:val="en-GB"/>
              </w:rPr>
            </w:pPr>
            <w:r w:rsidRPr="007751BF">
              <w:rPr>
                <w:rFonts w:cstheme="minorHAnsi"/>
                <w:color w:val="000000"/>
                <w:sz w:val="16"/>
                <w:szCs w:val="16"/>
                <w:lang w:val="en-GB"/>
              </w:rPr>
              <w:t xml:space="preserve">0.002 </w:t>
            </w:r>
            <w:r w:rsidRPr="007751BF">
              <w:rPr>
                <w:rFonts w:cstheme="minorHAnsi"/>
                <w:b/>
                <w:bCs/>
                <w:color w:val="000000"/>
                <w:sz w:val="16"/>
                <w:szCs w:val="16"/>
                <w:lang w:val="en-GB"/>
              </w:rPr>
              <w:t>**</w:t>
            </w:r>
          </w:p>
        </w:tc>
      </w:tr>
      <w:tr w:rsidR="004D5D3D" w:rsidRPr="007751BF" w14:paraId="6107CD4D" w14:textId="77777777" w:rsidTr="00156BD5">
        <w:tc>
          <w:tcPr>
            <w:tcW w:w="8789" w:type="dxa"/>
            <w:gridSpan w:val="8"/>
            <w:tcBorders>
              <w:top w:val="single" w:sz="4" w:space="0" w:color="auto"/>
              <w:bottom w:val="single" w:sz="4" w:space="0" w:color="auto"/>
            </w:tcBorders>
          </w:tcPr>
          <w:p w14:paraId="06B4CC21" w14:textId="77777777" w:rsidR="004D5D3D" w:rsidRPr="007751BF" w:rsidRDefault="004D5D3D" w:rsidP="00156BD5">
            <w:pPr>
              <w:pStyle w:val="PCJtext"/>
              <w:spacing w:before="60" w:after="60"/>
              <w:ind w:firstLine="0"/>
              <w:rPr>
                <w:rFonts w:cstheme="minorHAnsi"/>
                <w:b/>
                <w:bCs/>
                <w:sz w:val="16"/>
                <w:szCs w:val="16"/>
                <w:lang w:val="en-GB"/>
              </w:rPr>
            </w:pPr>
            <w:r w:rsidRPr="007751BF">
              <w:rPr>
                <w:rFonts w:cstheme="minorHAnsi"/>
                <w:b/>
                <w:bCs/>
                <w:sz w:val="16"/>
                <w:szCs w:val="16"/>
                <w:lang w:val="en-GB"/>
              </w:rPr>
              <w:t xml:space="preserve">      - ANOVA-like table for the random effects</w:t>
            </w:r>
          </w:p>
        </w:tc>
      </w:tr>
      <w:tr w:rsidR="004D5D3D" w:rsidRPr="007751BF" w14:paraId="411E5B0F" w14:textId="77777777" w:rsidTr="00156BD5">
        <w:tc>
          <w:tcPr>
            <w:tcW w:w="2694" w:type="dxa"/>
            <w:gridSpan w:val="2"/>
            <w:tcBorders>
              <w:top w:val="single" w:sz="4" w:space="0" w:color="auto"/>
              <w:bottom w:val="single" w:sz="4" w:space="0" w:color="auto"/>
            </w:tcBorders>
            <w:vAlign w:val="bottom"/>
          </w:tcPr>
          <w:p w14:paraId="035BEF79" w14:textId="77777777" w:rsidR="004D5D3D" w:rsidRPr="007751BF" w:rsidRDefault="004D5D3D" w:rsidP="00156BD5">
            <w:pPr>
              <w:pStyle w:val="PCJtext"/>
              <w:ind w:firstLine="0"/>
              <w:rPr>
                <w:rFonts w:cstheme="minorHAnsi"/>
                <w:sz w:val="16"/>
                <w:szCs w:val="16"/>
                <w:lang w:val="en-GB"/>
              </w:rPr>
            </w:pPr>
            <w:r w:rsidRPr="007751BF">
              <w:rPr>
                <w:rFonts w:cstheme="minorHAnsi"/>
                <w:color w:val="000000"/>
                <w:sz w:val="16"/>
                <w:szCs w:val="16"/>
                <w:lang w:val="en-GB"/>
              </w:rPr>
              <w:t>npar</w:t>
            </w:r>
          </w:p>
        </w:tc>
        <w:tc>
          <w:tcPr>
            <w:tcW w:w="1550" w:type="dxa"/>
            <w:tcBorders>
              <w:top w:val="single" w:sz="4" w:space="0" w:color="auto"/>
              <w:bottom w:val="single" w:sz="4" w:space="0" w:color="auto"/>
            </w:tcBorders>
            <w:vAlign w:val="bottom"/>
          </w:tcPr>
          <w:p w14:paraId="78FEA907" w14:textId="77777777" w:rsidR="004D5D3D" w:rsidRPr="007751BF" w:rsidRDefault="004D5D3D" w:rsidP="00156BD5">
            <w:pPr>
              <w:pStyle w:val="PCJtext"/>
              <w:ind w:firstLine="0"/>
              <w:rPr>
                <w:rFonts w:cstheme="minorHAnsi"/>
                <w:sz w:val="16"/>
                <w:szCs w:val="16"/>
                <w:lang w:val="en-GB"/>
              </w:rPr>
            </w:pPr>
          </w:p>
        </w:tc>
        <w:tc>
          <w:tcPr>
            <w:tcW w:w="992" w:type="dxa"/>
            <w:tcBorders>
              <w:top w:val="single" w:sz="4" w:space="0" w:color="auto"/>
              <w:bottom w:val="single" w:sz="4" w:space="0" w:color="auto"/>
            </w:tcBorders>
            <w:vAlign w:val="bottom"/>
          </w:tcPr>
          <w:p w14:paraId="5CA77AF6" w14:textId="77777777" w:rsidR="004D5D3D" w:rsidRPr="007751BF" w:rsidRDefault="004D5D3D" w:rsidP="00156BD5">
            <w:pPr>
              <w:pStyle w:val="PCJtext"/>
              <w:ind w:firstLine="0"/>
              <w:rPr>
                <w:rFonts w:cstheme="minorHAnsi"/>
                <w:sz w:val="16"/>
                <w:szCs w:val="16"/>
                <w:lang w:val="en-GB"/>
              </w:rPr>
            </w:pPr>
            <w:r w:rsidRPr="007751BF">
              <w:rPr>
                <w:rFonts w:cstheme="minorHAnsi"/>
                <w:color w:val="000000"/>
                <w:sz w:val="16"/>
                <w:szCs w:val="16"/>
                <w:lang w:val="en-GB"/>
              </w:rPr>
              <w:t>logLik</w:t>
            </w:r>
          </w:p>
        </w:tc>
        <w:tc>
          <w:tcPr>
            <w:tcW w:w="992" w:type="dxa"/>
            <w:tcBorders>
              <w:top w:val="single" w:sz="4" w:space="0" w:color="auto"/>
              <w:bottom w:val="single" w:sz="4" w:space="0" w:color="auto"/>
            </w:tcBorders>
            <w:vAlign w:val="bottom"/>
          </w:tcPr>
          <w:p w14:paraId="20250E4E" w14:textId="77777777" w:rsidR="004D5D3D" w:rsidRPr="007751BF" w:rsidRDefault="004D5D3D" w:rsidP="00156BD5">
            <w:pPr>
              <w:pStyle w:val="PCJtext"/>
              <w:ind w:firstLine="0"/>
              <w:rPr>
                <w:rFonts w:cstheme="minorHAnsi"/>
                <w:sz w:val="16"/>
                <w:szCs w:val="16"/>
                <w:lang w:val="en-GB"/>
              </w:rPr>
            </w:pPr>
            <w:r w:rsidRPr="007751BF">
              <w:rPr>
                <w:rFonts w:cstheme="minorHAnsi"/>
                <w:color w:val="000000"/>
                <w:sz w:val="16"/>
                <w:szCs w:val="16"/>
                <w:lang w:val="en-GB"/>
              </w:rPr>
              <w:t>AIC</w:t>
            </w:r>
          </w:p>
        </w:tc>
        <w:tc>
          <w:tcPr>
            <w:tcW w:w="851" w:type="dxa"/>
            <w:tcBorders>
              <w:top w:val="single" w:sz="4" w:space="0" w:color="auto"/>
              <w:bottom w:val="single" w:sz="4" w:space="0" w:color="auto"/>
            </w:tcBorders>
            <w:vAlign w:val="bottom"/>
          </w:tcPr>
          <w:p w14:paraId="48A27F22" w14:textId="77777777" w:rsidR="004D5D3D" w:rsidRPr="007751BF" w:rsidRDefault="004D5D3D" w:rsidP="00156BD5">
            <w:pPr>
              <w:pStyle w:val="PCJtext"/>
              <w:ind w:firstLine="0"/>
              <w:rPr>
                <w:rFonts w:cstheme="minorHAnsi"/>
                <w:sz w:val="16"/>
                <w:szCs w:val="16"/>
                <w:lang w:val="en-GB"/>
              </w:rPr>
            </w:pPr>
            <w:r w:rsidRPr="007751BF">
              <w:rPr>
                <w:rFonts w:cstheme="minorHAnsi"/>
                <w:color w:val="000000"/>
                <w:sz w:val="16"/>
                <w:szCs w:val="16"/>
                <w:lang w:val="en-GB"/>
              </w:rPr>
              <w:t>LRT</w:t>
            </w:r>
          </w:p>
        </w:tc>
        <w:tc>
          <w:tcPr>
            <w:tcW w:w="718" w:type="dxa"/>
            <w:tcBorders>
              <w:top w:val="single" w:sz="4" w:space="0" w:color="auto"/>
              <w:bottom w:val="single" w:sz="4" w:space="0" w:color="auto"/>
            </w:tcBorders>
            <w:vAlign w:val="bottom"/>
          </w:tcPr>
          <w:p w14:paraId="1CF4090E" w14:textId="77777777" w:rsidR="004D5D3D" w:rsidRPr="007751BF" w:rsidRDefault="004D5D3D" w:rsidP="00156BD5">
            <w:pPr>
              <w:pStyle w:val="PCJtext"/>
              <w:ind w:firstLine="0"/>
              <w:rPr>
                <w:rFonts w:cstheme="minorHAnsi"/>
                <w:sz w:val="16"/>
                <w:szCs w:val="16"/>
                <w:lang w:val="en-GB"/>
              </w:rPr>
            </w:pPr>
            <w:r w:rsidRPr="007751BF">
              <w:rPr>
                <w:rFonts w:cstheme="minorHAnsi"/>
                <w:color w:val="000000"/>
                <w:sz w:val="16"/>
                <w:szCs w:val="16"/>
                <w:lang w:val="en-GB"/>
              </w:rPr>
              <w:t>Df</w:t>
            </w:r>
          </w:p>
        </w:tc>
        <w:tc>
          <w:tcPr>
            <w:tcW w:w="992" w:type="dxa"/>
            <w:tcBorders>
              <w:top w:val="single" w:sz="4" w:space="0" w:color="auto"/>
              <w:bottom w:val="single" w:sz="4" w:space="0" w:color="auto"/>
            </w:tcBorders>
            <w:vAlign w:val="bottom"/>
          </w:tcPr>
          <w:p w14:paraId="590C1F6C" w14:textId="77777777" w:rsidR="004D5D3D" w:rsidRPr="007751BF" w:rsidRDefault="004D5D3D" w:rsidP="00156BD5">
            <w:pPr>
              <w:pStyle w:val="PCJtext"/>
              <w:spacing w:after="0"/>
              <w:ind w:firstLine="0"/>
              <w:rPr>
                <w:rFonts w:cstheme="minorHAnsi"/>
                <w:sz w:val="16"/>
                <w:szCs w:val="16"/>
                <w:lang w:val="en-GB"/>
              </w:rPr>
            </w:pPr>
            <w:r w:rsidRPr="007751BF">
              <w:rPr>
                <w:rFonts w:cstheme="minorHAnsi"/>
                <w:color w:val="000000"/>
                <w:sz w:val="16"/>
                <w:szCs w:val="16"/>
                <w:lang w:val="en-GB"/>
              </w:rPr>
              <w:t>P value</w:t>
            </w:r>
          </w:p>
        </w:tc>
      </w:tr>
      <w:tr w:rsidR="004D5D3D" w:rsidRPr="007751BF" w14:paraId="2C0CC5FB" w14:textId="77777777" w:rsidTr="00156BD5">
        <w:tc>
          <w:tcPr>
            <w:tcW w:w="2552" w:type="dxa"/>
            <w:tcBorders>
              <w:top w:val="single" w:sz="4" w:space="0" w:color="auto"/>
            </w:tcBorders>
          </w:tcPr>
          <w:p w14:paraId="44982CB6" w14:textId="77777777" w:rsidR="004D5D3D" w:rsidRPr="007751BF" w:rsidRDefault="004D5D3D" w:rsidP="00156BD5">
            <w:pPr>
              <w:pStyle w:val="PCJtext"/>
              <w:spacing w:after="0"/>
              <w:ind w:firstLine="0"/>
              <w:rPr>
                <w:rFonts w:cstheme="minorHAnsi"/>
                <w:sz w:val="16"/>
                <w:szCs w:val="16"/>
                <w:lang w:val="en-GB"/>
              </w:rPr>
            </w:pPr>
            <w:r w:rsidRPr="007751BF">
              <w:rPr>
                <w:rFonts w:cstheme="minorHAnsi"/>
                <w:sz w:val="16"/>
                <w:szCs w:val="16"/>
                <w:lang w:val="en-GB"/>
              </w:rPr>
              <w:t>none</w:t>
            </w:r>
          </w:p>
        </w:tc>
        <w:tc>
          <w:tcPr>
            <w:tcW w:w="1692" w:type="dxa"/>
            <w:gridSpan w:val="2"/>
            <w:tcBorders>
              <w:top w:val="single" w:sz="4" w:space="0" w:color="auto"/>
            </w:tcBorders>
            <w:vAlign w:val="bottom"/>
          </w:tcPr>
          <w:p w14:paraId="1CF808ED" w14:textId="77777777" w:rsidR="004D5D3D" w:rsidRPr="007751BF" w:rsidRDefault="004D5D3D" w:rsidP="00156BD5">
            <w:pPr>
              <w:pStyle w:val="PCJtext"/>
              <w:spacing w:after="0"/>
              <w:ind w:firstLine="0"/>
              <w:rPr>
                <w:rFonts w:cstheme="minorHAnsi"/>
                <w:sz w:val="16"/>
                <w:szCs w:val="16"/>
                <w:lang w:val="en-GB"/>
              </w:rPr>
            </w:pPr>
            <w:r w:rsidRPr="007751BF">
              <w:rPr>
                <w:rFonts w:cstheme="minorHAnsi"/>
                <w:color w:val="000000"/>
                <w:sz w:val="16"/>
                <w:szCs w:val="16"/>
                <w:lang w:val="en-GB"/>
              </w:rPr>
              <w:t>11</w:t>
            </w:r>
          </w:p>
        </w:tc>
        <w:tc>
          <w:tcPr>
            <w:tcW w:w="992" w:type="dxa"/>
            <w:tcBorders>
              <w:top w:val="single" w:sz="4" w:space="0" w:color="auto"/>
            </w:tcBorders>
            <w:vAlign w:val="bottom"/>
          </w:tcPr>
          <w:p w14:paraId="727B3886" w14:textId="77777777" w:rsidR="004D5D3D" w:rsidRPr="007751BF" w:rsidRDefault="004D5D3D" w:rsidP="00156BD5">
            <w:pPr>
              <w:pStyle w:val="PCJtext"/>
              <w:spacing w:after="0"/>
              <w:ind w:firstLine="0"/>
              <w:rPr>
                <w:rFonts w:cstheme="minorHAnsi"/>
                <w:sz w:val="16"/>
                <w:szCs w:val="16"/>
                <w:lang w:val="en-GB"/>
              </w:rPr>
            </w:pPr>
            <w:r w:rsidRPr="007751BF">
              <w:rPr>
                <w:rFonts w:cstheme="minorHAnsi"/>
                <w:color w:val="000000"/>
                <w:sz w:val="16"/>
                <w:szCs w:val="16"/>
                <w:lang w:val="en-GB"/>
              </w:rPr>
              <w:t>-77.</w:t>
            </w:r>
            <w:r>
              <w:rPr>
                <w:rFonts w:cstheme="minorHAnsi"/>
                <w:color w:val="000000"/>
                <w:sz w:val="16"/>
                <w:szCs w:val="16"/>
                <w:lang w:val="en-GB"/>
              </w:rPr>
              <w:t>573</w:t>
            </w:r>
          </w:p>
        </w:tc>
        <w:tc>
          <w:tcPr>
            <w:tcW w:w="992" w:type="dxa"/>
            <w:tcBorders>
              <w:top w:val="single" w:sz="4" w:space="0" w:color="auto"/>
            </w:tcBorders>
            <w:vAlign w:val="bottom"/>
          </w:tcPr>
          <w:p w14:paraId="7C345101" w14:textId="77777777" w:rsidR="004D5D3D" w:rsidRPr="007751BF" w:rsidRDefault="004D5D3D" w:rsidP="00156BD5">
            <w:pPr>
              <w:pStyle w:val="PCJtext"/>
              <w:spacing w:after="0"/>
              <w:ind w:firstLine="0"/>
              <w:rPr>
                <w:rFonts w:cstheme="minorHAnsi"/>
                <w:sz w:val="16"/>
                <w:szCs w:val="16"/>
                <w:lang w:val="en-GB"/>
              </w:rPr>
            </w:pPr>
            <w:r w:rsidRPr="007751BF">
              <w:rPr>
                <w:rFonts w:cstheme="minorHAnsi"/>
                <w:color w:val="000000"/>
                <w:sz w:val="16"/>
                <w:szCs w:val="16"/>
                <w:lang w:val="en-GB"/>
              </w:rPr>
              <w:t>17</w:t>
            </w:r>
            <w:r>
              <w:rPr>
                <w:rFonts w:cstheme="minorHAnsi"/>
                <w:color w:val="000000"/>
                <w:sz w:val="16"/>
                <w:szCs w:val="16"/>
                <w:lang w:val="en-GB"/>
              </w:rPr>
              <w:t>7</w:t>
            </w:r>
            <w:r w:rsidRPr="007751BF">
              <w:rPr>
                <w:rFonts w:cstheme="minorHAnsi"/>
                <w:color w:val="000000"/>
                <w:sz w:val="16"/>
                <w:szCs w:val="16"/>
                <w:lang w:val="en-GB"/>
              </w:rPr>
              <w:t>.</w:t>
            </w:r>
            <w:r>
              <w:rPr>
                <w:rFonts w:cstheme="minorHAnsi"/>
                <w:color w:val="000000"/>
                <w:sz w:val="16"/>
                <w:szCs w:val="16"/>
                <w:lang w:val="en-GB"/>
              </w:rPr>
              <w:t>15</w:t>
            </w:r>
          </w:p>
        </w:tc>
        <w:tc>
          <w:tcPr>
            <w:tcW w:w="851" w:type="dxa"/>
            <w:tcBorders>
              <w:top w:val="single" w:sz="4" w:space="0" w:color="auto"/>
            </w:tcBorders>
            <w:vAlign w:val="bottom"/>
          </w:tcPr>
          <w:p w14:paraId="7E149BF4" w14:textId="77777777" w:rsidR="004D5D3D" w:rsidRPr="007751BF" w:rsidRDefault="004D5D3D" w:rsidP="00156BD5">
            <w:pPr>
              <w:pStyle w:val="PCJtext"/>
              <w:spacing w:after="0"/>
              <w:ind w:firstLine="0"/>
              <w:rPr>
                <w:rFonts w:cstheme="minorHAnsi"/>
                <w:sz w:val="16"/>
                <w:szCs w:val="16"/>
                <w:lang w:val="en-GB"/>
              </w:rPr>
            </w:pPr>
          </w:p>
        </w:tc>
        <w:tc>
          <w:tcPr>
            <w:tcW w:w="718" w:type="dxa"/>
            <w:tcBorders>
              <w:top w:val="single" w:sz="4" w:space="0" w:color="auto"/>
            </w:tcBorders>
            <w:vAlign w:val="bottom"/>
          </w:tcPr>
          <w:p w14:paraId="77AFE4EF" w14:textId="77777777" w:rsidR="004D5D3D" w:rsidRPr="007751BF" w:rsidRDefault="004D5D3D" w:rsidP="00156BD5">
            <w:pPr>
              <w:pStyle w:val="PCJtext"/>
              <w:spacing w:after="0"/>
              <w:ind w:firstLine="0"/>
              <w:rPr>
                <w:rFonts w:cstheme="minorHAnsi"/>
                <w:sz w:val="16"/>
                <w:szCs w:val="16"/>
                <w:lang w:val="en-GB"/>
              </w:rPr>
            </w:pPr>
          </w:p>
        </w:tc>
        <w:tc>
          <w:tcPr>
            <w:tcW w:w="992" w:type="dxa"/>
            <w:tcBorders>
              <w:top w:val="single" w:sz="4" w:space="0" w:color="auto"/>
            </w:tcBorders>
            <w:vAlign w:val="bottom"/>
          </w:tcPr>
          <w:p w14:paraId="31EEAA6C" w14:textId="77777777" w:rsidR="004D5D3D" w:rsidRPr="007751BF" w:rsidRDefault="004D5D3D" w:rsidP="00156BD5">
            <w:pPr>
              <w:pStyle w:val="PCJtext"/>
              <w:spacing w:after="0"/>
              <w:ind w:firstLine="0"/>
              <w:rPr>
                <w:rFonts w:cstheme="minorHAnsi"/>
                <w:sz w:val="16"/>
                <w:szCs w:val="16"/>
                <w:lang w:val="en-GB"/>
              </w:rPr>
            </w:pPr>
          </w:p>
        </w:tc>
      </w:tr>
      <w:tr w:rsidR="004D5D3D" w:rsidRPr="007751BF" w14:paraId="581E07F2" w14:textId="77777777" w:rsidTr="00156BD5">
        <w:tc>
          <w:tcPr>
            <w:tcW w:w="2552" w:type="dxa"/>
          </w:tcPr>
          <w:p w14:paraId="0113F25F" w14:textId="77777777" w:rsidR="004D5D3D" w:rsidRPr="007751BF" w:rsidRDefault="004D5D3D" w:rsidP="00156BD5">
            <w:pPr>
              <w:pStyle w:val="PCJtext"/>
              <w:spacing w:after="0"/>
              <w:ind w:firstLine="0"/>
              <w:rPr>
                <w:rFonts w:cstheme="minorHAnsi"/>
                <w:sz w:val="16"/>
                <w:szCs w:val="16"/>
                <w:lang w:val="en-GB"/>
              </w:rPr>
            </w:pPr>
            <w:r w:rsidRPr="007751BF">
              <w:rPr>
                <w:rFonts w:cstheme="minorHAnsi"/>
                <w:sz w:val="16"/>
                <w:szCs w:val="16"/>
                <w:lang w:val="en-GB"/>
              </w:rPr>
              <w:t>1 | Dataset_ID</w:t>
            </w:r>
          </w:p>
        </w:tc>
        <w:tc>
          <w:tcPr>
            <w:tcW w:w="1692" w:type="dxa"/>
            <w:gridSpan w:val="2"/>
            <w:vAlign w:val="bottom"/>
          </w:tcPr>
          <w:p w14:paraId="7545E539" w14:textId="77777777" w:rsidR="004D5D3D" w:rsidRPr="007751BF" w:rsidRDefault="004D5D3D" w:rsidP="00156BD5">
            <w:pPr>
              <w:pStyle w:val="PCJtext"/>
              <w:spacing w:after="0"/>
              <w:ind w:firstLine="0"/>
              <w:rPr>
                <w:rFonts w:cstheme="minorHAnsi"/>
                <w:sz w:val="16"/>
                <w:szCs w:val="16"/>
                <w:lang w:val="en-GB"/>
              </w:rPr>
            </w:pPr>
            <w:r w:rsidRPr="007751BF">
              <w:rPr>
                <w:rFonts w:cstheme="minorHAnsi"/>
                <w:color w:val="000000"/>
                <w:sz w:val="16"/>
                <w:szCs w:val="16"/>
                <w:lang w:val="en-GB"/>
              </w:rPr>
              <w:t>10</w:t>
            </w:r>
          </w:p>
        </w:tc>
        <w:tc>
          <w:tcPr>
            <w:tcW w:w="992" w:type="dxa"/>
            <w:vAlign w:val="bottom"/>
          </w:tcPr>
          <w:p w14:paraId="1577BD30" w14:textId="77777777" w:rsidR="004D5D3D" w:rsidRPr="007751BF" w:rsidRDefault="004D5D3D" w:rsidP="00156BD5">
            <w:pPr>
              <w:pStyle w:val="PCJtext"/>
              <w:spacing w:after="0"/>
              <w:ind w:firstLine="0"/>
              <w:rPr>
                <w:rFonts w:cstheme="minorHAnsi"/>
                <w:sz w:val="16"/>
                <w:szCs w:val="16"/>
                <w:lang w:val="en-GB"/>
              </w:rPr>
            </w:pPr>
            <w:r w:rsidRPr="007751BF">
              <w:rPr>
                <w:rFonts w:cstheme="minorHAnsi"/>
                <w:color w:val="000000"/>
                <w:sz w:val="16"/>
                <w:szCs w:val="16"/>
                <w:lang w:val="en-GB"/>
              </w:rPr>
              <w:t>-78.</w:t>
            </w:r>
            <w:r>
              <w:rPr>
                <w:rFonts w:cstheme="minorHAnsi"/>
                <w:color w:val="000000"/>
                <w:sz w:val="16"/>
                <w:szCs w:val="16"/>
                <w:lang w:val="en-GB"/>
              </w:rPr>
              <w:t>422</w:t>
            </w:r>
          </w:p>
        </w:tc>
        <w:tc>
          <w:tcPr>
            <w:tcW w:w="992" w:type="dxa"/>
            <w:vAlign w:val="bottom"/>
          </w:tcPr>
          <w:p w14:paraId="2DA194A9" w14:textId="77777777" w:rsidR="004D5D3D" w:rsidRPr="007751BF" w:rsidRDefault="004D5D3D" w:rsidP="00156BD5">
            <w:pPr>
              <w:pStyle w:val="PCJtext"/>
              <w:spacing w:after="0"/>
              <w:ind w:firstLine="0"/>
              <w:rPr>
                <w:rFonts w:cstheme="minorHAnsi"/>
                <w:sz w:val="16"/>
                <w:szCs w:val="16"/>
                <w:lang w:val="en-GB"/>
              </w:rPr>
            </w:pPr>
            <w:r w:rsidRPr="007751BF">
              <w:rPr>
                <w:rFonts w:cstheme="minorHAnsi"/>
                <w:color w:val="000000"/>
                <w:sz w:val="16"/>
                <w:szCs w:val="16"/>
                <w:lang w:val="en-GB"/>
              </w:rPr>
              <w:t>176.</w:t>
            </w:r>
            <w:r>
              <w:rPr>
                <w:rFonts w:cstheme="minorHAnsi"/>
                <w:color w:val="000000"/>
                <w:sz w:val="16"/>
                <w:szCs w:val="16"/>
                <w:lang w:val="en-GB"/>
              </w:rPr>
              <w:t>84</w:t>
            </w:r>
          </w:p>
        </w:tc>
        <w:tc>
          <w:tcPr>
            <w:tcW w:w="851" w:type="dxa"/>
            <w:vAlign w:val="bottom"/>
          </w:tcPr>
          <w:p w14:paraId="2AD0D00B" w14:textId="77777777" w:rsidR="004D5D3D" w:rsidRPr="007751BF" w:rsidRDefault="004D5D3D" w:rsidP="00156BD5">
            <w:pPr>
              <w:pStyle w:val="PCJtext"/>
              <w:spacing w:after="0"/>
              <w:ind w:firstLine="0"/>
              <w:rPr>
                <w:rFonts w:cstheme="minorHAnsi"/>
                <w:sz w:val="16"/>
                <w:szCs w:val="16"/>
                <w:lang w:val="en-GB"/>
              </w:rPr>
            </w:pPr>
            <w:r w:rsidRPr="007751BF">
              <w:rPr>
                <w:rFonts w:cstheme="minorHAnsi"/>
                <w:color w:val="000000"/>
                <w:sz w:val="16"/>
                <w:szCs w:val="16"/>
                <w:lang w:val="en-GB"/>
              </w:rPr>
              <w:t>1.</w:t>
            </w:r>
            <w:r>
              <w:rPr>
                <w:rFonts w:cstheme="minorHAnsi"/>
                <w:color w:val="000000"/>
                <w:sz w:val="16"/>
                <w:szCs w:val="16"/>
                <w:lang w:val="en-GB"/>
              </w:rPr>
              <w:t>697</w:t>
            </w:r>
          </w:p>
        </w:tc>
        <w:tc>
          <w:tcPr>
            <w:tcW w:w="718" w:type="dxa"/>
            <w:vAlign w:val="bottom"/>
          </w:tcPr>
          <w:p w14:paraId="27C9F5C3" w14:textId="77777777" w:rsidR="004D5D3D" w:rsidRPr="007751BF" w:rsidRDefault="004D5D3D" w:rsidP="00156BD5">
            <w:pPr>
              <w:pStyle w:val="PCJtext"/>
              <w:spacing w:after="0"/>
              <w:ind w:firstLine="0"/>
              <w:rPr>
                <w:rFonts w:cstheme="minorHAnsi"/>
                <w:sz w:val="16"/>
                <w:szCs w:val="16"/>
                <w:lang w:val="en-GB"/>
              </w:rPr>
            </w:pPr>
            <w:r w:rsidRPr="007751BF">
              <w:rPr>
                <w:rFonts w:cstheme="minorHAnsi"/>
                <w:color w:val="000000"/>
                <w:sz w:val="16"/>
                <w:szCs w:val="16"/>
                <w:lang w:val="en-GB"/>
              </w:rPr>
              <w:t>1</w:t>
            </w:r>
          </w:p>
        </w:tc>
        <w:tc>
          <w:tcPr>
            <w:tcW w:w="992" w:type="dxa"/>
            <w:vAlign w:val="bottom"/>
          </w:tcPr>
          <w:p w14:paraId="09E6036C" w14:textId="77777777" w:rsidR="004D5D3D" w:rsidRPr="007751BF" w:rsidRDefault="004D5D3D" w:rsidP="00156BD5">
            <w:pPr>
              <w:pStyle w:val="PCJtext"/>
              <w:spacing w:after="0"/>
              <w:ind w:firstLine="0"/>
              <w:rPr>
                <w:rFonts w:cstheme="minorHAnsi"/>
                <w:sz w:val="16"/>
                <w:szCs w:val="16"/>
                <w:lang w:val="en-GB"/>
              </w:rPr>
            </w:pPr>
            <w:r w:rsidRPr="007751BF">
              <w:rPr>
                <w:rFonts w:cstheme="minorHAnsi"/>
                <w:color w:val="000000"/>
                <w:sz w:val="16"/>
                <w:szCs w:val="16"/>
                <w:lang w:val="en-GB"/>
              </w:rPr>
              <w:t>0.1</w:t>
            </w:r>
            <w:r>
              <w:rPr>
                <w:rFonts w:cstheme="minorHAnsi"/>
                <w:color w:val="000000"/>
                <w:sz w:val="16"/>
                <w:szCs w:val="16"/>
                <w:lang w:val="en-GB"/>
              </w:rPr>
              <w:t>93</w:t>
            </w:r>
          </w:p>
        </w:tc>
      </w:tr>
      <w:tr w:rsidR="004D5D3D" w:rsidRPr="007751BF" w14:paraId="12CEED7A" w14:textId="77777777" w:rsidTr="00156BD5">
        <w:tc>
          <w:tcPr>
            <w:tcW w:w="2552" w:type="dxa"/>
            <w:tcBorders>
              <w:bottom w:val="single" w:sz="4" w:space="0" w:color="auto"/>
            </w:tcBorders>
          </w:tcPr>
          <w:p w14:paraId="1323B438" w14:textId="77777777" w:rsidR="004D5D3D" w:rsidRPr="007751BF" w:rsidRDefault="004D5D3D" w:rsidP="00156BD5">
            <w:pPr>
              <w:pStyle w:val="PCJtext"/>
              <w:spacing w:after="0"/>
              <w:ind w:firstLine="0"/>
              <w:rPr>
                <w:rFonts w:cstheme="minorHAnsi"/>
                <w:sz w:val="16"/>
                <w:szCs w:val="16"/>
                <w:lang w:val="en-GB"/>
              </w:rPr>
            </w:pPr>
            <w:r w:rsidRPr="007751BF">
              <w:rPr>
                <w:rFonts w:cstheme="minorHAnsi"/>
                <w:sz w:val="16"/>
                <w:szCs w:val="16"/>
                <w:lang w:val="en-GB"/>
              </w:rPr>
              <w:t>1 | Dataset_ID : Plot_ID</w:t>
            </w:r>
          </w:p>
        </w:tc>
        <w:tc>
          <w:tcPr>
            <w:tcW w:w="1692" w:type="dxa"/>
            <w:gridSpan w:val="2"/>
            <w:tcBorders>
              <w:bottom w:val="single" w:sz="4" w:space="0" w:color="auto"/>
            </w:tcBorders>
            <w:vAlign w:val="bottom"/>
          </w:tcPr>
          <w:p w14:paraId="5BC591FF" w14:textId="77777777" w:rsidR="004D5D3D" w:rsidRPr="007751BF" w:rsidRDefault="004D5D3D" w:rsidP="00156BD5">
            <w:pPr>
              <w:pStyle w:val="PCJtext"/>
              <w:spacing w:after="0"/>
              <w:ind w:firstLine="0"/>
              <w:rPr>
                <w:rFonts w:cstheme="minorHAnsi"/>
                <w:sz w:val="16"/>
                <w:szCs w:val="16"/>
                <w:lang w:val="en-GB"/>
              </w:rPr>
            </w:pPr>
            <w:r w:rsidRPr="007751BF">
              <w:rPr>
                <w:rFonts w:cstheme="minorHAnsi"/>
                <w:color w:val="000000"/>
                <w:sz w:val="16"/>
                <w:szCs w:val="16"/>
                <w:lang w:val="en-GB"/>
              </w:rPr>
              <w:t>10</w:t>
            </w:r>
          </w:p>
        </w:tc>
        <w:tc>
          <w:tcPr>
            <w:tcW w:w="992" w:type="dxa"/>
            <w:tcBorders>
              <w:bottom w:val="single" w:sz="4" w:space="0" w:color="auto"/>
            </w:tcBorders>
            <w:vAlign w:val="bottom"/>
          </w:tcPr>
          <w:p w14:paraId="457ED2AE" w14:textId="77777777" w:rsidR="004D5D3D" w:rsidRPr="007751BF" w:rsidRDefault="004D5D3D" w:rsidP="00156BD5">
            <w:pPr>
              <w:pStyle w:val="PCJtext"/>
              <w:spacing w:after="0"/>
              <w:ind w:firstLine="0"/>
              <w:rPr>
                <w:rFonts w:cstheme="minorHAnsi"/>
                <w:sz w:val="16"/>
                <w:szCs w:val="16"/>
                <w:lang w:val="en-GB"/>
              </w:rPr>
            </w:pPr>
            <w:r w:rsidRPr="007751BF">
              <w:rPr>
                <w:rFonts w:cstheme="minorHAnsi"/>
                <w:color w:val="000000"/>
                <w:sz w:val="16"/>
                <w:szCs w:val="16"/>
                <w:lang w:val="en-GB"/>
              </w:rPr>
              <w:t>-90.</w:t>
            </w:r>
            <w:r>
              <w:rPr>
                <w:rFonts w:cstheme="minorHAnsi"/>
                <w:color w:val="000000"/>
                <w:sz w:val="16"/>
                <w:szCs w:val="16"/>
                <w:lang w:val="en-GB"/>
              </w:rPr>
              <w:t>546</w:t>
            </w:r>
          </w:p>
        </w:tc>
        <w:tc>
          <w:tcPr>
            <w:tcW w:w="992" w:type="dxa"/>
            <w:tcBorders>
              <w:bottom w:val="single" w:sz="4" w:space="0" w:color="auto"/>
            </w:tcBorders>
            <w:vAlign w:val="bottom"/>
          </w:tcPr>
          <w:p w14:paraId="2D653E65" w14:textId="77777777" w:rsidR="004D5D3D" w:rsidRPr="007751BF" w:rsidRDefault="004D5D3D" w:rsidP="00156BD5">
            <w:pPr>
              <w:pStyle w:val="PCJtext"/>
              <w:spacing w:after="0"/>
              <w:ind w:firstLine="0"/>
              <w:rPr>
                <w:rFonts w:cstheme="minorHAnsi"/>
                <w:sz w:val="16"/>
                <w:szCs w:val="16"/>
                <w:lang w:val="en-GB"/>
              </w:rPr>
            </w:pPr>
            <w:r w:rsidRPr="007751BF">
              <w:rPr>
                <w:rFonts w:cstheme="minorHAnsi"/>
                <w:color w:val="000000"/>
                <w:sz w:val="16"/>
                <w:szCs w:val="16"/>
                <w:lang w:val="en-GB"/>
              </w:rPr>
              <w:t>20</w:t>
            </w:r>
            <w:r>
              <w:rPr>
                <w:rFonts w:cstheme="minorHAnsi"/>
                <w:color w:val="000000"/>
                <w:sz w:val="16"/>
                <w:szCs w:val="16"/>
                <w:lang w:val="en-GB"/>
              </w:rPr>
              <w:t>1</w:t>
            </w:r>
            <w:r w:rsidRPr="007751BF">
              <w:rPr>
                <w:rFonts w:cstheme="minorHAnsi"/>
                <w:color w:val="000000"/>
                <w:sz w:val="16"/>
                <w:szCs w:val="16"/>
                <w:lang w:val="en-GB"/>
              </w:rPr>
              <w:t>.</w:t>
            </w:r>
            <w:r>
              <w:rPr>
                <w:rFonts w:cstheme="minorHAnsi"/>
                <w:color w:val="000000"/>
                <w:sz w:val="16"/>
                <w:szCs w:val="16"/>
                <w:lang w:val="en-GB"/>
              </w:rPr>
              <w:t>09</w:t>
            </w:r>
          </w:p>
        </w:tc>
        <w:tc>
          <w:tcPr>
            <w:tcW w:w="851" w:type="dxa"/>
            <w:tcBorders>
              <w:bottom w:val="single" w:sz="4" w:space="0" w:color="auto"/>
            </w:tcBorders>
            <w:vAlign w:val="bottom"/>
          </w:tcPr>
          <w:p w14:paraId="201772B9" w14:textId="77777777" w:rsidR="004D5D3D" w:rsidRPr="007751BF" w:rsidRDefault="004D5D3D" w:rsidP="00156BD5">
            <w:pPr>
              <w:pStyle w:val="PCJtext"/>
              <w:spacing w:after="0"/>
              <w:ind w:firstLine="0"/>
              <w:rPr>
                <w:rFonts w:cstheme="minorHAnsi"/>
                <w:sz w:val="16"/>
                <w:szCs w:val="16"/>
                <w:lang w:val="en-GB"/>
              </w:rPr>
            </w:pPr>
            <w:r w:rsidRPr="007751BF">
              <w:rPr>
                <w:rFonts w:cstheme="minorHAnsi"/>
                <w:color w:val="000000"/>
                <w:sz w:val="16"/>
                <w:szCs w:val="16"/>
                <w:lang w:val="en-GB"/>
              </w:rPr>
              <w:t>2</w:t>
            </w:r>
            <w:r>
              <w:rPr>
                <w:rFonts w:cstheme="minorHAnsi"/>
                <w:color w:val="000000"/>
                <w:sz w:val="16"/>
                <w:szCs w:val="16"/>
                <w:lang w:val="en-GB"/>
              </w:rPr>
              <w:t>5</w:t>
            </w:r>
            <w:r w:rsidRPr="007751BF">
              <w:rPr>
                <w:rFonts w:cstheme="minorHAnsi"/>
                <w:color w:val="000000"/>
                <w:sz w:val="16"/>
                <w:szCs w:val="16"/>
                <w:lang w:val="en-GB"/>
              </w:rPr>
              <w:t>.</w:t>
            </w:r>
            <w:r>
              <w:rPr>
                <w:rFonts w:cstheme="minorHAnsi"/>
                <w:color w:val="000000"/>
                <w:sz w:val="16"/>
                <w:szCs w:val="16"/>
                <w:lang w:val="en-GB"/>
              </w:rPr>
              <w:t>946</w:t>
            </w:r>
          </w:p>
        </w:tc>
        <w:tc>
          <w:tcPr>
            <w:tcW w:w="718" w:type="dxa"/>
            <w:tcBorders>
              <w:bottom w:val="single" w:sz="4" w:space="0" w:color="auto"/>
            </w:tcBorders>
            <w:vAlign w:val="bottom"/>
          </w:tcPr>
          <w:p w14:paraId="3E98E85E" w14:textId="77777777" w:rsidR="004D5D3D" w:rsidRPr="007751BF" w:rsidRDefault="004D5D3D" w:rsidP="00156BD5">
            <w:pPr>
              <w:pStyle w:val="PCJtext"/>
              <w:spacing w:after="0"/>
              <w:ind w:firstLine="0"/>
              <w:rPr>
                <w:rFonts w:cstheme="minorHAnsi"/>
                <w:sz w:val="16"/>
                <w:szCs w:val="16"/>
                <w:lang w:val="en-GB"/>
              </w:rPr>
            </w:pPr>
            <w:r w:rsidRPr="007751BF">
              <w:rPr>
                <w:rFonts w:cstheme="minorHAnsi"/>
                <w:color w:val="000000"/>
                <w:sz w:val="16"/>
                <w:szCs w:val="16"/>
                <w:lang w:val="en-GB"/>
              </w:rPr>
              <w:t>1</w:t>
            </w:r>
          </w:p>
        </w:tc>
        <w:tc>
          <w:tcPr>
            <w:tcW w:w="992" w:type="dxa"/>
            <w:tcBorders>
              <w:bottom w:val="single" w:sz="4" w:space="0" w:color="auto"/>
            </w:tcBorders>
            <w:vAlign w:val="bottom"/>
          </w:tcPr>
          <w:p w14:paraId="0B172ABB" w14:textId="77777777" w:rsidR="004D5D3D" w:rsidRPr="007751BF" w:rsidRDefault="004D5D3D" w:rsidP="00156BD5">
            <w:pPr>
              <w:pStyle w:val="PCJtext"/>
              <w:spacing w:after="0"/>
              <w:ind w:firstLine="0"/>
              <w:rPr>
                <w:rFonts w:cstheme="minorHAnsi"/>
                <w:sz w:val="16"/>
                <w:szCs w:val="16"/>
                <w:lang w:val="en-GB"/>
              </w:rPr>
            </w:pPr>
            <w:r w:rsidRPr="007751BF">
              <w:rPr>
                <w:rFonts w:cstheme="minorHAnsi"/>
                <w:color w:val="000000"/>
                <w:sz w:val="16"/>
                <w:szCs w:val="16"/>
                <w:lang w:val="en-GB"/>
              </w:rPr>
              <w:t>3.</w:t>
            </w:r>
            <w:r>
              <w:rPr>
                <w:rFonts w:cstheme="minorHAnsi"/>
                <w:color w:val="000000"/>
                <w:sz w:val="16"/>
                <w:szCs w:val="16"/>
                <w:lang w:val="en-GB"/>
              </w:rPr>
              <w:t>5</w:t>
            </w:r>
            <w:r w:rsidRPr="007751BF">
              <w:rPr>
                <w:rFonts w:cstheme="minorHAnsi"/>
                <w:color w:val="000000"/>
                <w:sz w:val="16"/>
                <w:szCs w:val="16"/>
                <w:lang w:val="en-GB"/>
              </w:rPr>
              <w:t>e-07</w:t>
            </w:r>
            <w:r w:rsidRPr="007751BF">
              <w:rPr>
                <w:rFonts w:cstheme="minorHAnsi"/>
                <w:b/>
                <w:bCs/>
                <w:color w:val="000000"/>
                <w:sz w:val="16"/>
                <w:szCs w:val="16"/>
                <w:lang w:val="en-GB"/>
              </w:rPr>
              <w:t>***</w:t>
            </w:r>
          </w:p>
        </w:tc>
      </w:tr>
      <w:tr w:rsidR="004D5D3D" w:rsidRPr="007751BF" w14:paraId="6B2287A6" w14:textId="77777777" w:rsidTr="00156BD5">
        <w:tc>
          <w:tcPr>
            <w:tcW w:w="8789" w:type="dxa"/>
            <w:gridSpan w:val="8"/>
            <w:tcBorders>
              <w:top w:val="single" w:sz="4" w:space="0" w:color="auto"/>
              <w:bottom w:val="single" w:sz="4" w:space="0" w:color="auto"/>
            </w:tcBorders>
          </w:tcPr>
          <w:p w14:paraId="277914DF" w14:textId="77777777" w:rsidR="004D5D3D" w:rsidRPr="007751BF" w:rsidRDefault="004D5D3D" w:rsidP="00156BD5">
            <w:pPr>
              <w:pStyle w:val="PCJtext"/>
              <w:spacing w:before="120" w:after="120"/>
              <w:ind w:left="357" w:hanging="357"/>
              <w:jc w:val="left"/>
              <w:rPr>
                <w:rFonts w:cstheme="minorHAnsi"/>
                <w:b/>
                <w:bCs/>
                <w:sz w:val="16"/>
                <w:szCs w:val="16"/>
                <w:lang w:val="en-GB"/>
              </w:rPr>
            </w:pPr>
            <w:r w:rsidRPr="007751BF">
              <w:rPr>
                <w:rFonts w:cstheme="minorHAnsi"/>
                <w:b/>
                <w:bCs/>
                <w:sz w:val="16"/>
                <w:szCs w:val="16"/>
                <w:lang w:val="en-GB"/>
              </w:rPr>
              <w:t>(b)    Time trend estimates for each group</w:t>
            </w:r>
          </w:p>
        </w:tc>
      </w:tr>
      <w:tr w:rsidR="004D5D3D" w:rsidRPr="007751BF" w14:paraId="69A197CE" w14:textId="77777777" w:rsidTr="00156BD5">
        <w:tc>
          <w:tcPr>
            <w:tcW w:w="2552" w:type="dxa"/>
            <w:tcBorders>
              <w:top w:val="single" w:sz="4" w:space="0" w:color="auto"/>
              <w:bottom w:val="single" w:sz="4" w:space="0" w:color="auto"/>
            </w:tcBorders>
          </w:tcPr>
          <w:p w14:paraId="26BAE6F0" w14:textId="77777777" w:rsidR="004D5D3D" w:rsidRPr="007751BF" w:rsidRDefault="004D5D3D" w:rsidP="00156BD5">
            <w:pPr>
              <w:pStyle w:val="PCJtext"/>
              <w:ind w:firstLine="0"/>
              <w:rPr>
                <w:rFonts w:cstheme="minorHAnsi"/>
                <w:sz w:val="16"/>
                <w:szCs w:val="16"/>
                <w:lang w:val="en-GB"/>
              </w:rPr>
            </w:pPr>
            <w:r w:rsidRPr="007751BF">
              <w:rPr>
                <w:rFonts w:cstheme="minorHAnsi"/>
                <w:sz w:val="16"/>
                <w:szCs w:val="16"/>
                <w:lang w:val="en-GB"/>
              </w:rPr>
              <w:t>Assemblage type</w:t>
            </w:r>
          </w:p>
        </w:tc>
        <w:tc>
          <w:tcPr>
            <w:tcW w:w="1692" w:type="dxa"/>
            <w:gridSpan w:val="2"/>
            <w:tcBorders>
              <w:top w:val="single" w:sz="4" w:space="0" w:color="auto"/>
              <w:bottom w:val="single" w:sz="4" w:space="0" w:color="auto"/>
            </w:tcBorders>
            <w:vAlign w:val="bottom"/>
          </w:tcPr>
          <w:p w14:paraId="6B3A53EF" w14:textId="77777777" w:rsidR="004D5D3D" w:rsidRPr="007751BF" w:rsidRDefault="004D5D3D" w:rsidP="00156BD5">
            <w:pPr>
              <w:pStyle w:val="PCJtext"/>
              <w:ind w:firstLine="0"/>
              <w:rPr>
                <w:rFonts w:cstheme="minorHAnsi"/>
                <w:sz w:val="16"/>
                <w:szCs w:val="16"/>
                <w:lang w:val="en-GB"/>
              </w:rPr>
            </w:pPr>
            <w:r w:rsidRPr="007751BF">
              <w:rPr>
                <w:rFonts w:cstheme="minorHAnsi"/>
                <w:color w:val="000000"/>
                <w:sz w:val="16"/>
                <w:szCs w:val="16"/>
                <w:lang w:val="en-GB"/>
              </w:rPr>
              <w:t>Metric</w:t>
            </w:r>
          </w:p>
        </w:tc>
        <w:tc>
          <w:tcPr>
            <w:tcW w:w="992" w:type="dxa"/>
            <w:tcBorders>
              <w:top w:val="single" w:sz="4" w:space="0" w:color="auto"/>
              <w:bottom w:val="single" w:sz="4" w:space="0" w:color="auto"/>
            </w:tcBorders>
            <w:vAlign w:val="bottom"/>
          </w:tcPr>
          <w:p w14:paraId="37B2F45B" w14:textId="77777777" w:rsidR="004D5D3D" w:rsidRPr="007751BF" w:rsidRDefault="004D5D3D" w:rsidP="00156BD5">
            <w:pPr>
              <w:pStyle w:val="PCJtext"/>
              <w:ind w:firstLine="0"/>
              <w:rPr>
                <w:rFonts w:cstheme="minorHAnsi"/>
                <w:sz w:val="16"/>
                <w:szCs w:val="16"/>
                <w:lang w:val="en-GB"/>
              </w:rPr>
            </w:pPr>
            <w:r w:rsidRPr="007751BF">
              <w:rPr>
                <w:rFonts w:cstheme="minorHAnsi"/>
                <w:color w:val="000000"/>
                <w:sz w:val="16"/>
                <w:szCs w:val="16"/>
                <w:lang w:val="en-GB"/>
              </w:rPr>
              <w:t>Time.trend</w:t>
            </w:r>
          </w:p>
        </w:tc>
        <w:tc>
          <w:tcPr>
            <w:tcW w:w="992" w:type="dxa"/>
            <w:tcBorders>
              <w:top w:val="single" w:sz="4" w:space="0" w:color="auto"/>
              <w:bottom w:val="single" w:sz="4" w:space="0" w:color="auto"/>
            </w:tcBorders>
            <w:vAlign w:val="bottom"/>
          </w:tcPr>
          <w:p w14:paraId="67551CB3" w14:textId="77777777" w:rsidR="004D5D3D" w:rsidRPr="007751BF" w:rsidRDefault="004D5D3D" w:rsidP="00156BD5">
            <w:pPr>
              <w:pStyle w:val="PCJtext"/>
              <w:ind w:firstLine="0"/>
              <w:rPr>
                <w:rFonts w:cstheme="minorHAnsi"/>
                <w:sz w:val="16"/>
                <w:szCs w:val="16"/>
                <w:lang w:val="en-GB"/>
              </w:rPr>
            </w:pPr>
            <w:r w:rsidRPr="007751BF">
              <w:rPr>
                <w:rFonts w:cstheme="minorHAnsi"/>
                <w:color w:val="000000"/>
                <w:sz w:val="16"/>
                <w:szCs w:val="16"/>
                <w:lang w:val="en-GB"/>
              </w:rPr>
              <w:t>SE</w:t>
            </w:r>
          </w:p>
        </w:tc>
        <w:tc>
          <w:tcPr>
            <w:tcW w:w="851" w:type="dxa"/>
            <w:tcBorders>
              <w:top w:val="single" w:sz="4" w:space="0" w:color="auto"/>
              <w:bottom w:val="single" w:sz="4" w:space="0" w:color="auto"/>
            </w:tcBorders>
            <w:vAlign w:val="bottom"/>
          </w:tcPr>
          <w:p w14:paraId="473AF078" w14:textId="77777777" w:rsidR="004D5D3D" w:rsidRPr="007751BF" w:rsidRDefault="004D5D3D" w:rsidP="00156BD5">
            <w:pPr>
              <w:pStyle w:val="PCJtext"/>
              <w:ind w:firstLine="0"/>
              <w:rPr>
                <w:rFonts w:cstheme="minorHAnsi"/>
                <w:sz w:val="16"/>
                <w:szCs w:val="16"/>
                <w:lang w:val="en-GB"/>
              </w:rPr>
            </w:pPr>
            <w:r w:rsidRPr="007751BF">
              <w:rPr>
                <w:rFonts w:cstheme="minorHAnsi"/>
                <w:color w:val="000000"/>
                <w:sz w:val="16"/>
                <w:szCs w:val="16"/>
                <w:lang w:val="en-GB"/>
              </w:rPr>
              <w:t xml:space="preserve">df </w:t>
            </w:r>
          </w:p>
        </w:tc>
        <w:tc>
          <w:tcPr>
            <w:tcW w:w="718" w:type="dxa"/>
            <w:tcBorders>
              <w:top w:val="single" w:sz="4" w:space="0" w:color="auto"/>
              <w:bottom w:val="single" w:sz="4" w:space="0" w:color="auto"/>
            </w:tcBorders>
            <w:vAlign w:val="bottom"/>
          </w:tcPr>
          <w:p w14:paraId="3B280595" w14:textId="77777777" w:rsidR="004D5D3D" w:rsidRPr="007751BF" w:rsidRDefault="004D5D3D" w:rsidP="00156BD5">
            <w:pPr>
              <w:pStyle w:val="PCJtext"/>
              <w:ind w:firstLine="0"/>
              <w:rPr>
                <w:rFonts w:cstheme="minorHAnsi"/>
                <w:sz w:val="16"/>
                <w:szCs w:val="16"/>
                <w:lang w:val="en-GB"/>
              </w:rPr>
            </w:pPr>
            <w:r w:rsidRPr="007751BF">
              <w:rPr>
                <w:rFonts w:cstheme="minorHAnsi"/>
                <w:color w:val="000000"/>
                <w:sz w:val="16"/>
                <w:szCs w:val="16"/>
                <w:lang w:val="en-GB"/>
              </w:rPr>
              <w:t xml:space="preserve">t.ratio </w:t>
            </w:r>
          </w:p>
        </w:tc>
        <w:tc>
          <w:tcPr>
            <w:tcW w:w="992" w:type="dxa"/>
            <w:tcBorders>
              <w:top w:val="single" w:sz="4" w:space="0" w:color="auto"/>
              <w:bottom w:val="single" w:sz="4" w:space="0" w:color="auto"/>
            </w:tcBorders>
            <w:vAlign w:val="bottom"/>
          </w:tcPr>
          <w:p w14:paraId="096B04BE" w14:textId="77777777" w:rsidR="004D5D3D" w:rsidRPr="007751BF" w:rsidRDefault="004D5D3D" w:rsidP="00156BD5">
            <w:pPr>
              <w:pStyle w:val="PCJtext"/>
              <w:spacing w:after="0"/>
              <w:ind w:firstLine="0"/>
              <w:rPr>
                <w:rFonts w:cstheme="minorHAnsi"/>
                <w:sz w:val="16"/>
                <w:szCs w:val="16"/>
                <w:lang w:val="en-GB"/>
              </w:rPr>
            </w:pPr>
            <w:r w:rsidRPr="007751BF">
              <w:rPr>
                <w:rFonts w:cstheme="minorHAnsi"/>
                <w:color w:val="000000"/>
                <w:sz w:val="16"/>
                <w:szCs w:val="16"/>
                <w:lang w:val="en-GB"/>
              </w:rPr>
              <w:t>P value</w:t>
            </w:r>
          </w:p>
        </w:tc>
      </w:tr>
      <w:tr w:rsidR="004D5D3D" w:rsidRPr="007751BF" w14:paraId="46EAD75C" w14:textId="77777777" w:rsidTr="00156BD5">
        <w:tc>
          <w:tcPr>
            <w:tcW w:w="2552" w:type="dxa"/>
            <w:tcBorders>
              <w:top w:val="single" w:sz="4" w:space="0" w:color="auto"/>
            </w:tcBorders>
          </w:tcPr>
          <w:p w14:paraId="7749AF2C" w14:textId="77777777" w:rsidR="004D5D3D" w:rsidRPr="007751BF" w:rsidRDefault="004D5D3D" w:rsidP="00156BD5">
            <w:pPr>
              <w:pStyle w:val="PCJtext"/>
              <w:ind w:firstLine="0"/>
              <w:rPr>
                <w:rFonts w:cstheme="minorHAnsi"/>
                <w:sz w:val="16"/>
                <w:szCs w:val="16"/>
                <w:lang w:val="en-GB"/>
              </w:rPr>
            </w:pPr>
            <w:r w:rsidRPr="007751BF">
              <w:rPr>
                <w:rFonts w:cstheme="minorHAnsi"/>
                <w:sz w:val="16"/>
                <w:szCs w:val="16"/>
                <w:lang w:val="en-GB"/>
              </w:rPr>
              <w:t>Total invertebrates</w:t>
            </w:r>
          </w:p>
        </w:tc>
        <w:tc>
          <w:tcPr>
            <w:tcW w:w="1692" w:type="dxa"/>
            <w:gridSpan w:val="2"/>
            <w:tcBorders>
              <w:top w:val="single" w:sz="4" w:space="0" w:color="auto"/>
            </w:tcBorders>
            <w:vAlign w:val="bottom"/>
          </w:tcPr>
          <w:p w14:paraId="60D2160E" w14:textId="77777777" w:rsidR="004D5D3D" w:rsidRPr="007751BF" w:rsidRDefault="004D5D3D" w:rsidP="00156BD5">
            <w:pPr>
              <w:pStyle w:val="PCJtext"/>
              <w:ind w:firstLine="0"/>
              <w:rPr>
                <w:rFonts w:cstheme="minorHAnsi"/>
                <w:sz w:val="16"/>
                <w:szCs w:val="16"/>
                <w:lang w:val="en-GB"/>
              </w:rPr>
            </w:pPr>
            <w:r w:rsidRPr="007751BF">
              <w:rPr>
                <w:rFonts w:cstheme="minorHAnsi"/>
                <w:color w:val="000000"/>
                <w:sz w:val="16"/>
                <w:szCs w:val="16"/>
                <w:lang w:val="en-GB"/>
              </w:rPr>
              <w:t>Abundance</w:t>
            </w:r>
          </w:p>
        </w:tc>
        <w:tc>
          <w:tcPr>
            <w:tcW w:w="992" w:type="dxa"/>
            <w:tcBorders>
              <w:top w:val="single" w:sz="4" w:space="0" w:color="auto"/>
            </w:tcBorders>
            <w:vAlign w:val="bottom"/>
          </w:tcPr>
          <w:p w14:paraId="76A506A7" w14:textId="77777777" w:rsidR="004D5D3D" w:rsidRPr="007751BF" w:rsidRDefault="004D5D3D" w:rsidP="00156BD5">
            <w:pPr>
              <w:pStyle w:val="PCJtext"/>
              <w:ind w:firstLine="0"/>
              <w:rPr>
                <w:rFonts w:cstheme="minorHAnsi"/>
                <w:sz w:val="16"/>
                <w:szCs w:val="16"/>
                <w:lang w:val="en-GB"/>
              </w:rPr>
            </w:pPr>
            <w:r w:rsidRPr="007751BF">
              <w:rPr>
                <w:rFonts w:cstheme="minorHAnsi"/>
                <w:color w:val="000000"/>
                <w:sz w:val="16"/>
                <w:szCs w:val="16"/>
                <w:lang w:val="en-GB"/>
              </w:rPr>
              <w:t>-0.00</w:t>
            </w:r>
            <w:r>
              <w:rPr>
                <w:rFonts w:cstheme="minorHAnsi"/>
                <w:color w:val="000000"/>
                <w:sz w:val="16"/>
                <w:szCs w:val="16"/>
                <w:lang w:val="en-GB"/>
              </w:rPr>
              <w:t>705</w:t>
            </w:r>
            <w:r w:rsidRPr="007751BF">
              <w:rPr>
                <w:rFonts w:cstheme="minorHAnsi"/>
                <w:color w:val="000000"/>
                <w:sz w:val="16"/>
                <w:szCs w:val="16"/>
                <w:lang w:val="en-GB"/>
              </w:rPr>
              <w:t xml:space="preserve"> </w:t>
            </w:r>
            <w:r w:rsidRPr="007751BF">
              <w:rPr>
                <w:rFonts w:cstheme="minorHAnsi"/>
                <w:b/>
                <w:bCs/>
                <w:color w:val="000000"/>
                <w:sz w:val="16"/>
                <w:szCs w:val="16"/>
                <w:lang w:val="en-GB"/>
              </w:rPr>
              <w:t>a</w:t>
            </w:r>
          </w:p>
        </w:tc>
        <w:tc>
          <w:tcPr>
            <w:tcW w:w="992" w:type="dxa"/>
            <w:tcBorders>
              <w:top w:val="single" w:sz="4" w:space="0" w:color="auto"/>
            </w:tcBorders>
            <w:vAlign w:val="bottom"/>
          </w:tcPr>
          <w:p w14:paraId="33FD2044" w14:textId="77777777" w:rsidR="004D5D3D" w:rsidRPr="007751BF" w:rsidRDefault="004D5D3D" w:rsidP="00156BD5">
            <w:pPr>
              <w:pStyle w:val="PCJtext"/>
              <w:ind w:firstLine="0"/>
              <w:rPr>
                <w:rFonts w:cstheme="minorHAnsi"/>
                <w:sz w:val="16"/>
                <w:szCs w:val="16"/>
                <w:lang w:val="en-GB"/>
              </w:rPr>
            </w:pPr>
            <w:r w:rsidRPr="007751BF">
              <w:rPr>
                <w:rFonts w:cstheme="minorHAnsi"/>
                <w:color w:val="000000"/>
                <w:sz w:val="16"/>
                <w:szCs w:val="16"/>
                <w:lang w:val="en-GB"/>
              </w:rPr>
              <w:t>0.0035</w:t>
            </w:r>
            <w:r>
              <w:rPr>
                <w:rFonts w:cstheme="minorHAnsi"/>
                <w:color w:val="000000"/>
                <w:sz w:val="16"/>
                <w:szCs w:val="16"/>
                <w:lang w:val="en-GB"/>
              </w:rPr>
              <w:t>3</w:t>
            </w:r>
          </w:p>
        </w:tc>
        <w:tc>
          <w:tcPr>
            <w:tcW w:w="851" w:type="dxa"/>
            <w:tcBorders>
              <w:top w:val="single" w:sz="4" w:space="0" w:color="auto"/>
            </w:tcBorders>
            <w:vAlign w:val="bottom"/>
          </w:tcPr>
          <w:p w14:paraId="10CBA440" w14:textId="77777777" w:rsidR="004D5D3D" w:rsidRPr="007751BF" w:rsidRDefault="004D5D3D" w:rsidP="00156BD5">
            <w:pPr>
              <w:pStyle w:val="PCJtext"/>
              <w:ind w:firstLine="0"/>
              <w:rPr>
                <w:rFonts w:cstheme="minorHAnsi"/>
                <w:sz w:val="16"/>
                <w:szCs w:val="16"/>
                <w:lang w:val="en-GB"/>
              </w:rPr>
            </w:pPr>
            <w:r w:rsidRPr="007751BF">
              <w:rPr>
                <w:rFonts w:cstheme="minorHAnsi"/>
                <w:color w:val="000000"/>
                <w:sz w:val="16"/>
                <w:szCs w:val="16"/>
                <w:lang w:val="en-GB"/>
              </w:rPr>
              <w:t>126</w:t>
            </w:r>
          </w:p>
        </w:tc>
        <w:tc>
          <w:tcPr>
            <w:tcW w:w="718" w:type="dxa"/>
            <w:tcBorders>
              <w:top w:val="single" w:sz="4" w:space="0" w:color="auto"/>
            </w:tcBorders>
            <w:vAlign w:val="bottom"/>
          </w:tcPr>
          <w:p w14:paraId="6F68F307" w14:textId="77777777" w:rsidR="004D5D3D" w:rsidRPr="007751BF" w:rsidRDefault="004D5D3D" w:rsidP="00156BD5">
            <w:pPr>
              <w:pStyle w:val="PCJtext"/>
              <w:ind w:firstLine="0"/>
              <w:rPr>
                <w:rFonts w:cstheme="minorHAnsi"/>
                <w:sz w:val="16"/>
                <w:szCs w:val="16"/>
                <w:lang w:val="en-GB"/>
              </w:rPr>
            </w:pPr>
            <w:r w:rsidRPr="007751BF">
              <w:rPr>
                <w:rFonts w:cstheme="minorHAnsi"/>
                <w:color w:val="000000"/>
                <w:sz w:val="16"/>
                <w:szCs w:val="16"/>
                <w:lang w:val="en-GB"/>
              </w:rPr>
              <w:t>-1.</w:t>
            </w:r>
            <w:r>
              <w:rPr>
                <w:rFonts w:cstheme="minorHAnsi"/>
                <w:color w:val="000000"/>
                <w:sz w:val="16"/>
                <w:szCs w:val="16"/>
                <w:lang w:val="en-GB"/>
              </w:rPr>
              <w:t>995</w:t>
            </w:r>
          </w:p>
        </w:tc>
        <w:tc>
          <w:tcPr>
            <w:tcW w:w="992" w:type="dxa"/>
            <w:tcBorders>
              <w:top w:val="single" w:sz="4" w:space="0" w:color="auto"/>
            </w:tcBorders>
            <w:vAlign w:val="bottom"/>
          </w:tcPr>
          <w:p w14:paraId="28405432" w14:textId="77777777" w:rsidR="004D5D3D" w:rsidRPr="007751BF" w:rsidRDefault="004D5D3D" w:rsidP="00156BD5">
            <w:pPr>
              <w:pStyle w:val="PCJtext"/>
              <w:spacing w:after="0"/>
              <w:ind w:firstLine="0"/>
              <w:rPr>
                <w:rFonts w:cstheme="minorHAnsi"/>
                <w:sz w:val="16"/>
                <w:szCs w:val="16"/>
                <w:lang w:val="en-GB"/>
              </w:rPr>
            </w:pPr>
            <w:r w:rsidRPr="007751BF">
              <w:rPr>
                <w:rFonts w:cstheme="minorHAnsi"/>
                <w:color w:val="000000"/>
                <w:sz w:val="16"/>
                <w:szCs w:val="16"/>
                <w:lang w:val="en-GB"/>
              </w:rPr>
              <w:t>0.0</w:t>
            </w:r>
            <w:r>
              <w:rPr>
                <w:rFonts w:cstheme="minorHAnsi"/>
                <w:color w:val="000000"/>
                <w:sz w:val="16"/>
                <w:szCs w:val="16"/>
                <w:lang w:val="en-GB"/>
              </w:rPr>
              <w:t>48</w:t>
            </w:r>
            <w:r w:rsidRPr="007751BF">
              <w:rPr>
                <w:rFonts w:cstheme="minorHAnsi"/>
                <w:color w:val="000000"/>
                <w:sz w:val="16"/>
                <w:szCs w:val="16"/>
                <w:lang w:val="en-GB"/>
              </w:rPr>
              <w:t xml:space="preserve"> </w:t>
            </w:r>
            <w:r>
              <w:rPr>
                <w:rFonts w:cstheme="minorHAnsi"/>
                <w:b/>
                <w:bCs/>
                <w:color w:val="000000"/>
                <w:sz w:val="16"/>
                <w:szCs w:val="16"/>
                <w:lang w:val="en-GB"/>
              </w:rPr>
              <w:t>*</w:t>
            </w:r>
          </w:p>
        </w:tc>
      </w:tr>
      <w:tr w:rsidR="004D5D3D" w:rsidRPr="007751BF" w14:paraId="69ABC9E2" w14:textId="77777777" w:rsidTr="00156BD5">
        <w:tc>
          <w:tcPr>
            <w:tcW w:w="2552" w:type="dxa"/>
          </w:tcPr>
          <w:p w14:paraId="3A54AC0E" w14:textId="77777777" w:rsidR="004D5D3D" w:rsidRPr="007751BF" w:rsidRDefault="004D5D3D" w:rsidP="00156BD5">
            <w:pPr>
              <w:pStyle w:val="PCJtext"/>
              <w:ind w:firstLine="0"/>
              <w:rPr>
                <w:rFonts w:cstheme="minorHAnsi"/>
                <w:sz w:val="16"/>
                <w:szCs w:val="16"/>
                <w:lang w:val="en-GB"/>
              </w:rPr>
            </w:pPr>
            <w:r w:rsidRPr="007751BF">
              <w:rPr>
                <w:rFonts w:cstheme="minorHAnsi"/>
                <w:sz w:val="16"/>
                <w:szCs w:val="16"/>
                <w:lang w:val="en-GB"/>
              </w:rPr>
              <w:t>Insects</w:t>
            </w:r>
          </w:p>
        </w:tc>
        <w:tc>
          <w:tcPr>
            <w:tcW w:w="1692" w:type="dxa"/>
            <w:gridSpan w:val="2"/>
            <w:vAlign w:val="bottom"/>
          </w:tcPr>
          <w:p w14:paraId="5D596170" w14:textId="77777777" w:rsidR="004D5D3D" w:rsidRPr="007751BF" w:rsidRDefault="004D5D3D" w:rsidP="00156BD5">
            <w:pPr>
              <w:pStyle w:val="PCJtext"/>
              <w:ind w:firstLine="0"/>
              <w:rPr>
                <w:rFonts w:cstheme="minorHAnsi"/>
                <w:sz w:val="16"/>
                <w:szCs w:val="16"/>
                <w:lang w:val="en-GB"/>
              </w:rPr>
            </w:pPr>
            <w:r w:rsidRPr="007751BF">
              <w:rPr>
                <w:rFonts w:cstheme="minorHAnsi"/>
                <w:color w:val="000000"/>
                <w:sz w:val="16"/>
                <w:szCs w:val="16"/>
                <w:lang w:val="en-GB"/>
              </w:rPr>
              <w:t>Abundance</w:t>
            </w:r>
          </w:p>
        </w:tc>
        <w:tc>
          <w:tcPr>
            <w:tcW w:w="992" w:type="dxa"/>
            <w:vAlign w:val="bottom"/>
          </w:tcPr>
          <w:p w14:paraId="48FBE30C" w14:textId="77777777" w:rsidR="004D5D3D" w:rsidRPr="007751BF" w:rsidRDefault="004D5D3D" w:rsidP="00156BD5">
            <w:pPr>
              <w:pStyle w:val="PCJtext"/>
              <w:ind w:firstLine="0"/>
              <w:rPr>
                <w:rFonts w:cstheme="minorHAnsi"/>
                <w:sz w:val="16"/>
                <w:szCs w:val="16"/>
                <w:lang w:val="en-GB"/>
              </w:rPr>
            </w:pPr>
            <w:r w:rsidRPr="007751BF">
              <w:rPr>
                <w:rFonts w:cstheme="minorHAnsi"/>
                <w:color w:val="000000"/>
                <w:sz w:val="16"/>
                <w:szCs w:val="16"/>
                <w:lang w:val="en-GB"/>
              </w:rPr>
              <w:t>-0.00</w:t>
            </w:r>
            <w:r>
              <w:rPr>
                <w:rFonts w:cstheme="minorHAnsi"/>
                <w:color w:val="000000"/>
                <w:sz w:val="16"/>
                <w:szCs w:val="16"/>
                <w:lang w:val="en-GB"/>
              </w:rPr>
              <w:t>417</w:t>
            </w:r>
            <w:r w:rsidRPr="007751BF">
              <w:rPr>
                <w:rFonts w:cstheme="minorHAnsi"/>
                <w:color w:val="000000"/>
                <w:sz w:val="16"/>
                <w:szCs w:val="16"/>
                <w:lang w:val="en-GB"/>
              </w:rPr>
              <w:t xml:space="preserve"> </w:t>
            </w:r>
            <w:r w:rsidRPr="007751BF">
              <w:rPr>
                <w:rFonts w:cstheme="minorHAnsi"/>
                <w:b/>
                <w:bCs/>
                <w:color w:val="000000"/>
                <w:sz w:val="16"/>
                <w:szCs w:val="16"/>
                <w:lang w:val="en-GB"/>
              </w:rPr>
              <w:t>a</w:t>
            </w:r>
          </w:p>
        </w:tc>
        <w:tc>
          <w:tcPr>
            <w:tcW w:w="992" w:type="dxa"/>
            <w:vAlign w:val="bottom"/>
          </w:tcPr>
          <w:p w14:paraId="024229A4" w14:textId="77777777" w:rsidR="004D5D3D" w:rsidRPr="007751BF" w:rsidRDefault="004D5D3D" w:rsidP="00156BD5">
            <w:pPr>
              <w:pStyle w:val="PCJtext"/>
              <w:ind w:firstLine="0"/>
              <w:rPr>
                <w:rFonts w:cstheme="minorHAnsi"/>
                <w:sz w:val="16"/>
                <w:szCs w:val="16"/>
                <w:lang w:val="en-GB"/>
              </w:rPr>
            </w:pPr>
            <w:r w:rsidRPr="007751BF">
              <w:rPr>
                <w:rFonts w:cstheme="minorHAnsi"/>
                <w:color w:val="000000"/>
                <w:sz w:val="16"/>
                <w:szCs w:val="16"/>
                <w:lang w:val="en-GB"/>
              </w:rPr>
              <w:t>0.0035</w:t>
            </w:r>
            <w:r>
              <w:rPr>
                <w:rFonts w:cstheme="minorHAnsi"/>
                <w:color w:val="000000"/>
                <w:sz w:val="16"/>
                <w:szCs w:val="16"/>
                <w:lang w:val="en-GB"/>
              </w:rPr>
              <w:t>3</w:t>
            </w:r>
          </w:p>
        </w:tc>
        <w:tc>
          <w:tcPr>
            <w:tcW w:w="851" w:type="dxa"/>
            <w:vAlign w:val="bottom"/>
          </w:tcPr>
          <w:p w14:paraId="3F4429BB" w14:textId="77777777" w:rsidR="004D5D3D" w:rsidRPr="007751BF" w:rsidRDefault="004D5D3D" w:rsidP="00156BD5">
            <w:pPr>
              <w:pStyle w:val="PCJtext"/>
              <w:ind w:firstLine="0"/>
              <w:rPr>
                <w:rFonts w:cstheme="minorHAnsi"/>
                <w:sz w:val="16"/>
                <w:szCs w:val="16"/>
                <w:lang w:val="en-GB"/>
              </w:rPr>
            </w:pPr>
            <w:r w:rsidRPr="007751BF">
              <w:rPr>
                <w:rFonts w:cstheme="minorHAnsi"/>
                <w:color w:val="000000"/>
                <w:sz w:val="16"/>
                <w:szCs w:val="16"/>
                <w:lang w:val="en-GB"/>
              </w:rPr>
              <w:t>126</w:t>
            </w:r>
          </w:p>
        </w:tc>
        <w:tc>
          <w:tcPr>
            <w:tcW w:w="718" w:type="dxa"/>
            <w:vAlign w:val="bottom"/>
          </w:tcPr>
          <w:p w14:paraId="3501CAC5" w14:textId="77777777" w:rsidR="004D5D3D" w:rsidRPr="007751BF" w:rsidRDefault="004D5D3D" w:rsidP="00156BD5">
            <w:pPr>
              <w:pStyle w:val="PCJtext"/>
              <w:ind w:firstLine="0"/>
              <w:rPr>
                <w:rFonts w:cstheme="minorHAnsi"/>
                <w:sz w:val="16"/>
                <w:szCs w:val="16"/>
                <w:lang w:val="en-GB"/>
              </w:rPr>
            </w:pPr>
            <w:r w:rsidRPr="007751BF">
              <w:rPr>
                <w:rFonts w:cstheme="minorHAnsi"/>
                <w:color w:val="000000"/>
                <w:sz w:val="16"/>
                <w:szCs w:val="16"/>
                <w:lang w:val="en-GB"/>
              </w:rPr>
              <w:t>-1.</w:t>
            </w:r>
            <w:r>
              <w:rPr>
                <w:rFonts w:cstheme="minorHAnsi"/>
                <w:color w:val="000000"/>
                <w:sz w:val="16"/>
                <w:szCs w:val="16"/>
                <w:lang w:val="en-GB"/>
              </w:rPr>
              <w:t>181</w:t>
            </w:r>
          </w:p>
        </w:tc>
        <w:tc>
          <w:tcPr>
            <w:tcW w:w="992" w:type="dxa"/>
            <w:vAlign w:val="bottom"/>
          </w:tcPr>
          <w:p w14:paraId="20CCBE43" w14:textId="77777777" w:rsidR="004D5D3D" w:rsidRPr="007751BF" w:rsidRDefault="004D5D3D" w:rsidP="00156BD5">
            <w:pPr>
              <w:pStyle w:val="PCJtext"/>
              <w:spacing w:after="0"/>
              <w:ind w:firstLine="0"/>
              <w:rPr>
                <w:rFonts w:cstheme="minorHAnsi"/>
                <w:sz w:val="16"/>
                <w:szCs w:val="16"/>
                <w:lang w:val="en-GB"/>
              </w:rPr>
            </w:pPr>
            <w:r w:rsidRPr="007751BF">
              <w:rPr>
                <w:rFonts w:cstheme="minorHAnsi"/>
                <w:color w:val="000000"/>
                <w:sz w:val="16"/>
                <w:szCs w:val="16"/>
                <w:lang w:val="en-GB"/>
              </w:rPr>
              <w:t>0.2</w:t>
            </w:r>
            <w:r>
              <w:rPr>
                <w:rFonts w:cstheme="minorHAnsi"/>
                <w:color w:val="000000"/>
                <w:sz w:val="16"/>
                <w:szCs w:val="16"/>
                <w:lang w:val="en-GB"/>
              </w:rPr>
              <w:t>40</w:t>
            </w:r>
          </w:p>
        </w:tc>
      </w:tr>
      <w:tr w:rsidR="004D5D3D" w:rsidRPr="007751BF" w14:paraId="79237E4D" w14:textId="77777777" w:rsidTr="00156BD5">
        <w:tc>
          <w:tcPr>
            <w:tcW w:w="2552" w:type="dxa"/>
          </w:tcPr>
          <w:p w14:paraId="7E6CD01E" w14:textId="77777777" w:rsidR="004D5D3D" w:rsidRPr="007751BF" w:rsidRDefault="004D5D3D" w:rsidP="00156BD5">
            <w:pPr>
              <w:pStyle w:val="PCJtext"/>
              <w:ind w:firstLine="0"/>
              <w:rPr>
                <w:rFonts w:cstheme="minorHAnsi"/>
                <w:sz w:val="16"/>
                <w:szCs w:val="16"/>
                <w:lang w:val="en-GB"/>
              </w:rPr>
            </w:pPr>
            <w:r w:rsidRPr="007751BF">
              <w:rPr>
                <w:rFonts w:cstheme="minorHAnsi"/>
                <w:sz w:val="16"/>
                <w:szCs w:val="16"/>
                <w:lang w:val="en-GB"/>
              </w:rPr>
              <w:t>Total invertebrates</w:t>
            </w:r>
          </w:p>
        </w:tc>
        <w:tc>
          <w:tcPr>
            <w:tcW w:w="1692" w:type="dxa"/>
            <w:gridSpan w:val="2"/>
            <w:vAlign w:val="bottom"/>
          </w:tcPr>
          <w:p w14:paraId="2F791A1E" w14:textId="77777777" w:rsidR="004D5D3D" w:rsidRPr="007751BF" w:rsidRDefault="004D5D3D" w:rsidP="00156BD5">
            <w:pPr>
              <w:pStyle w:val="PCJtext"/>
              <w:ind w:firstLine="0"/>
              <w:rPr>
                <w:rFonts w:cstheme="minorHAnsi"/>
                <w:sz w:val="16"/>
                <w:szCs w:val="16"/>
                <w:lang w:val="en-GB"/>
              </w:rPr>
            </w:pPr>
            <w:r w:rsidRPr="007751BF">
              <w:rPr>
                <w:rFonts w:cstheme="minorHAnsi"/>
                <w:color w:val="000000"/>
                <w:sz w:val="16"/>
                <w:szCs w:val="16"/>
                <w:lang w:val="en-GB"/>
              </w:rPr>
              <w:t>Biomass</w:t>
            </w:r>
          </w:p>
        </w:tc>
        <w:tc>
          <w:tcPr>
            <w:tcW w:w="992" w:type="dxa"/>
            <w:vAlign w:val="bottom"/>
          </w:tcPr>
          <w:p w14:paraId="53EBB741" w14:textId="77777777" w:rsidR="004D5D3D" w:rsidRPr="007751BF" w:rsidRDefault="004D5D3D" w:rsidP="00156BD5">
            <w:pPr>
              <w:pStyle w:val="PCJtext"/>
              <w:ind w:firstLine="0"/>
              <w:rPr>
                <w:rFonts w:cstheme="minorHAnsi"/>
                <w:sz w:val="16"/>
                <w:szCs w:val="16"/>
                <w:lang w:val="en-GB"/>
              </w:rPr>
            </w:pPr>
            <w:r w:rsidRPr="007751BF">
              <w:rPr>
                <w:rFonts w:cstheme="minorHAnsi"/>
                <w:color w:val="000000"/>
                <w:sz w:val="16"/>
                <w:szCs w:val="16"/>
                <w:lang w:val="en-GB"/>
              </w:rPr>
              <w:t xml:space="preserve"> 0.01399 </w:t>
            </w:r>
            <w:r>
              <w:rPr>
                <w:rFonts w:cstheme="minorHAnsi"/>
                <w:color w:val="000000"/>
                <w:sz w:val="16"/>
                <w:szCs w:val="16"/>
                <w:lang w:val="en-GB"/>
              </w:rPr>
              <w:t xml:space="preserve"> </w:t>
            </w:r>
            <w:r>
              <w:rPr>
                <w:rFonts w:cstheme="minorHAnsi"/>
                <w:b/>
                <w:bCs/>
                <w:color w:val="000000"/>
                <w:sz w:val="16"/>
                <w:szCs w:val="16"/>
                <w:lang w:val="en-GB"/>
              </w:rPr>
              <w:t>b</w:t>
            </w:r>
          </w:p>
        </w:tc>
        <w:tc>
          <w:tcPr>
            <w:tcW w:w="992" w:type="dxa"/>
            <w:vAlign w:val="bottom"/>
          </w:tcPr>
          <w:p w14:paraId="14E227F6" w14:textId="77777777" w:rsidR="004D5D3D" w:rsidRPr="007751BF" w:rsidRDefault="004D5D3D" w:rsidP="00156BD5">
            <w:pPr>
              <w:pStyle w:val="PCJtext"/>
              <w:ind w:firstLine="0"/>
              <w:rPr>
                <w:rFonts w:cstheme="minorHAnsi"/>
                <w:sz w:val="16"/>
                <w:szCs w:val="16"/>
                <w:lang w:val="en-GB"/>
              </w:rPr>
            </w:pPr>
            <w:r w:rsidRPr="007751BF">
              <w:rPr>
                <w:rFonts w:cstheme="minorHAnsi"/>
                <w:color w:val="000000"/>
                <w:sz w:val="16"/>
                <w:szCs w:val="16"/>
                <w:lang w:val="en-GB"/>
              </w:rPr>
              <w:t>0.0037</w:t>
            </w:r>
            <w:r>
              <w:rPr>
                <w:rFonts w:cstheme="minorHAnsi"/>
                <w:color w:val="000000"/>
                <w:sz w:val="16"/>
                <w:szCs w:val="16"/>
                <w:lang w:val="en-GB"/>
              </w:rPr>
              <w:t>1</w:t>
            </w:r>
          </w:p>
        </w:tc>
        <w:tc>
          <w:tcPr>
            <w:tcW w:w="851" w:type="dxa"/>
            <w:vAlign w:val="bottom"/>
          </w:tcPr>
          <w:p w14:paraId="4323B8B2" w14:textId="77777777" w:rsidR="004D5D3D" w:rsidRPr="007751BF" w:rsidRDefault="004D5D3D" w:rsidP="00156BD5">
            <w:pPr>
              <w:pStyle w:val="PCJtext"/>
              <w:ind w:firstLine="0"/>
              <w:rPr>
                <w:rFonts w:cstheme="minorHAnsi"/>
                <w:sz w:val="16"/>
                <w:szCs w:val="16"/>
                <w:lang w:val="en-GB"/>
              </w:rPr>
            </w:pPr>
            <w:r w:rsidRPr="007751BF">
              <w:rPr>
                <w:rFonts w:cstheme="minorHAnsi"/>
                <w:color w:val="000000"/>
                <w:sz w:val="16"/>
                <w:szCs w:val="16"/>
                <w:lang w:val="en-GB"/>
              </w:rPr>
              <w:t>124</w:t>
            </w:r>
          </w:p>
        </w:tc>
        <w:tc>
          <w:tcPr>
            <w:tcW w:w="718" w:type="dxa"/>
            <w:vAlign w:val="bottom"/>
          </w:tcPr>
          <w:p w14:paraId="4C716492" w14:textId="77777777" w:rsidR="004D5D3D" w:rsidRPr="007751BF" w:rsidRDefault="004D5D3D" w:rsidP="00156BD5">
            <w:pPr>
              <w:pStyle w:val="PCJtext"/>
              <w:ind w:firstLine="0"/>
              <w:rPr>
                <w:rFonts w:cstheme="minorHAnsi"/>
                <w:sz w:val="16"/>
                <w:szCs w:val="16"/>
                <w:lang w:val="en-GB"/>
              </w:rPr>
            </w:pPr>
            <w:r w:rsidRPr="007751BF">
              <w:rPr>
                <w:rFonts w:cstheme="minorHAnsi"/>
                <w:color w:val="000000"/>
                <w:sz w:val="16"/>
                <w:szCs w:val="16"/>
                <w:lang w:val="en-GB"/>
              </w:rPr>
              <w:t>3.7</w:t>
            </w:r>
            <w:r>
              <w:rPr>
                <w:rFonts w:cstheme="minorHAnsi"/>
                <w:color w:val="000000"/>
                <w:sz w:val="16"/>
                <w:szCs w:val="16"/>
                <w:lang w:val="en-GB"/>
              </w:rPr>
              <w:t>68</w:t>
            </w:r>
          </w:p>
        </w:tc>
        <w:tc>
          <w:tcPr>
            <w:tcW w:w="992" w:type="dxa"/>
            <w:vAlign w:val="bottom"/>
          </w:tcPr>
          <w:p w14:paraId="352C2210" w14:textId="77777777" w:rsidR="004D5D3D" w:rsidRPr="007751BF" w:rsidRDefault="004D5D3D" w:rsidP="00156BD5">
            <w:pPr>
              <w:pStyle w:val="PCJtext"/>
              <w:spacing w:after="0"/>
              <w:ind w:firstLine="0"/>
              <w:rPr>
                <w:rFonts w:cstheme="minorHAnsi"/>
                <w:sz w:val="16"/>
                <w:szCs w:val="16"/>
                <w:lang w:val="en-GB"/>
              </w:rPr>
            </w:pPr>
            <w:r w:rsidRPr="007751BF">
              <w:rPr>
                <w:rFonts w:cstheme="minorHAnsi"/>
                <w:color w:val="000000"/>
                <w:sz w:val="16"/>
                <w:szCs w:val="16"/>
                <w:lang w:val="en-GB"/>
              </w:rPr>
              <w:t>0.000</w:t>
            </w:r>
            <w:r>
              <w:rPr>
                <w:rFonts w:cstheme="minorHAnsi"/>
                <w:color w:val="000000"/>
                <w:sz w:val="16"/>
                <w:szCs w:val="16"/>
                <w:lang w:val="en-GB"/>
              </w:rPr>
              <w:t>3</w:t>
            </w:r>
            <w:r w:rsidRPr="007751BF">
              <w:rPr>
                <w:rFonts w:cstheme="minorHAnsi"/>
                <w:color w:val="000000"/>
                <w:sz w:val="16"/>
                <w:szCs w:val="16"/>
                <w:lang w:val="en-GB"/>
              </w:rPr>
              <w:t xml:space="preserve"> </w:t>
            </w:r>
            <w:r w:rsidRPr="007751BF">
              <w:rPr>
                <w:rFonts w:cstheme="minorHAnsi"/>
                <w:b/>
                <w:bCs/>
                <w:color w:val="000000"/>
                <w:sz w:val="16"/>
                <w:szCs w:val="16"/>
                <w:lang w:val="en-GB"/>
              </w:rPr>
              <w:t>***</w:t>
            </w:r>
          </w:p>
        </w:tc>
      </w:tr>
      <w:tr w:rsidR="004D5D3D" w:rsidRPr="007751BF" w14:paraId="09C36A67" w14:textId="77777777" w:rsidTr="00156BD5">
        <w:tc>
          <w:tcPr>
            <w:tcW w:w="2552" w:type="dxa"/>
            <w:tcBorders>
              <w:bottom w:val="single" w:sz="4" w:space="0" w:color="auto"/>
            </w:tcBorders>
          </w:tcPr>
          <w:p w14:paraId="61B13C8B" w14:textId="77777777" w:rsidR="004D5D3D" w:rsidRPr="007751BF" w:rsidRDefault="004D5D3D" w:rsidP="00156BD5">
            <w:pPr>
              <w:pStyle w:val="PCJtext"/>
              <w:ind w:firstLine="0"/>
              <w:rPr>
                <w:rFonts w:cstheme="minorHAnsi"/>
                <w:sz w:val="16"/>
                <w:szCs w:val="16"/>
                <w:lang w:val="en-GB"/>
              </w:rPr>
            </w:pPr>
            <w:r w:rsidRPr="007751BF">
              <w:rPr>
                <w:rFonts w:cstheme="minorHAnsi"/>
                <w:sz w:val="16"/>
                <w:szCs w:val="16"/>
                <w:lang w:val="en-GB"/>
              </w:rPr>
              <w:t>Insects</w:t>
            </w:r>
          </w:p>
        </w:tc>
        <w:tc>
          <w:tcPr>
            <w:tcW w:w="1692" w:type="dxa"/>
            <w:gridSpan w:val="2"/>
            <w:tcBorders>
              <w:bottom w:val="single" w:sz="4" w:space="0" w:color="auto"/>
            </w:tcBorders>
            <w:vAlign w:val="bottom"/>
          </w:tcPr>
          <w:p w14:paraId="676C81FA" w14:textId="77777777" w:rsidR="004D5D3D" w:rsidRPr="007751BF" w:rsidRDefault="004D5D3D" w:rsidP="00156BD5">
            <w:pPr>
              <w:pStyle w:val="PCJtext"/>
              <w:ind w:firstLine="0"/>
              <w:rPr>
                <w:rFonts w:cstheme="minorHAnsi"/>
                <w:sz w:val="16"/>
                <w:szCs w:val="16"/>
                <w:lang w:val="en-GB"/>
              </w:rPr>
            </w:pPr>
            <w:r w:rsidRPr="007751BF">
              <w:rPr>
                <w:rFonts w:cstheme="minorHAnsi"/>
                <w:color w:val="000000"/>
                <w:sz w:val="16"/>
                <w:szCs w:val="16"/>
                <w:lang w:val="en-GB"/>
              </w:rPr>
              <w:t>Biomass</w:t>
            </w:r>
          </w:p>
        </w:tc>
        <w:tc>
          <w:tcPr>
            <w:tcW w:w="992" w:type="dxa"/>
            <w:tcBorders>
              <w:bottom w:val="single" w:sz="4" w:space="0" w:color="auto"/>
            </w:tcBorders>
            <w:vAlign w:val="bottom"/>
          </w:tcPr>
          <w:p w14:paraId="48C339B9" w14:textId="77777777" w:rsidR="004D5D3D" w:rsidRPr="007751BF" w:rsidRDefault="004D5D3D" w:rsidP="00156BD5">
            <w:pPr>
              <w:pStyle w:val="PCJtext"/>
              <w:ind w:firstLine="0"/>
              <w:rPr>
                <w:rFonts w:cstheme="minorHAnsi"/>
                <w:sz w:val="16"/>
                <w:szCs w:val="16"/>
                <w:lang w:val="en-GB"/>
              </w:rPr>
            </w:pPr>
            <w:r w:rsidRPr="007751BF">
              <w:rPr>
                <w:rFonts w:cstheme="minorHAnsi"/>
                <w:color w:val="000000"/>
                <w:sz w:val="16"/>
                <w:szCs w:val="16"/>
                <w:lang w:val="en-GB"/>
              </w:rPr>
              <w:t xml:space="preserve">-0.01242 </w:t>
            </w:r>
            <w:r>
              <w:rPr>
                <w:rFonts w:cstheme="minorHAnsi"/>
                <w:b/>
                <w:bCs/>
                <w:color w:val="000000"/>
                <w:sz w:val="16"/>
                <w:szCs w:val="16"/>
                <w:lang w:val="en-GB"/>
              </w:rPr>
              <w:t>a</w:t>
            </w:r>
          </w:p>
        </w:tc>
        <w:tc>
          <w:tcPr>
            <w:tcW w:w="992" w:type="dxa"/>
            <w:tcBorders>
              <w:bottom w:val="single" w:sz="4" w:space="0" w:color="auto"/>
            </w:tcBorders>
            <w:vAlign w:val="bottom"/>
          </w:tcPr>
          <w:p w14:paraId="048A4940" w14:textId="77777777" w:rsidR="004D5D3D" w:rsidRPr="007751BF" w:rsidRDefault="004D5D3D" w:rsidP="00156BD5">
            <w:pPr>
              <w:pStyle w:val="PCJtext"/>
              <w:ind w:firstLine="0"/>
              <w:rPr>
                <w:rFonts w:cstheme="minorHAnsi"/>
                <w:sz w:val="16"/>
                <w:szCs w:val="16"/>
                <w:lang w:val="en-GB"/>
              </w:rPr>
            </w:pPr>
            <w:r w:rsidRPr="007751BF">
              <w:rPr>
                <w:rFonts w:cstheme="minorHAnsi"/>
                <w:color w:val="000000"/>
                <w:sz w:val="16"/>
                <w:szCs w:val="16"/>
                <w:lang w:val="en-GB"/>
              </w:rPr>
              <w:t>0.0066</w:t>
            </w:r>
            <w:r>
              <w:rPr>
                <w:rFonts w:cstheme="minorHAnsi"/>
                <w:color w:val="000000"/>
                <w:sz w:val="16"/>
                <w:szCs w:val="16"/>
                <w:lang w:val="en-GB"/>
              </w:rPr>
              <w:t>9</w:t>
            </w:r>
          </w:p>
        </w:tc>
        <w:tc>
          <w:tcPr>
            <w:tcW w:w="851" w:type="dxa"/>
            <w:tcBorders>
              <w:bottom w:val="single" w:sz="4" w:space="0" w:color="auto"/>
            </w:tcBorders>
            <w:vAlign w:val="bottom"/>
          </w:tcPr>
          <w:p w14:paraId="4828C3F6" w14:textId="77777777" w:rsidR="004D5D3D" w:rsidRPr="007751BF" w:rsidRDefault="004D5D3D" w:rsidP="00156BD5">
            <w:pPr>
              <w:pStyle w:val="PCJtext"/>
              <w:ind w:firstLine="0"/>
              <w:rPr>
                <w:rFonts w:cstheme="minorHAnsi"/>
                <w:sz w:val="16"/>
                <w:szCs w:val="16"/>
                <w:lang w:val="en-GB"/>
              </w:rPr>
            </w:pPr>
            <w:r w:rsidRPr="007751BF">
              <w:rPr>
                <w:rFonts w:cstheme="minorHAnsi"/>
                <w:color w:val="000000"/>
                <w:sz w:val="16"/>
                <w:szCs w:val="16"/>
                <w:lang w:val="en-GB"/>
              </w:rPr>
              <w:t>125</w:t>
            </w:r>
          </w:p>
        </w:tc>
        <w:tc>
          <w:tcPr>
            <w:tcW w:w="718" w:type="dxa"/>
            <w:tcBorders>
              <w:bottom w:val="single" w:sz="4" w:space="0" w:color="auto"/>
            </w:tcBorders>
            <w:vAlign w:val="bottom"/>
          </w:tcPr>
          <w:p w14:paraId="5EF2988B" w14:textId="77777777" w:rsidR="004D5D3D" w:rsidRPr="007751BF" w:rsidRDefault="004D5D3D" w:rsidP="00156BD5">
            <w:pPr>
              <w:pStyle w:val="PCJtext"/>
              <w:ind w:firstLine="0"/>
              <w:rPr>
                <w:rFonts w:cstheme="minorHAnsi"/>
                <w:sz w:val="16"/>
                <w:szCs w:val="16"/>
                <w:lang w:val="en-GB"/>
              </w:rPr>
            </w:pPr>
            <w:r w:rsidRPr="007751BF">
              <w:rPr>
                <w:rFonts w:cstheme="minorHAnsi"/>
                <w:color w:val="000000"/>
                <w:sz w:val="16"/>
                <w:szCs w:val="16"/>
                <w:lang w:val="en-GB"/>
              </w:rPr>
              <w:t>-1.8</w:t>
            </w:r>
            <w:r>
              <w:rPr>
                <w:rFonts w:cstheme="minorHAnsi"/>
                <w:color w:val="000000"/>
                <w:sz w:val="16"/>
                <w:szCs w:val="16"/>
                <w:lang w:val="en-GB"/>
              </w:rPr>
              <w:t>55</w:t>
            </w:r>
          </w:p>
        </w:tc>
        <w:tc>
          <w:tcPr>
            <w:tcW w:w="992" w:type="dxa"/>
            <w:tcBorders>
              <w:bottom w:val="single" w:sz="4" w:space="0" w:color="auto"/>
            </w:tcBorders>
            <w:vAlign w:val="bottom"/>
          </w:tcPr>
          <w:p w14:paraId="1BD30715" w14:textId="77777777" w:rsidR="004D5D3D" w:rsidRPr="007751BF" w:rsidRDefault="004D5D3D" w:rsidP="00156BD5">
            <w:pPr>
              <w:pStyle w:val="PCJtext"/>
              <w:spacing w:after="0"/>
              <w:ind w:firstLine="0"/>
              <w:rPr>
                <w:rFonts w:cstheme="minorHAnsi"/>
                <w:sz w:val="16"/>
                <w:szCs w:val="16"/>
                <w:lang w:val="en-GB"/>
              </w:rPr>
            </w:pPr>
            <w:r w:rsidRPr="007751BF">
              <w:rPr>
                <w:rFonts w:cstheme="minorHAnsi"/>
                <w:color w:val="000000"/>
                <w:sz w:val="16"/>
                <w:szCs w:val="16"/>
                <w:lang w:val="en-GB"/>
              </w:rPr>
              <w:t>0.06</w:t>
            </w:r>
            <w:r>
              <w:rPr>
                <w:rFonts w:cstheme="minorHAnsi"/>
                <w:color w:val="000000"/>
                <w:sz w:val="16"/>
                <w:szCs w:val="16"/>
                <w:lang w:val="en-GB"/>
              </w:rPr>
              <w:t>6</w:t>
            </w:r>
            <w:r w:rsidRPr="007751BF">
              <w:rPr>
                <w:rFonts w:cstheme="minorHAnsi"/>
                <w:b/>
                <w:bCs/>
                <w:color w:val="000000"/>
                <w:sz w:val="16"/>
                <w:szCs w:val="16"/>
                <w:lang w:val="en-GB"/>
              </w:rPr>
              <w:t xml:space="preserve"> .</w:t>
            </w:r>
          </w:p>
        </w:tc>
      </w:tr>
      <w:tr w:rsidR="004D5D3D" w:rsidRPr="007751BF" w14:paraId="5BCEBC34" w14:textId="77777777" w:rsidTr="001F2E61">
        <w:tc>
          <w:tcPr>
            <w:tcW w:w="2552" w:type="dxa"/>
            <w:tcBorders>
              <w:top w:val="single" w:sz="4" w:space="0" w:color="auto"/>
            </w:tcBorders>
          </w:tcPr>
          <w:p w14:paraId="28D5A69E" w14:textId="77777777" w:rsidR="004D5D3D" w:rsidRPr="007751BF" w:rsidRDefault="004D5D3D" w:rsidP="00156BD5">
            <w:pPr>
              <w:pStyle w:val="PCJtext"/>
              <w:ind w:firstLine="0"/>
              <w:rPr>
                <w:rFonts w:cstheme="minorHAnsi"/>
                <w:sz w:val="16"/>
                <w:szCs w:val="16"/>
                <w:lang w:val="en-GB"/>
              </w:rPr>
            </w:pPr>
            <w:r w:rsidRPr="007751BF">
              <w:rPr>
                <w:rFonts w:cstheme="minorHAnsi"/>
                <w:sz w:val="16"/>
                <w:szCs w:val="16"/>
                <w:lang w:val="en-GB"/>
              </w:rPr>
              <w:t>Total invertebrates</w:t>
            </w:r>
          </w:p>
        </w:tc>
        <w:tc>
          <w:tcPr>
            <w:tcW w:w="1692" w:type="dxa"/>
            <w:gridSpan w:val="2"/>
            <w:tcBorders>
              <w:top w:val="single" w:sz="4" w:space="0" w:color="auto"/>
            </w:tcBorders>
            <w:vAlign w:val="bottom"/>
          </w:tcPr>
          <w:p w14:paraId="2765D3E4" w14:textId="77777777" w:rsidR="004D5D3D" w:rsidRPr="007751BF" w:rsidRDefault="004D5D3D" w:rsidP="00156BD5">
            <w:pPr>
              <w:pStyle w:val="PCJtext"/>
              <w:ind w:firstLine="0"/>
              <w:rPr>
                <w:rFonts w:cstheme="minorHAnsi"/>
                <w:color w:val="000000"/>
                <w:sz w:val="16"/>
                <w:szCs w:val="16"/>
                <w:lang w:val="en-GB"/>
              </w:rPr>
            </w:pPr>
            <w:r w:rsidRPr="007751BF">
              <w:rPr>
                <w:rFonts w:cstheme="minorHAnsi"/>
                <w:color w:val="000000"/>
                <w:sz w:val="16"/>
                <w:szCs w:val="16"/>
                <w:lang w:val="en-GB"/>
              </w:rPr>
              <w:t>Abundance + Biomass</w:t>
            </w:r>
          </w:p>
        </w:tc>
        <w:tc>
          <w:tcPr>
            <w:tcW w:w="992" w:type="dxa"/>
            <w:tcBorders>
              <w:top w:val="single" w:sz="4" w:space="0" w:color="auto"/>
            </w:tcBorders>
            <w:vAlign w:val="bottom"/>
          </w:tcPr>
          <w:p w14:paraId="087E992A" w14:textId="77777777" w:rsidR="004D5D3D" w:rsidRPr="007751BF" w:rsidRDefault="004D5D3D" w:rsidP="00156BD5">
            <w:pPr>
              <w:pStyle w:val="PCJtext"/>
              <w:ind w:firstLine="0"/>
              <w:rPr>
                <w:rFonts w:cstheme="minorHAnsi"/>
                <w:color w:val="000000"/>
                <w:sz w:val="16"/>
                <w:szCs w:val="16"/>
                <w:lang w:val="en-GB"/>
              </w:rPr>
            </w:pPr>
            <w:r w:rsidRPr="007751BF">
              <w:rPr>
                <w:rFonts w:cstheme="minorHAnsi"/>
                <w:color w:val="000000"/>
                <w:sz w:val="16"/>
                <w:szCs w:val="16"/>
                <w:lang w:val="en-GB"/>
              </w:rPr>
              <w:t xml:space="preserve"> 0.003</w:t>
            </w:r>
            <w:r>
              <w:rPr>
                <w:rFonts w:cstheme="minorHAnsi"/>
                <w:color w:val="000000"/>
                <w:sz w:val="16"/>
                <w:szCs w:val="16"/>
                <w:lang w:val="en-GB"/>
              </w:rPr>
              <w:t>47</w:t>
            </w:r>
            <w:r w:rsidRPr="007751BF">
              <w:rPr>
                <w:rFonts w:cstheme="minorHAnsi"/>
                <w:color w:val="000000"/>
                <w:sz w:val="16"/>
                <w:szCs w:val="16"/>
                <w:lang w:val="en-GB"/>
              </w:rPr>
              <w:t xml:space="preserve"> </w:t>
            </w:r>
            <w:r w:rsidRPr="007751BF">
              <w:rPr>
                <w:rFonts w:cstheme="minorHAnsi"/>
                <w:b/>
                <w:bCs/>
                <w:color w:val="000000"/>
                <w:sz w:val="16"/>
                <w:szCs w:val="16"/>
                <w:lang w:val="en-GB"/>
              </w:rPr>
              <w:t>a’</w:t>
            </w:r>
          </w:p>
        </w:tc>
        <w:tc>
          <w:tcPr>
            <w:tcW w:w="992" w:type="dxa"/>
            <w:tcBorders>
              <w:top w:val="single" w:sz="4" w:space="0" w:color="auto"/>
            </w:tcBorders>
            <w:vAlign w:val="bottom"/>
          </w:tcPr>
          <w:p w14:paraId="7BC690BC" w14:textId="77777777" w:rsidR="004D5D3D" w:rsidRPr="007751BF" w:rsidRDefault="004D5D3D" w:rsidP="00156BD5">
            <w:pPr>
              <w:pStyle w:val="PCJtext"/>
              <w:ind w:firstLine="0"/>
              <w:rPr>
                <w:rFonts w:cstheme="minorHAnsi"/>
                <w:color w:val="000000"/>
                <w:sz w:val="16"/>
                <w:szCs w:val="16"/>
                <w:lang w:val="en-GB"/>
              </w:rPr>
            </w:pPr>
            <w:r w:rsidRPr="007751BF">
              <w:rPr>
                <w:rFonts w:cstheme="minorHAnsi"/>
                <w:color w:val="000000"/>
                <w:sz w:val="16"/>
                <w:szCs w:val="16"/>
                <w:lang w:val="en-GB"/>
              </w:rPr>
              <w:t>0.0025</w:t>
            </w:r>
            <w:r>
              <w:rPr>
                <w:rFonts w:cstheme="minorHAnsi"/>
                <w:color w:val="000000"/>
                <w:sz w:val="16"/>
                <w:szCs w:val="16"/>
                <w:lang w:val="en-GB"/>
              </w:rPr>
              <w:t>6</w:t>
            </w:r>
          </w:p>
        </w:tc>
        <w:tc>
          <w:tcPr>
            <w:tcW w:w="851" w:type="dxa"/>
            <w:tcBorders>
              <w:top w:val="single" w:sz="4" w:space="0" w:color="auto"/>
            </w:tcBorders>
            <w:vAlign w:val="bottom"/>
          </w:tcPr>
          <w:p w14:paraId="0BAB6A25" w14:textId="77777777" w:rsidR="004D5D3D" w:rsidRPr="007751BF" w:rsidRDefault="004D5D3D" w:rsidP="00156BD5">
            <w:pPr>
              <w:pStyle w:val="PCJtext"/>
              <w:ind w:firstLine="0"/>
              <w:rPr>
                <w:rFonts w:cstheme="minorHAnsi"/>
                <w:color w:val="000000"/>
                <w:sz w:val="16"/>
                <w:szCs w:val="16"/>
                <w:lang w:val="en-GB"/>
              </w:rPr>
            </w:pPr>
            <w:r w:rsidRPr="007751BF">
              <w:rPr>
                <w:rFonts w:cstheme="minorHAnsi"/>
                <w:color w:val="000000"/>
                <w:sz w:val="16"/>
                <w:szCs w:val="16"/>
                <w:lang w:val="en-GB"/>
              </w:rPr>
              <w:t>125</w:t>
            </w:r>
          </w:p>
        </w:tc>
        <w:tc>
          <w:tcPr>
            <w:tcW w:w="718" w:type="dxa"/>
            <w:tcBorders>
              <w:top w:val="single" w:sz="4" w:space="0" w:color="auto"/>
            </w:tcBorders>
            <w:vAlign w:val="bottom"/>
          </w:tcPr>
          <w:p w14:paraId="4A13CC02" w14:textId="77777777" w:rsidR="004D5D3D" w:rsidRPr="007751BF" w:rsidRDefault="004D5D3D" w:rsidP="00156BD5">
            <w:pPr>
              <w:pStyle w:val="PCJtext"/>
              <w:ind w:firstLine="0"/>
              <w:rPr>
                <w:rFonts w:cstheme="minorHAnsi"/>
                <w:color w:val="000000"/>
                <w:sz w:val="16"/>
                <w:szCs w:val="16"/>
                <w:lang w:val="en-GB"/>
              </w:rPr>
            </w:pPr>
            <w:r w:rsidRPr="007751BF">
              <w:rPr>
                <w:rFonts w:cstheme="minorHAnsi"/>
                <w:color w:val="000000"/>
                <w:sz w:val="16"/>
                <w:szCs w:val="16"/>
                <w:lang w:val="en-GB"/>
              </w:rPr>
              <w:t>1.</w:t>
            </w:r>
            <w:r>
              <w:rPr>
                <w:rFonts w:cstheme="minorHAnsi"/>
                <w:color w:val="000000"/>
                <w:sz w:val="16"/>
                <w:szCs w:val="16"/>
                <w:lang w:val="en-GB"/>
              </w:rPr>
              <w:t>353</w:t>
            </w:r>
          </w:p>
        </w:tc>
        <w:tc>
          <w:tcPr>
            <w:tcW w:w="992" w:type="dxa"/>
            <w:tcBorders>
              <w:top w:val="single" w:sz="4" w:space="0" w:color="auto"/>
            </w:tcBorders>
            <w:vAlign w:val="bottom"/>
          </w:tcPr>
          <w:p w14:paraId="748635E6" w14:textId="77777777" w:rsidR="004D5D3D" w:rsidRPr="007751BF" w:rsidRDefault="004D5D3D" w:rsidP="00156BD5">
            <w:pPr>
              <w:pStyle w:val="PCJtext"/>
              <w:spacing w:after="0"/>
              <w:ind w:firstLine="0"/>
              <w:rPr>
                <w:rFonts w:cstheme="minorHAnsi"/>
                <w:color w:val="000000"/>
                <w:sz w:val="16"/>
                <w:szCs w:val="16"/>
                <w:lang w:val="en-GB"/>
              </w:rPr>
            </w:pPr>
            <w:r w:rsidRPr="007751BF">
              <w:rPr>
                <w:rFonts w:cstheme="minorHAnsi"/>
                <w:color w:val="000000"/>
                <w:sz w:val="16"/>
                <w:szCs w:val="16"/>
                <w:lang w:val="en-GB"/>
              </w:rPr>
              <w:t>0.1</w:t>
            </w:r>
            <w:r>
              <w:rPr>
                <w:rFonts w:cstheme="minorHAnsi"/>
                <w:color w:val="000000"/>
                <w:sz w:val="16"/>
                <w:szCs w:val="16"/>
                <w:lang w:val="en-GB"/>
              </w:rPr>
              <w:t>786</w:t>
            </w:r>
          </w:p>
        </w:tc>
      </w:tr>
      <w:tr w:rsidR="004D5D3D" w:rsidRPr="007751BF" w14:paraId="02C4756E" w14:textId="77777777" w:rsidTr="0026721C">
        <w:tc>
          <w:tcPr>
            <w:tcW w:w="2552" w:type="dxa"/>
            <w:tcBorders>
              <w:bottom w:val="single" w:sz="2" w:space="0" w:color="auto"/>
            </w:tcBorders>
          </w:tcPr>
          <w:p w14:paraId="2516F647" w14:textId="77777777" w:rsidR="004D5D3D" w:rsidRPr="007751BF" w:rsidRDefault="004D5D3D" w:rsidP="00156BD5">
            <w:pPr>
              <w:pStyle w:val="PCJtext"/>
              <w:ind w:firstLine="0"/>
              <w:rPr>
                <w:rFonts w:cstheme="minorHAnsi"/>
                <w:sz w:val="16"/>
                <w:szCs w:val="16"/>
                <w:lang w:val="en-GB"/>
              </w:rPr>
            </w:pPr>
            <w:r w:rsidRPr="007751BF">
              <w:rPr>
                <w:rFonts w:cstheme="minorHAnsi"/>
                <w:sz w:val="16"/>
                <w:szCs w:val="16"/>
                <w:lang w:val="en-GB"/>
              </w:rPr>
              <w:t>Insects</w:t>
            </w:r>
          </w:p>
        </w:tc>
        <w:tc>
          <w:tcPr>
            <w:tcW w:w="1692" w:type="dxa"/>
            <w:gridSpan w:val="2"/>
            <w:tcBorders>
              <w:bottom w:val="single" w:sz="2" w:space="0" w:color="auto"/>
            </w:tcBorders>
            <w:vAlign w:val="bottom"/>
          </w:tcPr>
          <w:p w14:paraId="7CF2BE08" w14:textId="77777777" w:rsidR="004D5D3D" w:rsidRPr="007751BF" w:rsidRDefault="004D5D3D" w:rsidP="00156BD5">
            <w:pPr>
              <w:pStyle w:val="PCJtext"/>
              <w:ind w:firstLine="0"/>
              <w:rPr>
                <w:rFonts w:cstheme="minorHAnsi"/>
                <w:color w:val="000000"/>
                <w:sz w:val="16"/>
                <w:szCs w:val="16"/>
                <w:lang w:val="en-GB"/>
              </w:rPr>
            </w:pPr>
            <w:r w:rsidRPr="007751BF">
              <w:rPr>
                <w:rFonts w:cstheme="minorHAnsi"/>
                <w:color w:val="000000"/>
                <w:sz w:val="16"/>
                <w:szCs w:val="16"/>
                <w:lang w:val="en-GB"/>
              </w:rPr>
              <w:t>Abundance + Biomass</w:t>
            </w:r>
          </w:p>
        </w:tc>
        <w:tc>
          <w:tcPr>
            <w:tcW w:w="992" w:type="dxa"/>
            <w:tcBorders>
              <w:bottom w:val="single" w:sz="2" w:space="0" w:color="auto"/>
            </w:tcBorders>
            <w:vAlign w:val="bottom"/>
          </w:tcPr>
          <w:p w14:paraId="07713A9C" w14:textId="77777777" w:rsidR="004D5D3D" w:rsidRPr="007751BF" w:rsidRDefault="004D5D3D" w:rsidP="00156BD5">
            <w:pPr>
              <w:pStyle w:val="PCJtext"/>
              <w:ind w:firstLine="0"/>
              <w:rPr>
                <w:rFonts w:cstheme="minorHAnsi"/>
                <w:color w:val="000000"/>
                <w:sz w:val="16"/>
                <w:szCs w:val="16"/>
                <w:lang w:val="en-GB"/>
              </w:rPr>
            </w:pPr>
            <w:r w:rsidRPr="007751BF">
              <w:rPr>
                <w:rFonts w:cstheme="minorHAnsi"/>
                <w:color w:val="000000"/>
                <w:sz w:val="16"/>
                <w:szCs w:val="16"/>
                <w:lang w:val="en-GB"/>
              </w:rPr>
              <w:t>-0.008</w:t>
            </w:r>
            <w:r>
              <w:rPr>
                <w:rFonts w:cstheme="minorHAnsi"/>
                <w:color w:val="000000"/>
                <w:sz w:val="16"/>
                <w:szCs w:val="16"/>
                <w:lang w:val="en-GB"/>
              </w:rPr>
              <w:t>30</w:t>
            </w:r>
            <w:r w:rsidRPr="007751BF">
              <w:rPr>
                <w:rFonts w:cstheme="minorHAnsi"/>
                <w:color w:val="000000"/>
                <w:sz w:val="16"/>
                <w:szCs w:val="16"/>
                <w:lang w:val="en-GB"/>
              </w:rPr>
              <w:t xml:space="preserve"> </w:t>
            </w:r>
            <w:r w:rsidRPr="007751BF">
              <w:rPr>
                <w:rFonts w:cstheme="minorHAnsi"/>
                <w:b/>
                <w:bCs/>
                <w:color w:val="000000"/>
                <w:sz w:val="16"/>
                <w:szCs w:val="16"/>
                <w:lang w:val="en-GB"/>
              </w:rPr>
              <w:t>b’</w:t>
            </w:r>
          </w:p>
        </w:tc>
        <w:tc>
          <w:tcPr>
            <w:tcW w:w="992" w:type="dxa"/>
            <w:tcBorders>
              <w:bottom w:val="single" w:sz="2" w:space="0" w:color="auto"/>
            </w:tcBorders>
            <w:vAlign w:val="bottom"/>
          </w:tcPr>
          <w:p w14:paraId="1DE23656" w14:textId="77777777" w:rsidR="004D5D3D" w:rsidRPr="007751BF" w:rsidRDefault="004D5D3D" w:rsidP="00156BD5">
            <w:pPr>
              <w:pStyle w:val="PCJtext"/>
              <w:ind w:firstLine="0"/>
              <w:rPr>
                <w:rFonts w:cstheme="minorHAnsi"/>
                <w:color w:val="000000"/>
                <w:sz w:val="16"/>
                <w:szCs w:val="16"/>
                <w:lang w:val="en-GB"/>
              </w:rPr>
            </w:pPr>
            <w:r w:rsidRPr="007751BF">
              <w:rPr>
                <w:rFonts w:cstheme="minorHAnsi"/>
                <w:color w:val="000000"/>
                <w:sz w:val="16"/>
                <w:szCs w:val="16"/>
                <w:lang w:val="en-GB"/>
              </w:rPr>
              <w:t>0.0037</w:t>
            </w:r>
            <w:r>
              <w:rPr>
                <w:rFonts w:cstheme="minorHAnsi"/>
                <w:color w:val="000000"/>
                <w:sz w:val="16"/>
                <w:szCs w:val="16"/>
                <w:lang w:val="en-GB"/>
              </w:rPr>
              <w:t>8</w:t>
            </w:r>
          </w:p>
        </w:tc>
        <w:tc>
          <w:tcPr>
            <w:tcW w:w="851" w:type="dxa"/>
            <w:tcBorders>
              <w:bottom w:val="single" w:sz="2" w:space="0" w:color="auto"/>
            </w:tcBorders>
            <w:vAlign w:val="bottom"/>
          </w:tcPr>
          <w:p w14:paraId="0A4B358C" w14:textId="77777777" w:rsidR="004D5D3D" w:rsidRPr="007751BF" w:rsidRDefault="004D5D3D" w:rsidP="00156BD5">
            <w:pPr>
              <w:pStyle w:val="PCJtext"/>
              <w:ind w:firstLine="0"/>
              <w:rPr>
                <w:rFonts w:cstheme="minorHAnsi"/>
                <w:color w:val="000000"/>
                <w:sz w:val="16"/>
                <w:szCs w:val="16"/>
                <w:lang w:val="en-GB"/>
              </w:rPr>
            </w:pPr>
            <w:r w:rsidRPr="007751BF">
              <w:rPr>
                <w:rFonts w:cstheme="minorHAnsi"/>
                <w:color w:val="000000"/>
                <w:sz w:val="16"/>
                <w:szCs w:val="16"/>
                <w:lang w:val="en-GB"/>
              </w:rPr>
              <w:t>125</w:t>
            </w:r>
          </w:p>
        </w:tc>
        <w:tc>
          <w:tcPr>
            <w:tcW w:w="718" w:type="dxa"/>
            <w:tcBorders>
              <w:bottom w:val="single" w:sz="2" w:space="0" w:color="auto"/>
            </w:tcBorders>
            <w:vAlign w:val="bottom"/>
          </w:tcPr>
          <w:p w14:paraId="0251E719" w14:textId="77777777" w:rsidR="004D5D3D" w:rsidRPr="007751BF" w:rsidRDefault="004D5D3D" w:rsidP="00156BD5">
            <w:pPr>
              <w:pStyle w:val="PCJtext"/>
              <w:ind w:firstLine="0"/>
              <w:rPr>
                <w:rFonts w:cstheme="minorHAnsi"/>
                <w:color w:val="000000"/>
                <w:sz w:val="16"/>
                <w:szCs w:val="16"/>
                <w:lang w:val="en-GB"/>
              </w:rPr>
            </w:pPr>
            <w:r w:rsidRPr="007751BF">
              <w:rPr>
                <w:rFonts w:cstheme="minorHAnsi"/>
                <w:color w:val="000000"/>
                <w:sz w:val="16"/>
                <w:szCs w:val="16"/>
                <w:lang w:val="en-GB"/>
              </w:rPr>
              <w:t>-2.1</w:t>
            </w:r>
            <w:r>
              <w:rPr>
                <w:rFonts w:cstheme="minorHAnsi"/>
                <w:color w:val="000000"/>
                <w:sz w:val="16"/>
                <w:szCs w:val="16"/>
                <w:lang w:val="en-GB"/>
              </w:rPr>
              <w:t>92</w:t>
            </w:r>
          </w:p>
        </w:tc>
        <w:tc>
          <w:tcPr>
            <w:tcW w:w="992" w:type="dxa"/>
            <w:tcBorders>
              <w:bottom w:val="single" w:sz="2" w:space="0" w:color="auto"/>
            </w:tcBorders>
            <w:vAlign w:val="bottom"/>
          </w:tcPr>
          <w:p w14:paraId="1B1B5624" w14:textId="77777777" w:rsidR="004D5D3D" w:rsidRPr="007751BF" w:rsidRDefault="004D5D3D" w:rsidP="00156BD5">
            <w:pPr>
              <w:pStyle w:val="PCJtext"/>
              <w:spacing w:after="0"/>
              <w:ind w:firstLine="0"/>
              <w:rPr>
                <w:rFonts w:cstheme="minorHAnsi"/>
                <w:color w:val="000000"/>
                <w:sz w:val="16"/>
                <w:szCs w:val="16"/>
                <w:lang w:val="en-GB"/>
              </w:rPr>
            </w:pPr>
            <w:r w:rsidRPr="007751BF">
              <w:rPr>
                <w:rFonts w:cstheme="minorHAnsi"/>
                <w:color w:val="000000"/>
                <w:sz w:val="16"/>
                <w:szCs w:val="16"/>
                <w:lang w:val="en-GB"/>
              </w:rPr>
              <w:t>0.03</w:t>
            </w:r>
            <w:r>
              <w:rPr>
                <w:rFonts w:cstheme="minorHAnsi"/>
                <w:color w:val="000000"/>
                <w:sz w:val="16"/>
                <w:szCs w:val="16"/>
                <w:lang w:val="en-GB"/>
              </w:rPr>
              <w:t>02</w:t>
            </w:r>
            <w:r w:rsidRPr="007751BF">
              <w:rPr>
                <w:rFonts w:cstheme="minorHAnsi"/>
                <w:color w:val="000000"/>
                <w:sz w:val="16"/>
                <w:szCs w:val="16"/>
                <w:lang w:val="en-GB"/>
              </w:rPr>
              <w:t xml:space="preserve"> </w:t>
            </w:r>
            <w:r w:rsidRPr="007751BF">
              <w:rPr>
                <w:rFonts w:cstheme="minorHAnsi"/>
                <w:b/>
                <w:bCs/>
                <w:color w:val="000000"/>
                <w:sz w:val="16"/>
                <w:szCs w:val="16"/>
                <w:lang w:val="en-GB"/>
              </w:rPr>
              <w:t>*</w:t>
            </w:r>
          </w:p>
        </w:tc>
      </w:tr>
      <w:tr w:rsidR="004D5D3D" w:rsidRPr="007751BF" w14:paraId="6D035D33" w14:textId="77777777" w:rsidTr="0026721C">
        <w:tc>
          <w:tcPr>
            <w:tcW w:w="8789" w:type="dxa"/>
            <w:gridSpan w:val="8"/>
            <w:tcBorders>
              <w:top w:val="single" w:sz="2" w:space="0" w:color="auto"/>
            </w:tcBorders>
          </w:tcPr>
          <w:p w14:paraId="45D9B8FA" w14:textId="77777777" w:rsidR="004D5D3D" w:rsidRPr="007751BF" w:rsidRDefault="004D5D3D" w:rsidP="00156BD5">
            <w:pPr>
              <w:pStyle w:val="PCJtext"/>
              <w:spacing w:after="0"/>
              <w:ind w:firstLine="0"/>
              <w:rPr>
                <w:rFonts w:cstheme="minorHAnsi"/>
                <w:sz w:val="16"/>
                <w:szCs w:val="16"/>
                <w:lang w:val="en-GB"/>
              </w:rPr>
            </w:pPr>
            <w:r w:rsidRPr="007751BF">
              <w:rPr>
                <w:rFonts w:cstheme="minorHAnsi"/>
                <w:b/>
                <w:bCs/>
                <w:color w:val="000000"/>
                <w:sz w:val="16"/>
                <w:szCs w:val="16"/>
                <w:lang w:val="en-GB"/>
              </w:rPr>
              <w:t>*</w:t>
            </w:r>
            <w:r w:rsidRPr="007751BF">
              <w:rPr>
                <w:rFonts w:cstheme="minorHAnsi"/>
                <w:sz w:val="16"/>
                <w:szCs w:val="16"/>
                <w:lang w:val="en-GB"/>
              </w:rPr>
              <w:t xml:space="preserve">: P </w:t>
            </w:r>
            <w:r w:rsidRPr="007751BF">
              <w:rPr>
                <w:rFonts w:cstheme="minorHAnsi"/>
                <w:i/>
                <w:iCs/>
                <w:sz w:val="16"/>
                <w:szCs w:val="16"/>
                <w:lang w:val="en-GB"/>
              </w:rPr>
              <w:t xml:space="preserve">&lt; </w:t>
            </w:r>
            <w:r w:rsidRPr="007751BF">
              <w:rPr>
                <w:rFonts w:cstheme="minorHAnsi"/>
                <w:sz w:val="16"/>
                <w:szCs w:val="16"/>
                <w:lang w:val="en-GB"/>
              </w:rPr>
              <w:t xml:space="preserve">0.05, </w:t>
            </w:r>
            <w:r w:rsidRPr="007751BF">
              <w:rPr>
                <w:rFonts w:cstheme="minorHAnsi"/>
                <w:b/>
                <w:bCs/>
                <w:color w:val="000000"/>
                <w:sz w:val="16"/>
                <w:szCs w:val="16"/>
                <w:lang w:val="en-GB"/>
              </w:rPr>
              <w:t>**</w:t>
            </w:r>
            <w:r w:rsidRPr="007751BF">
              <w:rPr>
                <w:rFonts w:cstheme="minorHAnsi"/>
                <w:sz w:val="16"/>
                <w:szCs w:val="16"/>
                <w:lang w:val="en-GB"/>
              </w:rPr>
              <w:t xml:space="preserve">: P </w:t>
            </w:r>
            <w:r w:rsidRPr="007751BF">
              <w:rPr>
                <w:rFonts w:cstheme="minorHAnsi"/>
                <w:i/>
                <w:iCs/>
                <w:sz w:val="16"/>
                <w:szCs w:val="16"/>
                <w:lang w:val="en-GB"/>
              </w:rPr>
              <w:t xml:space="preserve">&lt; </w:t>
            </w:r>
            <w:r w:rsidRPr="007751BF">
              <w:rPr>
                <w:rFonts w:cstheme="minorHAnsi"/>
                <w:sz w:val="16"/>
                <w:szCs w:val="16"/>
                <w:lang w:val="en-GB"/>
              </w:rPr>
              <w:t xml:space="preserve">0.01, and </w:t>
            </w:r>
            <w:r w:rsidRPr="007751BF">
              <w:rPr>
                <w:rFonts w:cstheme="minorHAnsi"/>
                <w:color w:val="000000"/>
                <w:sz w:val="16"/>
                <w:szCs w:val="16"/>
                <w:lang w:val="en-GB"/>
              </w:rPr>
              <w:t xml:space="preserve"> </w:t>
            </w:r>
            <w:r w:rsidRPr="007751BF">
              <w:rPr>
                <w:rFonts w:cstheme="minorHAnsi"/>
                <w:b/>
                <w:bCs/>
                <w:color w:val="000000"/>
                <w:sz w:val="16"/>
                <w:szCs w:val="16"/>
                <w:lang w:val="en-GB"/>
              </w:rPr>
              <w:t>***</w:t>
            </w:r>
            <w:r w:rsidRPr="007751BF">
              <w:rPr>
                <w:rFonts w:cstheme="minorHAnsi"/>
                <w:sz w:val="16"/>
                <w:szCs w:val="16"/>
                <w:lang w:val="en-GB"/>
              </w:rPr>
              <w:t xml:space="preserve">: P </w:t>
            </w:r>
            <w:r w:rsidRPr="007751BF">
              <w:rPr>
                <w:rFonts w:cstheme="minorHAnsi"/>
                <w:i/>
                <w:iCs/>
                <w:sz w:val="16"/>
                <w:szCs w:val="16"/>
                <w:lang w:val="en-GB"/>
              </w:rPr>
              <w:t xml:space="preserve">&lt; </w:t>
            </w:r>
            <w:r w:rsidRPr="007751BF">
              <w:rPr>
                <w:rFonts w:cstheme="minorHAnsi"/>
                <w:sz w:val="16"/>
                <w:szCs w:val="16"/>
                <w:lang w:val="en-GB"/>
              </w:rPr>
              <w:t>0.001</w:t>
            </w:r>
          </w:p>
          <w:p w14:paraId="4C9A3B9E" w14:textId="77777777" w:rsidR="004D5D3D" w:rsidRDefault="004D5D3D" w:rsidP="00156BD5">
            <w:pPr>
              <w:pStyle w:val="PCJtext"/>
              <w:spacing w:after="0"/>
              <w:ind w:firstLine="0"/>
              <w:rPr>
                <w:rFonts w:cstheme="minorHAnsi"/>
                <w:sz w:val="16"/>
                <w:szCs w:val="16"/>
                <w:lang w:val="en-GB"/>
              </w:rPr>
            </w:pPr>
            <w:r w:rsidRPr="007751BF">
              <w:rPr>
                <w:rFonts w:cstheme="minorHAnsi"/>
                <w:sz w:val="16"/>
                <w:szCs w:val="16"/>
                <w:lang w:val="en-GB"/>
              </w:rPr>
              <w:t xml:space="preserve">Different letters were associated with the trend estimates when they were significantly different from each other according to </w:t>
            </w:r>
            <w:r w:rsidRPr="00A71A98">
              <w:rPr>
                <w:rFonts w:cstheme="minorHAnsi"/>
                <w:sz w:val="16"/>
                <w:szCs w:val="16"/>
                <w:lang w:val="en-GB"/>
              </w:rPr>
              <w:t xml:space="preserve">post hoc </w:t>
            </w:r>
            <w:r w:rsidRPr="007751BF">
              <w:rPr>
                <w:rFonts w:cstheme="minorHAnsi"/>
                <w:sz w:val="16"/>
                <w:szCs w:val="16"/>
                <w:lang w:val="en-GB"/>
              </w:rPr>
              <w:t>pairwise tests with Satterthwaite's</w:t>
            </w:r>
            <w:r w:rsidRPr="007751BF">
              <w:rPr>
                <w:rFonts w:cstheme="minorHAnsi"/>
                <w:b/>
                <w:bCs/>
                <w:sz w:val="16"/>
                <w:szCs w:val="16"/>
                <w:lang w:val="en-GB"/>
              </w:rPr>
              <w:t xml:space="preserve"> </w:t>
            </w:r>
            <w:r w:rsidRPr="007751BF">
              <w:rPr>
                <w:rFonts w:cstheme="minorHAnsi"/>
                <w:sz w:val="16"/>
                <w:szCs w:val="16"/>
                <w:lang w:val="en-GB"/>
              </w:rPr>
              <w:t>method and Holm’s correction for multiple comparisons.</w:t>
            </w:r>
          </w:p>
          <w:p w14:paraId="53EE0359" w14:textId="77777777" w:rsidR="004D5D3D" w:rsidRPr="007751BF" w:rsidRDefault="004D5D3D" w:rsidP="00156BD5">
            <w:pPr>
              <w:pStyle w:val="PCJtext"/>
              <w:spacing w:after="0"/>
              <w:ind w:firstLine="0"/>
              <w:rPr>
                <w:rFonts w:cstheme="minorHAnsi"/>
                <w:color w:val="000000"/>
                <w:sz w:val="16"/>
                <w:szCs w:val="16"/>
                <w:lang w:val="en-GB"/>
              </w:rPr>
            </w:pPr>
            <w:r w:rsidRPr="00155CEA">
              <w:rPr>
                <w:rFonts w:cstheme="minorHAnsi"/>
                <w:color w:val="000000"/>
                <w:sz w:val="16"/>
                <w:szCs w:val="16"/>
                <w:lang w:val="en-GB"/>
              </w:rPr>
              <w:t>The model run without the non-significant factor Dataset_ID gave comparable results and was not better</w:t>
            </w:r>
            <w:r w:rsidRPr="00500BA9">
              <w:rPr>
                <w:rFonts w:cstheme="minorHAnsi"/>
                <w:color w:val="000000"/>
                <w:sz w:val="16"/>
                <w:szCs w:val="16"/>
                <w:lang w:val="en-GB"/>
              </w:rPr>
              <w:t xml:space="preserve"> according to the Akaike </w:t>
            </w:r>
            <w:r w:rsidRPr="0026721C">
              <w:rPr>
                <w:rFonts w:cstheme="minorHAnsi"/>
                <w:color w:val="000000"/>
                <w:sz w:val="16"/>
                <w:szCs w:val="16"/>
                <w:lang w:val="en-GB"/>
              </w:rPr>
              <w:t>information criterion (AIC) with a AIC difference of only 0.3.</w:t>
            </w:r>
          </w:p>
        </w:tc>
      </w:tr>
      <w:tr w:rsidR="00BB15DF" w:rsidRPr="007751BF" w14:paraId="312E3E1D" w14:textId="77777777" w:rsidTr="0026721C">
        <w:tc>
          <w:tcPr>
            <w:tcW w:w="8789" w:type="dxa"/>
            <w:gridSpan w:val="8"/>
          </w:tcPr>
          <w:p w14:paraId="4A04B205" w14:textId="77777777" w:rsidR="00BB15DF" w:rsidRPr="007751BF" w:rsidRDefault="00BB15DF" w:rsidP="00156BD5">
            <w:pPr>
              <w:pStyle w:val="PCJtext"/>
              <w:spacing w:after="0"/>
              <w:ind w:firstLine="0"/>
              <w:rPr>
                <w:rFonts w:cstheme="minorHAnsi"/>
                <w:b/>
                <w:bCs/>
                <w:color w:val="000000"/>
                <w:sz w:val="16"/>
                <w:szCs w:val="16"/>
                <w:lang w:val="en-GB"/>
              </w:rPr>
            </w:pPr>
          </w:p>
        </w:tc>
      </w:tr>
    </w:tbl>
    <w:p w14:paraId="351B4EA3" w14:textId="77777777" w:rsidR="004D5D3D" w:rsidRDefault="004D5D3D">
      <w:pPr>
        <w:spacing w:after="160" w:line="259" w:lineRule="auto"/>
        <w:jc w:val="left"/>
        <w:rPr>
          <w:rFonts w:ascii="Source Sans Pro SemiBold" w:hAnsi="Source Sans Pro SemiBold"/>
          <w:sz w:val="26"/>
          <w:lang w:val="en-GB"/>
        </w:rPr>
      </w:pPr>
      <w:r>
        <w:rPr>
          <w:lang w:val="en-GB"/>
        </w:rPr>
        <w:br w:type="page"/>
      </w:r>
    </w:p>
    <w:p w14:paraId="73A48646" w14:textId="77777777" w:rsidR="004D5D3D" w:rsidRPr="007751BF" w:rsidRDefault="004D5D3D" w:rsidP="00A67C12">
      <w:pPr>
        <w:pStyle w:val="PCJSection"/>
        <w:rPr>
          <w:bCs/>
          <w:lang w:val="en-GB"/>
        </w:rPr>
      </w:pPr>
      <w:r w:rsidRPr="007751BF">
        <w:rPr>
          <w:lang w:val="en-GB"/>
        </w:rPr>
        <w:lastRenderedPageBreak/>
        <w:t>Acknowledgments</w:t>
      </w:r>
    </w:p>
    <w:p w14:paraId="09C01B14" w14:textId="2C987BEF" w:rsidR="004D5D3D" w:rsidRPr="007751BF" w:rsidRDefault="004D5D3D" w:rsidP="00A67C12">
      <w:pPr>
        <w:pStyle w:val="PCJtext"/>
        <w:rPr>
          <w:rFonts w:cstheme="majorHAnsi"/>
          <w:lang w:val="en-GB"/>
        </w:rPr>
      </w:pPr>
      <w:r w:rsidRPr="007751BF">
        <w:rPr>
          <w:rFonts w:cstheme="majorHAnsi"/>
          <w:lang w:val="en-GB"/>
        </w:rPr>
        <w:t xml:space="preserve">We thank Sonja Jähnig for helpful discussions, Gaëlle Viennois for </w:t>
      </w:r>
      <w:r>
        <w:rPr>
          <w:rFonts w:cstheme="majorHAnsi"/>
          <w:lang w:val="en-GB"/>
        </w:rPr>
        <w:t>verifying</w:t>
      </w:r>
      <w:r w:rsidRPr="007751BF">
        <w:rPr>
          <w:rFonts w:cstheme="majorHAnsi"/>
          <w:lang w:val="en-GB"/>
        </w:rPr>
        <w:t xml:space="preserve"> the land cover analysis, Dirk Maes and Hans van Dyck for their help in analy</w:t>
      </w:r>
      <w:r>
        <w:rPr>
          <w:rFonts w:cstheme="majorHAnsi"/>
          <w:lang w:val="en-GB"/>
        </w:rPr>
        <w:t>s</w:t>
      </w:r>
      <w:r w:rsidRPr="007751BF">
        <w:rPr>
          <w:rFonts w:cstheme="majorHAnsi"/>
          <w:lang w:val="en-GB"/>
        </w:rPr>
        <w:t>ing biased data on Belgian lepidopterans (Study 70),</w:t>
      </w:r>
      <w:r>
        <w:rPr>
          <w:rFonts w:cstheme="majorHAnsi"/>
          <w:lang w:val="en-GB"/>
        </w:rPr>
        <w:t xml:space="preserve"> </w:t>
      </w:r>
      <w:r w:rsidRPr="007751BF">
        <w:rPr>
          <w:rFonts w:cstheme="majorHAnsi"/>
          <w:lang w:val="en-GB"/>
        </w:rPr>
        <w:t xml:space="preserve">other </w:t>
      </w:r>
      <w:r w:rsidRPr="00A71A98">
        <w:rPr>
          <w:rFonts w:cstheme="majorHAnsi"/>
          <w:lang w:val="en-GB"/>
        </w:rPr>
        <w:t xml:space="preserve">coauthors </w:t>
      </w:r>
      <w:r w:rsidRPr="007751BF">
        <w:rPr>
          <w:rFonts w:cstheme="majorHAnsi"/>
          <w:lang w:val="en-GB"/>
        </w:rPr>
        <w:t>of Desquilbet et al. (2020)</w:t>
      </w:r>
      <w:r>
        <w:rPr>
          <w:rFonts w:cstheme="majorHAnsi"/>
          <w:lang w:val="en-GB"/>
        </w:rPr>
        <w:t>,</w:t>
      </w:r>
      <w:r w:rsidRPr="007751BF">
        <w:rPr>
          <w:rFonts w:cstheme="majorHAnsi"/>
          <w:lang w:val="en-GB"/>
        </w:rPr>
        <w:t xml:space="preserve"> </w:t>
      </w:r>
      <w:bookmarkStart w:id="22" w:name="_Hlk144809494"/>
      <w:r w:rsidRPr="007751BF">
        <w:rPr>
          <w:rFonts w:cstheme="majorHAnsi"/>
          <w:lang w:val="en-GB"/>
        </w:rPr>
        <w:t xml:space="preserve">Sylvain Chabé-Ferret for insights </w:t>
      </w:r>
      <w:r>
        <w:rPr>
          <w:rFonts w:cstheme="majorHAnsi"/>
          <w:lang w:val="en-GB"/>
        </w:rPr>
        <w:t>into</w:t>
      </w:r>
      <w:r w:rsidRPr="007751BF">
        <w:rPr>
          <w:rFonts w:cstheme="majorHAnsi"/>
          <w:lang w:val="en-GB"/>
        </w:rPr>
        <w:t xml:space="preserve"> the analysis of controlled and natural experiments, </w:t>
      </w:r>
      <w:r w:rsidR="00722D4C" w:rsidRPr="00C82EC3">
        <w:rPr>
          <w:rFonts w:cstheme="majorHAnsi"/>
          <w:highlight w:val="yellow"/>
          <w:lang w:val="en-GB"/>
        </w:rPr>
        <w:t xml:space="preserve">and </w:t>
      </w:r>
      <w:r w:rsidRPr="00C82EC3">
        <w:rPr>
          <w:rFonts w:cstheme="majorHAnsi"/>
          <w:highlight w:val="yellow"/>
          <w:lang w:val="en-GB"/>
        </w:rPr>
        <w:t>Dominique Lamonica and Gilles LeMoguédec for checking the statistics and the argumentation related to trend estimation from heterogeneous data</w:t>
      </w:r>
      <w:bookmarkEnd w:id="22"/>
      <w:r w:rsidRPr="00C82EC3">
        <w:rPr>
          <w:rFonts w:cstheme="majorHAnsi"/>
          <w:highlight w:val="yellow"/>
          <w:lang w:val="en-GB"/>
        </w:rPr>
        <w:t>.</w:t>
      </w:r>
      <w:r w:rsidRPr="007751BF">
        <w:rPr>
          <w:rFonts w:cstheme="majorHAnsi"/>
          <w:lang w:val="en-GB"/>
        </w:rPr>
        <w:t xml:space="preserve"> </w:t>
      </w:r>
      <w:r>
        <w:rPr>
          <w:rFonts w:cstheme="majorHAnsi"/>
          <w:lang w:val="en-GB"/>
        </w:rPr>
        <w:t xml:space="preserve">We also thank </w:t>
      </w:r>
      <w:r w:rsidRPr="007751BF">
        <w:rPr>
          <w:rFonts w:cstheme="majorHAnsi"/>
          <w:lang w:val="en-GB"/>
        </w:rPr>
        <w:t>Marianne Elias, Marilyne Laurans, Doyle McKey</w:t>
      </w:r>
      <w:r>
        <w:rPr>
          <w:rFonts w:cstheme="majorHAnsi"/>
          <w:lang w:val="en-GB"/>
        </w:rPr>
        <w:t>,</w:t>
      </w:r>
      <w:r w:rsidRPr="007751BF">
        <w:rPr>
          <w:rFonts w:cstheme="majorHAnsi"/>
          <w:lang w:val="en-GB"/>
        </w:rPr>
        <w:t xml:space="preserve"> Denis Bourguet</w:t>
      </w:r>
      <w:r>
        <w:rPr>
          <w:rFonts w:cstheme="majorHAnsi"/>
          <w:lang w:val="en-GB"/>
        </w:rPr>
        <w:t>,</w:t>
      </w:r>
      <w:r w:rsidRPr="007751BF">
        <w:rPr>
          <w:rFonts w:cstheme="majorHAnsi"/>
          <w:lang w:val="en-GB"/>
        </w:rPr>
        <w:t xml:space="preserve"> </w:t>
      </w:r>
      <w:r w:rsidRPr="00C82EC3">
        <w:rPr>
          <w:rFonts w:cstheme="majorHAnsi"/>
          <w:highlight w:val="yellow"/>
          <w:lang w:val="en-GB"/>
        </w:rPr>
        <w:t>as well as two anonymous reviewers</w:t>
      </w:r>
      <w:r>
        <w:rPr>
          <w:rFonts w:cstheme="majorHAnsi"/>
          <w:lang w:val="en-GB"/>
        </w:rPr>
        <w:t xml:space="preserve"> for their helpful comments on the manuscript.</w:t>
      </w:r>
    </w:p>
    <w:p w14:paraId="29DB7442" w14:textId="77777777" w:rsidR="004D5D3D" w:rsidRPr="007751BF" w:rsidRDefault="004D5D3D" w:rsidP="00A67C12">
      <w:pPr>
        <w:pStyle w:val="PCJSection"/>
        <w:rPr>
          <w:lang w:val="en-GB"/>
        </w:rPr>
      </w:pPr>
      <w:r w:rsidRPr="007751BF">
        <w:rPr>
          <w:lang w:val="en-GB"/>
        </w:rPr>
        <w:t>Conflict of interest disclosure</w:t>
      </w:r>
    </w:p>
    <w:p w14:paraId="6307BEF9" w14:textId="77777777" w:rsidR="004D5D3D" w:rsidRPr="007751BF" w:rsidRDefault="004D5D3D" w:rsidP="00A67C12">
      <w:pPr>
        <w:pStyle w:val="PCJtext"/>
        <w:rPr>
          <w:rFonts w:cstheme="minorHAnsi"/>
          <w:sz w:val="24"/>
          <w:lang w:val="en-GB"/>
        </w:rPr>
      </w:pPr>
      <w:r w:rsidRPr="007751BF">
        <w:rPr>
          <w:lang w:val="en-GB"/>
        </w:rPr>
        <w:t xml:space="preserve">We declare that we </w:t>
      </w:r>
      <w:r>
        <w:rPr>
          <w:lang w:val="en-GB"/>
        </w:rPr>
        <w:t xml:space="preserve">have </w:t>
      </w:r>
      <w:r w:rsidRPr="007751BF">
        <w:rPr>
          <w:lang w:val="en-GB"/>
        </w:rPr>
        <w:t>compl</w:t>
      </w:r>
      <w:r>
        <w:rPr>
          <w:lang w:val="en-GB"/>
        </w:rPr>
        <w:t>ied</w:t>
      </w:r>
      <w:r w:rsidRPr="007751BF">
        <w:rPr>
          <w:lang w:val="en-GB"/>
        </w:rPr>
        <w:t xml:space="preserve"> with the PCI rule of having no financial conflicts of interest in relation to the content of the article. </w:t>
      </w:r>
    </w:p>
    <w:p w14:paraId="3B363CBC" w14:textId="77777777" w:rsidR="004D5D3D" w:rsidRPr="007751BF" w:rsidRDefault="004D5D3D" w:rsidP="00A67C12">
      <w:pPr>
        <w:pStyle w:val="PCJSection"/>
        <w:rPr>
          <w:lang w:val="en-GB"/>
        </w:rPr>
      </w:pPr>
      <w:r w:rsidRPr="007751BF">
        <w:rPr>
          <w:lang w:val="en-GB"/>
        </w:rPr>
        <w:t>Funding</w:t>
      </w:r>
    </w:p>
    <w:p w14:paraId="2AC4CFD1" w14:textId="77777777" w:rsidR="004D5D3D" w:rsidRPr="007751BF" w:rsidRDefault="004D5D3D" w:rsidP="00A67C12">
      <w:pPr>
        <w:pStyle w:val="PCJtext"/>
        <w:rPr>
          <w:lang w:val="en-GB"/>
        </w:rPr>
      </w:pPr>
      <w:r w:rsidRPr="007751BF">
        <w:rPr>
          <w:lang w:val="en-GB"/>
        </w:rPr>
        <w:t xml:space="preserve">This work was publicly funded by the French National Research Agency (ANR-17-EURE-0010 to MD, ANR-16-IDEX-0006 to LG, </w:t>
      </w:r>
      <w:r w:rsidRPr="007751BF">
        <w:rPr>
          <w:i/>
          <w:lang w:val="en-GB"/>
        </w:rPr>
        <w:t>Investissements d’avenir</w:t>
      </w:r>
      <w:r w:rsidRPr="007751BF">
        <w:rPr>
          <w:lang w:val="en-GB"/>
        </w:rPr>
        <w:t xml:space="preserve"> program).</w:t>
      </w:r>
    </w:p>
    <w:p w14:paraId="5B653E65" w14:textId="77777777" w:rsidR="004D5D3D" w:rsidRPr="007751BF" w:rsidRDefault="004D5D3D" w:rsidP="00A67C12">
      <w:pPr>
        <w:pStyle w:val="PCJSection"/>
        <w:rPr>
          <w:lang w:val="en-GB"/>
        </w:rPr>
      </w:pPr>
      <w:r w:rsidRPr="007751BF">
        <w:rPr>
          <w:lang w:val="en-GB"/>
        </w:rPr>
        <w:t>Author contributions</w:t>
      </w:r>
    </w:p>
    <w:p w14:paraId="56178EBE" w14:textId="77777777" w:rsidR="004D5D3D" w:rsidRPr="007751BF" w:rsidRDefault="004D5D3D" w:rsidP="00A67C12">
      <w:pPr>
        <w:pStyle w:val="PCJtext"/>
        <w:rPr>
          <w:b/>
          <w:bCs/>
          <w:lang w:val="en-GB"/>
        </w:rPr>
      </w:pPr>
      <w:r w:rsidRPr="007751BF">
        <w:rPr>
          <w:lang w:val="en-GB"/>
        </w:rPr>
        <w:t xml:space="preserve">Marion Desquilbet and Laurence Gaume contributed equally to this work. </w:t>
      </w:r>
    </w:p>
    <w:p w14:paraId="60CBF7FF" w14:textId="77777777" w:rsidR="004D5D3D" w:rsidRPr="00C82EC3" w:rsidRDefault="004D5D3D" w:rsidP="00155CEA">
      <w:pPr>
        <w:pStyle w:val="PCJSection"/>
        <w:rPr>
          <w:highlight w:val="yellow"/>
          <w:lang w:val="en-GB"/>
        </w:rPr>
      </w:pPr>
      <w:r w:rsidRPr="00C82EC3">
        <w:rPr>
          <w:highlight w:val="yellow"/>
          <w:lang w:val="en-GB"/>
        </w:rPr>
        <w:t>Data, scripts and codes availability</w:t>
      </w:r>
    </w:p>
    <w:p w14:paraId="0BF5DDD6" w14:textId="77777777" w:rsidR="004D5D3D" w:rsidRPr="00155CEA" w:rsidRDefault="004D5D3D" w:rsidP="00155CEA">
      <w:pPr>
        <w:pStyle w:val="PCJtext"/>
        <w:rPr>
          <w:lang w:val="en-GB"/>
        </w:rPr>
      </w:pPr>
      <w:r w:rsidRPr="00C82EC3">
        <w:rPr>
          <w:rFonts w:eastAsiaTheme="minorHAnsi"/>
          <w:highlight w:val="yellow"/>
          <w:lang w:val="en-GB" w:eastAsia="en-US"/>
        </w:rPr>
        <w:t>Data, scripts, outputs and images for the analyses of problem types and invertebrate trends are available from the</w:t>
      </w:r>
      <w:r w:rsidRPr="00C82EC3">
        <w:rPr>
          <w:rFonts w:eastAsiaTheme="minorHAnsi"/>
          <w:i/>
          <w:iCs/>
          <w:highlight w:val="yellow"/>
          <w:lang w:val="en-GB" w:eastAsia="en-US"/>
        </w:rPr>
        <w:t xml:space="preserve"> </w:t>
      </w:r>
      <w:r w:rsidRPr="00C82EC3">
        <w:rPr>
          <w:rFonts w:eastAsiaTheme="minorHAnsi"/>
          <w:highlight w:val="yellow"/>
          <w:lang w:val="en-GB" w:eastAsia="en-US"/>
        </w:rPr>
        <w:t>Figshare repository</w:t>
      </w:r>
      <w:r w:rsidRPr="00C82EC3">
        <w:rPr>
          <w:rFonts w:eastAsiaTheme="minorHAnsi"/>
          <w:szCs w:val="23"/>
          <w:highlight w:val="yellow"/>
          <w:lang w:val="en-GB" w:eastAsia="en-US"/>
        </w:rPr>
        <w:t xml:space="preserve"> in the compressed file </w:t>
      </w:r>
      <w:r w:rsidRPr="00C82EC3">
        <w:rPr>
          <w:rFonts w:eastAsiaTheme="minorHAnsi"/>
          <w:i/>
          <w:iCs/>
          <w:szCs w:val="23"/>
          <w:highlight w:val="yellow"/>
          <w:lang w:val="en-GB" w:eastAsia="en-US"/>
        </w:rPr>
        <w:t>Stat_Invertebrates.Rproj</w:t>
      </w:r>
      <w:r w:rsidRPr="00C82EC3">
        <w:rPr>
          <w:rFonts w:eastAsiaTheme="minorHAnsi"/>
          <w:szCs w:val="23"/>
          <w:highlight w:val="yellow"/>
          <w:lang w:val="en-GB" w:eastAsia="en-US"/>
        </w:rPr>
        <w:t xml:space="preserve"> (</w:t>
      </w:r>
      <w:hyperlink r:id="rId15" w:history="1">
        <w:r w:rsidRPr="00C82EC3">
          <w:rPr>
            <w:rStyle w:val="Lienhypertexte"/>
            <w:rFonts w:eastAsiaTheme="minorHAnsi" w:cstheme="minorHAnsi"/>
            <w:noProof w:val="0"/>
            <w:szCs w:val="23"/>
            <w:highlight w:val="yellow"/>
            <w:lang w:val="en-GB" w:eastAsia="en-US"/>
          </w:rPr>
          <w:t>https://doi.org/10.6084/m9.figshare.23458877</w:t>
        </w:r>
      </w:hyperlink>
      <w:r w:rsidRPr="00C82EC3">
        <w:rPr>
          <w:rFonts w:eastAsiaTheme="minorHAnsi"/>
          <w:highlight w:val="yellow"/>
          <w:lang w:val="en-GB" w:eastAsia="en-US"/>
        </w:rPr>
        <w:t>).</w:t>
      </w:r>
    </w:p>
    <w:p w14:paraId="724C194E" w14:textId="77777777" w:rsidR="004D5D3D" w:rsidRPr="007751BF" w:rsidRDefault="004D5D3D" w:rsidP="00A67C12">
      <w:pPr>
        <w:pStyle w:val="PCJSection"/>
        <w:rPr>
          <w:rFonts w:cstheme="minorHAnsi"/>
          <w:lang w:val="en-GB"/>
        </w:rPr>
      </w:pPr>
      <w:r w:rsidRPr="007751BF">
        <w:rPr>
          <w:lang w:val="en-GB"/>
        </w:rPr>
        <w:t>Supplementary information availability</w:t>
      </w:r>
    </w:p>
    <w:p w14:paraId="6C73B8DF" w14:textId="1B4C0630" w:rsidR="004D5D3D" w:rsidRPr="007751BF" w:rsidRDefault="004D5D3D" w:rsidP="00A67C12">
      <w:pPr>
        <w:pStyle w:val="PCJtext"/>
        <w:rPr>
          <w:lang w:val="en-GB"/>
        </w:rPr>
      </w:pPr>
      <w:r w:rsidRPr="00155CEA">
        <w:rPr>
          <w:lang w:val="en-GB"/>
        </w:rPr>
        <w:t xml:space="preserve">Supplementary information </w:t>
      </w:r>
      <w:r w:rsidR="007C43C5" w:rsidRPr="00C82EC3">
        <w:rPr>
          <w:highlight w:val="yellow"/>
        </w:rPr>
        <w:t>is available online on bioRxiv</w:t>
      </w:r>
      <w:r w:rsidR="007C43C5">
        <w:t xml:space="preserve"> and </w:t>
      </w:r>
      <w:r w:rsidRPr="00155CEA">
        <w:rPr>
          <w:lang w:val="en-GB"/>
        </w:rPr>
        <w:t>will be permanently archived in the Figshare repository (</w:t>
      </w:r>
      <w:hyperlink r:id="rId16" w:history="1">
        <w:r w:rsidRPr="00155CEA">
          <w:rPr>
            <w:rStyle w:val="Lienhypertexte"/>
            <w:rFonts w:eastAsiaTheme="majorEastAsia" w:cstheme="minorHAnsi"/>
            <w:szCs w:val="23"/>
            <w:lang w:val="en-GB"/>
          </w:rPr>
          <w:t>https://doi.org/10.6084/m9.figshare.23458877</w:t>
        </w:r>
      </w:hyperlink>
      <w:r w:rsidRPr="00155CEA">
        <w:rPr>
          <w:lang w:val="en-GB"/>
        </w:rPr>
        <w:t xml:space="preserve">). </w:t>
      </w:r>
      <w:r w:rsidRPr="00C82EC3">
        <w:rPr>
          <w:highlight w:val="yellow"/>
          <w:lang w:val="en-GB"/>
        </w:rPr>
        <w:t xml:space="preserve">In addition to </w:t>
      </w:r>
      <w:r w:rsidRPr="00C82EC3">
        <w:rPr>
          <w:i/>
          <w:iCs/>
          <w:highlight w:val="yellow"/>
          <w:lang w:val="en-GB"/>
        </w:rPr>
        <w:t>Stat_Invertebrates.Rproj</w:t>
      </w:r>
      <w:r w:rsidRPr="00C82EC3">
        <w:rPr>
          <w:highlight w:val="yellow"/>
          <w:lang w:val="en-GB"/>
        </w:rPr>
        <w:t>,</w:t>
      </w:r>
      <w:r>
        <w:rPr>
          <w:lang w:val="en-GB"/>
        </w:rPr>
        <w:t xml:space="preserve"> i</w:t>
      </w:r>
      <w:r w:rsidRPr="007751BF">
        <w:rPr>
          <w:lang w:val="en-GB"/>
        </w:rPr>
        <w:t xml:space="preserve">t comprises </w:t>
      </w:r>
      <w:r w:rsidRPr="00B52964">
        <w:rPr>
          <w:lang w:val="en-GB"/>
        </w:rPr>
        <w:t xml:space="preserve">three appendices </w:t>
      </w:r>
      <w:r w:rsidRPr="007751BF">
        <w:rPr>
          <w:lang w:val="en-GB"/>
        </w:rPr>
        <w:t>(Appendix S1, Appendix S2 and Appendix S3)</w:t>
      </w:r>
      <w:r>
        <w:rPr>
          <w:lang w:val="en-GB"/>
        </w:rPr>
        <w:t>,</w:t>
      </w:r>
      <w:r w:rsidRPr="007751BF">
        <w:rPr>
          <w:lang w:val="en-GB"/>
        </w:rPr>
        <w:t xml:space="preserve"> four datasheets (</w:t>
      </w:r>
      <w:r w:rsidRPr="007751BF">
        <w:rPr>
          <w:i/>
          <w:lang w:val="en-GB"/>
        </w:rPr>
        <w:t>Problems.xlsx, FreshwaterNonInsects.xlsx, CroplandCover.xlsx</w:t>
      </w:r>
      <w:r w:rsidRPr="007751BF">
        <w:rPr>
          <w:lang w:val="en-GB"/>
        </w:rPr>
        <w:t xml:space="preserve"> and </w:t>
      </w:r>
      <w:r w:rsidRPr="007751BF">
        <w:rPr>
          <w:i/>
          <w:lang w:val="en-GB"/>
        </w:rPr>
        <w:t>Fig2and5.xlsx</w:t>
      </w:r>
      <w:r w:rsidRPr="007751BF">
        <w:rPr>
          <w:lang w:val="en-GB"/>
        </w:rPr>
        <w:t>)</w:t>
      </w:r>
      <w:r>
        <w:rPr>
          <w:lang w:val="en-GB"/>
        </w:rPr>
        <w:t xml:space="preserve"> </w:t>
      </w:r>
      <w:r w:rsidRPr="007751BF">
        <w:rPr>
          <w:lang w:val="en-GB"/>
        </w:rPr>
        <w:t>.</w:t>
      </w:r>
    </w:p>
    <w:p w14:paraId="2E8846D0" w14:textId="77777777" w:rsidR="004D5D3D" w:rsidRPr="007751BF" w:rsidRDefault="004D5D3D" w:rsidP="00386CD2">
      <w:pPr>
        <w:pStyle w:val="PCJtext"/>
        <w:ind w:firstLine="0"/>
        <w:rPr>
          <w:lang w:val="en-GB"/>
        </w:rPr>
      </w:pPr>
      <w:r w:rsidRPr="007751BF">
        <w:rPr>
          <w:lang w:val="en-GB"/>
        </w:rPr>
        <w:t xml:space="preserve">- Appendix S1 and </w:t>
      </w:r>
      <w:r w:rsidRPr="007751BF">
        <w:rPr>
          <w:i/>
          <w:lang w:val="en-GB"/>
        </w:rPr>
        <w:t>Problems.xlsx</w:t>
      </w:r>
      <w:r w:rsidRPr="007751BF">
        <w:rPr>
          <w:lang w:val="en-GB"/>
        </w:rPr>
        <w:t xml:space="preserve"> detail and record the problems encountered in InsectChange.</w:t>
      </w:r>
    </w:p>
    <w:p w14:paraId="3D116085" w14:textId="77777777" w:rsidR="004D5D3D" w:rsidRPr="007751BF" w:rsidRDefault="004D5D3D" w:rsidP="00386CD2">
      <w:pPr>
        <w:pStyle w:val="PCJtext"/>
        <w:ind w:firstLine="0"/>
        <w:rPr>
          <w:lang w:val="en-GB"/>
        </w:rPr>
      </w:pPr>
      <w:r w:rsidRPr="007751BF">
        <w:rPr>
          <w:lang w:val="en-GB"/>
        </w:rPr>
        <w:t>- Appendix S2 summari</w:t>
      </w:r>
      <w:r>
        <w:rPr>
          <w:lang w:val="en-GB"/>
        </w:rPr>
        <w:t>s</w:t>
      </w:r>
      <w:r w:rsidRPr="007751BF">
        <w:rPr>
          <w:lang w:val="en-GB"/>
        </w:rPr>
        <w:t xml:space="preserve">es the inclusions of freshwater </w:t>
      </w:r>
      <w:r w:rsidRPr="00026A2D">
        <w:rPr>
          <w:lang w:val="en-GB"/>
        </w:rPr>
        <w:t xml:space="preserve">noninsects </w:t>
      </w:r>
      <w:r w:rsidRPr="007751BF">
        <w:rPr>
          <w:lang w:val="en-GB"/>
        </w:rPr>
        <w:t xml:space="preserve">in the InsectChange assemblages, </w:t>
      </w:r>
      <w:r>
        <w:rPr>
          <w:lang w:val="en-GB"/>
        </w:rPr>
        <w:t>whereas</w:t>
      </w:r>
      <w:r w:rsidRPr="007751BF">
        <w:rPr>
          <w:lang w:val="en-GB"/>
        </w:rPr>
        <w:t xml:space="preserve"> </w:t>
      </w:r>
      <w:r w:rsidRPr="007751BF">
        <w:rPr>
          <w:i/>
          <w:lang w:val="en-GB"/>
        </w:rPr>
        <w:t>FreshwaterNonInsects</w:t>
      </w:r>
      <w:r w:rsidRPr="007751BF">
        <w:rPr>
          <w:lang w:val="en-GB"/>
        </w:rPr>
        <w:t xml:space="preserve">.xlsx details the calculation of their parts in the assemblages and the problematic consequences </w:t>
      </w:r>
      <w:r>
        <w:rPr>
          <w:lang w:val="en-GB"/>
        </w:rPr>
        <w:t>for</w:t>
      </w:r>
      <w:r w:rsidRPr="007751BF">
        <w:rPr>
          <w:lang w:val="en-GB"/>
        </w:rPr>
        <w:t xml:space="preserve"> the inferred</w:t>
      </w:r>
      <w:r>
        <w:rPr>
          <w:lang w:val="en-GB"/>
        </w:rPr>
        <w:t xml:space="preserve"> </w:t>
      </w:r>
      <w:r w:rsidRPr="007751BF">
        <w:rPr>
          <w:lang w:val="en-GB"/>
        </w:rPr>
        <w:t>‘insect’</w:t>
      </w:r>
      <w:r>
        <w:rPr>
          <w:lang w:val="en-GB"/>
        </w:rPr>
        <w:t xml:space="preserve"> </w:t>
      </w:r>
      <w:r w:rsidRPr="007751BF">
        <w:rPr>
          <w:lang w:val="en-GB"/>
        </w:rPr>
        <w:t>trends.</w:t>
      </w:r>
    </w:p>
    <w:p w14:paraId="5EB0A8AE" w14:textId="77777777" w:rsidR="004D5D3D" w:rsidRPr="007751BF" w:rsidRDefault="004D5D3D" w:rsidP="00386CD2">
      <w:pPr>
        <w:pStyle w:val="PCJtext"/>
        <w:ind w:firstLine="0"/>
        <w:rPr>
          <w:lang w:val="en-GB"/>
        </w:rPr>
      </w:pPr>
      <w:r w:rsidRPr="007751BF">
        <w:rPr>
          <w:lang w:val="en-GB"/>
        </w:rPr>
        <w:t>- Appendix S3 focuses on studies analy</w:t>
      </w:r>
      <w:r>
        <w:rPr>
          <w:lang w:val="en-GB"/>
        </w:rPr>
        <w:t>s</w:t>
      </w:r>
      <w:r w:rsidRPr="007751BF">
        <w:rPr>
          <w:lang w:val="en-GB"/>
        </w:rPr>
        <w:t>ing the effect of internal drivers and highlights the driver-induced situations that favo</w:t>
      </w:r>
      <w:r>
        <w:rPr>
          <w:lang w:val="en-GB"/>
        </w:rPr>
        <w:t>u</w:t>
      </w:r>
      <w:r w:rsidRPr="007751BF">
        <w:rPr>
          <w:lang w:val="en-GB"/>
        </w:rPr>
        <w:t>r an increase or decrease in insects.</w:t>
      </w:r>
    </w:p>
    <w:p w14:paraId="3A43F74C" w14:textId="77777777" w:rsidR="004D5D3D" w:rsidRPr="007751BF" w:rsidRDefault="004D5D3D" w:rsidP="00155CEA">
      <w:pPr>
        <w:pStyle w:val="PCJtext"/>
        <w:ind w:firstLine="0"/>
        <w:rPr>
          <w:rFonts w:ascii="Source Sans Pro SemiBold" w:hAnsi="Source Sans Pro SemiBold"/>
          <w:sz w:val="26"/>
          <w:lang w:val="en-GB"/>
        </w:rPr>
      </w:pPr>
      <w:r w:rsidRPr="007751BF">
        <w:rPr>
          <w:lang w:val="en-GB"/>
        </w:rPr>
        <w:t xml:space="preserve">- </w:t>
      </w:r>
      <w:r w:rsidRPr="007751BF">
        <w:rPr>
          <w:i/>
          <w:lang w:val="en-GB"/>
        </w:rPr>
        <w:t>Fig2and</w:t>
      </w:r>
      <w:r>
        <w:rPr>
          <w:i/>
          <w:lang w:val="en-GB"/>
        </w:rPr>
        <w:t>5</w:t>
      </w:r>
      <w:r w:rsidRPr="007751BF">
        <w:rPr>
          <w:i/>
          <w:lang w:val="en-GB"/>
        </w:rPr>
        <w:t>.xlsx</w:t>
      </w:r>
      <w:r w:rsidRPr="007751BF">
        <w:rPr>
          <w:lang w:val="en-GB"/>
        </w:rPr>
        <w:t xml:space="preserve"> provides information supporting Figures 2 and </w:t>
      </w:r>
      <w:r>
        <w:rPr>
          <w:lang w:val="en-GB"/>
        </w:rPr>
        <w:t>5</w:t>
      </w:r>
      <w:r w:rsidRPr="007751BF">
        <w:rPr>
          <w:lang w:val="en-GB"/>
        </w:rPr>
        <w:t xml:space="preserve"> of this comment.</w:t>
      </w:r>
      <w:r w:rsidRPr="007751BF">
        <w:rPr>
          <w:lang w:val="en-GB"/>
        </w:rPr>
        <w:br w:type="page"/>
      </w:r>
    </w:p>
    <w:p w14:paraId="5C730183" w14:textId="77777777" w:rsidR="004D5D3D" w:rsidRPr="007751BF" w:rsidRDefault="004D5D3D" w:rsidP="00386CD2">
      <w:pPr>
        <w:pStyle w:val="PCJSection"/>
        <w:rPr>
          <w:lang w:val="en-GB"/>
        </w:rPr>
      </w:pPr>
      <w:r w:rsidRPr="007751BF">
        <w:rPr>
          <w:lang w:val="en-GB"/>
        </w:rPr>
        <w:lastRenderedPageBreak/>
        <w:t>References</w:t>
      </w:r>
    </w:p>
    <w:p w14:paraId="430DF5CD" w14:textId="77777777" w:rsidR="004D5D3D" w:rsidRPr="00917D92" w:rsidRDefault="004D5D3D" w:rsidP="00917D92">
      <w:pPr>
        <w:pStyle w:val="EndNoteBibliography"/>
        <w:ind w:left="720" w:hanging="720"/>
      </w:pPr>
      <w:r w:rsidRPr="00917D92">
        <w:t xml:space="preserve">Allan JD (2004) Landscapes and riverscapes: the influence of land use on stream ecosystems. </w:t>
      </w:r>
      <w:r w:rsidRPr="00917D92">
        <w:rPr>
          <w:i/>
        </w:rPr>
        <w:t xml:space="preserve">Annual Review of Ecology, Evolution, and Systematics, </w:t>
      </w:r>
      <w:r w:rsidRPr="00917D92">
        <w:rPr>
          <w:b/>
        </w:rPr>
        <w:t>35</w:t>
      </w:r>
      <w:r w:rsidRPr="00917D92">
        <w:t xml:space="preserve">, 257-284. </w:t>
      </w:r>
      <w:r w:rsidRPr="004D5D3D">
        <w:t>https://doi.org/10.1146/annurev.ecolsys.35.120202.110122</w:t>
      </w:r>
    </w:p>
    <w:p w14:paraId="099B92F1" w14:textId="77777777" w:rsidR="004D5D3D" w:rsidRPr="00917D92" w:rsidRDefault="004D5D3D" w:rsidP="00917D92">
      <w:pPr>
        <w:pStyle w:val="EndNoteBibliography"/>
        <w:ind w:left="720" w:hanging="720"/>
      </w:pPr>
      <w:r w:rsidRPr="00917D92">
        <w:t xml:space="preserve">Cardinale BJ, Gonzalez A, Allington GRH, Loreau M (2018) Is local biodiversity declining or not? A summary of the debate over analysis of species richness time trends. </w:t>
      </w:r>
      <w:r w:rsidRPr="00917D92">
        <w:rPr>
          <w:i/>
        </w:rPr>
        <w:t xml:space="preserve">Biological Conservation, </w:t>
      </w:r>
      <w:r w:rsidRPr="00917D92">
        <w:rPr>
          <w:b/>
        </w:rPr>
        <w:t>219</w:t>
      </w:r>
      <w:r w:rsidRPr="00917D92">
        <w:t xml:space="preserve">, 175-183. </w:t>
      </w:r>
      <w:r w:rsidRPr="004D5D3D">
        <w:t>https://doi.org/https://doi.org/10.1016/j.biocon.2017.12.021</w:t>
      </w:r>
    </w:p>
    <w:p w14:paraId="3060D662" w14:textId="77777777" w:rsidR="004D5D3D" w:rsidRPr="00917D92" w:rsidRDefault="004D5D3D" w:rsidP="00917D92">
      <w:pPr>
        <w:pStyle w:val="EndNoteBibliography"/>
        <w:ind w:left="720" w:hanging="720"/>
      </w:pPr>
      <w:r w:rsidRPr="00917D92">
        <w:t xml:space="preserve">Cardoso P, Barton PS, Birkhofer K, Chichorro F, Deacon C, Fartmann T, et al. (2020) Scientists' warning to humanity on insect extinctions. </w:t>
      </w:r>
      <w:r w:rsidRPr="00917D92">
        <w:rPr>
          <w:i/>
        </w:rPr>
        <w:t xml:space="preserve">Biological Conservation, </w:t>
      </w:r>
      <w:r w:rsidRPr="00917D92">
        <w:rPr>
          <w:b/>
        </w:rPr>
        <w:t>242</w:t>
      </w:r>
      <w:r w:rsidRPr="00917D92">
        <w:t xml:space="preserve">, 108426. </w:t>
      </w:r>
      <w:r w:rsidRPr="004D5D3D">
        <w:t>https://doi.org/https://doi.org/10.1016/j.biocon.2020.108426</w:t>
      </w:r>
    </w:p>
    <w:p w14:paraId="0E0D353D" w14:textId="77777777" w:rsidR="004D5D3D" w:rsidRPr="00917D92" w:rsidRDefault="004D5D3D" w:rsidP="00917D92">
      <w:pPr>
        <w:pStyle w:val="EndNoteBibliography"/>
        <w:ind w:left="720" w:hanging="720"/>
      </w:pPr>
      <w:r w:rsidRPr="007C43C5">
        <w:rPr>
          <w:lang w:val="fr-FR"/>
        </w:rPr>
        <w:t xml:space="preserve">Desquilbet M, Gaume L, Grippa M, Céréghino R, Humbert JF, Bonmatin JM, et al. </w:t>
      </w:r>
      <w:r w:rsidRPr="00917D92">
        <w:t xml:space="preserve">(2020) Comment on "Meta-analysis reveals declines in terrestrial but increases in freshwater insect abundances". </w:t>
      </w:r>
      <w:r w:rsidRPr="00917D92">
        <w:rPr>
          <w:i/>
        </w:rPr>
        <w:t xml:space="preserve">Science, </w:t>
      </w:r>
      <w:r w:rsidRPr="00917D92">
        <w:rPr>
          <w:b/>
        </w:rPr>
        <w:t>370</w:t>
      </w:r>
      <w:r w:rsidRPr="00917D92">
        <w:t xml:space="preserve">. </w:t>
      </w:r>
      <w:r w:rsidRPr="004D5D3D">
        <w:t>https://doi.org/10.1126/science.abd8947</w:t>
      </w:r>
    </w:p>
    <w:p w14:paraId="2BC00B26" w14:textId="77777777" w:rsidR="004D5D3D" w:rsidRPr="00917D92" w:rsidRDefault="004D5D3D" w:rsidP="00917D92">
      <w:pPr>
        <w:pStyle w:val="EndNoteBibliography"/>
        <w:ind w:left="720" w:hanging="720"/>
      </w:pPr>
      <w:r w:rsidRPr="00917D92">
        <w:t xml:space="preserve">Diamond JM (1983) Ecology: Laboratory, field and natural experiments. </w:t>
      </w:r>
      <w:r w:rsidRPr="00917D92">
        <w:rPr>
          <w:i/>
        </w:rPr>
        <w:t xml:space="preserve">Nature, </w:t>
      </w:r>
      <w:r w:rsidRPr="00917D92">
        <w:rPr>
          <w:b/>
        </w:rPr>
        <w:t>304</w:t>
      </w:r>
      <w:r w:rsidRPr="00917D92">
        <w:t xml:space="preserve">, 586-587. </w:t>
      </w:r>
      <w:r w:rsidRPr="004D5D3D">
        <w:t>https://doi.org/10.1038/304586a0</w:t>
      </w:r>
    </w:p>
    <w:p w14:paraId="01788E2B" w14:textId="77777777" w:rsidR="004D5D3D" w:rsidRPr="00917D92" w:rsidRDefault="004D5D3D" w:rsidP="00917D92">
      <w:pPr>
        <w:pStyle w:val="EndNoteBibliography"/>
        <w:ind w:left="720" w:hanging="720"/>
      </w:pPr>
      <w:r w:rsidRPr="00917D92">
        <w:t xml:space="preserve">Didham RK, Basset Y, Collins CM, Leather SR, Littlewood NA, Menz MHM, et al. (2020) Interpreting insect declines: seven challenges and a way forward. </w:t>
      </w:r>
      <w:r w:rsidRPr="00917D92">
        <w:rPr>
          <w:i/>
        </w:rPr>
        <w:t xml:space="preserve">Insect Conservation and Diversity, </w:t>
      </w:r>
      <w:r w:rsidRPr="00917D92">
        <w:rPr>
          <w:b/>
        </w:rPr>
        <w:t>13</w:t>
      </w:r>
      <w:r w:rsidRPr="00917D92">
        <w:t xml:space="preserve">, 103-114. </w:t>
      </w:r>
      <w:r w:rsidRPr="004D5D3D">
        <w:t>https://doi.org/https://doi.org/10.1111/icad.12408</w:t>
      </w:r>
    </w:p>
    <w:p w14:paraId="08F2C78A" w14:textId="77777777" w:rsidR="004D5D3D" w:rsidRPr="00917D92" w:rsidRDefault="004D5D3D" w:rsidP="00917D92">
      <w:pPr>
        <w:pStyle w:val="EndNoteBibliography"/>
        <w:ind w:left="720" w:hanging="720"/>
      </w:pPr>
      <w:r w:rsidRPr="00917D92">
        <w:t xml:space="preserve">Dornelas M, Antão LH, Moyes F, Bates AE, Magurran AE, Adam D, et al. (2018) BioTIME: A database of biodiversity time series for the Anthropocene. </w:t>
      </w:r>
      <w:r w:rsidRPr="00917D92">
        <w:rPr>
          <w:i/>
        </w:rPr>
        <w:t xml:space="preserve">Global Ecology and Biogeography, </w:t>
      </w:r>
      <w:r w:rsidRPr="00917D92">
        <w:rPr>
          <w:b/>
        </w:rPr>
        <w:t>27</w:t>
      </w:r>
      <w:r w:rsidRPr="00917D92">
        <w:t xml:space="preserve">, 760-786. </w:t>
      </w:r>
      <w:r w:rsidRPr="004D5D3D">
        <w:t>https://doi.org/https://doi.org/10.1111/geb.12729</w:t>
      </w:r>
    </w:p>
    <w:p w14:paraId="64DDAA49" w14:textId="77777777" w:rsidR="004D5D3D" w:rsidRPr="00917D92" w:rsidRDefault="004D5D3D" w:rsidP="00917D92">
      <w:pPr>
        <w:pStyle w:val="EndNoteBibliography"/>
        <w:ind w:left="720" w:hanging="720"/>
      </w:pPr>
      <w:r w:rsidRPr="00917D92">
        <w:t xml:space="preserve">Duchenne F, Porcher E, Mihoub J-B, Loïs G, Fontaine C (2022) Controversy over the decline of arthropods: a matter of temporal baseline? </w:t>
      </w:r>
      <w:r w:rsidRPr="00917D92">
        <w:rPr>
          <w:i/>
        </w:rPr>
        <w:t xml:space="preserve">Peer Community Journal, </w:t>
      </w:r>
      <w:r w:rsidRPr="00917D92">
        <w:rPr>
          <w:b/>
        </w:rPr>
        <w:t>2</w:t>
      </w:r>
      <w:r w:rsidRPr="00917D92">
        <w:t xml:space="preserve">. </w:t>
      </w:r>
      <w:r w:rsidRPr="004D5D3D">
        <w:t>https://doi.org/10.24072/pcjournal.131</w:t>
      </w:r>
    </w:p>
    <w:p w14:paraId="26DA9DDB" w14:textId="77777777" w:rsidR="004D5D3D" w:rsidRPr="00917D92" w:rsidRDefault="004D5D3D" w:rsidP="00917D92">
      <w:pPr>
        <w:pStyle w:val="EndNoteBibliography"/>
        <w:ind w:left="720" w:hanging="720"/>
      </w:pPr>
      <w:r w:rsidRPr="00C82EC3">
        <w:rPr>
          <w:highlight w:val="yellow"/>
        </w:rPr>
        <w:t xml:space="preserve">Englund G, Sarnelle O, Cooper SD (1999) The importance of data-selection criteria: Meta-analyses of stream predation experiments. </w:t>
      </w:r>
      <w:r w:rsidRPr="00C82EC3">
        <w:rPr>
          <w:i/>
          <w:highlight w:val="yellow"/>
        </w:rPr>
        <w:t xml:space="preserve">Ecology, </w:t>
      </w:r>
      <w:r w:rsidRPr="00C82EC3">
        <w:rPr>
          <w:b/>
          <w:highlight w:val="yellow"/>
        </w:rPr>
        <w:t>80</w:t>
      </w:r>
      <w:r w:rsidRPr="00C82EC3">
        <w:rPr>
          <w:highlight w:val="yellow"/>
        </w:rPr>
        <w:t>, 1132-1141. https://doi.org/10.2307/177060</w:t>
      </w:r>
    </w:p>
    <w:p w14:paraId="2BE6A8EF" w14:textId="77777777" w:rsidR="004D5D3D" w:rsidRPr="00917D92" w:rsidRDefault="004D5D3D" w:rsidP="00917D92">
      <w:pPr>
        <w:pStyle w:val="EndNoteBibliography"/>
        <w:ind w:left="720" w:hanging="720"/>
      </w:pPr>
      <w:r w:rsidRPr="00917D92">
        <w:t xml:space="preserve">Enns D, Cunze S, Baker NJ, Oehlmann J, Jourdan J (2023) Flushing away the future: The effects of wastewater treatment plants on aquatic invertebrates. </w:t>
      </w:r>
      <w:r w:rsidRPr="00917D92">
        <w:rPr>
          <w:i/>
        </w:rPr>
        <w:t xml:space="preserve">Water Research, </w:t>
      </w:r>
      <w:r w:rsidRPr="00917D92">
        <w:rPr>
          <w:b/>
        </w:rPr>
        <w:t>243</w:t>
      </w:r>
      <w:r w:rsidRPr="00917D92">
        <w:t xml:space="preserve">, 120388. </w:t>
      </w:r>
      <w:r w:rsidRPr="004D5D3D">
        <w:t>https://doi.org/https://doi.org/10.1016/j.watres.2023.120388</w:t>
      </w:r>
    </w:p>
    <w:p w14:paraId="4AEBB283" w14:textId="77777777" w:rsidR="004D5D3D" w:rsidRPr="00917D92" w:rsidRDefault="004D5D3D" w:rsidP="00917D92">
      <w:pPr>
        <w:pStyle w:val="EndNoteBibliography"/>
        <w:ind w:left="720" w:hanging="720"/>
        <w:rPr>
          <w:i/>
        </w:rPr>
      </w:pPr>
      <w:r w:rsidRPr="00917D92">
        <w:t xml:space="preserve">ESA. (2017). </w:t>
      </w:r>
      <w:r w:rsidRPr="00917D92">
        <w:rPr>
          <w:i/>
        </w:rPr>
        <w:t>Land Cover CCI Product User Guide Version 2.0</w:t>
      </w:r>
    </w:p>
    <w:p w14:paraId="4F2C35B0" w14:textId="77777777" w:rsidR="004D5D3D" w:rsidRPr="00917D92" w:rsidRDefault="004D5D3D" w:rsidP="00917D92">
      <w:pPr>
        <w:pStyle w:val="EndNoteBibliography"/>
        <w:ind w:left="720" w:hanging="720"/>
      </w:pPr>
      <w:r w:rsidRPr="00C82EC3">
        <w:rPr>
          <w:highlight w:val="yellow"/>
        </w:rPr>
        <w:t xml:space="preserve">Gonzalez A, Cardinale BJ, Allington GRH, Byrnes J, Arthur Endsley K, Brown DG, et al. (2016) Estimating local biodiversity change: a critique of papers claiming no net loss of local diversity. </w:t>
      </w:r>
      <w:r w:rsidRPr="00C82EC3">
        <w:rPr>
          <w:i/>
          <w:highlight w:val="yellow"/>
        </w:rPr>
        <w:t xml:space="preserve">Ecology, </w:t>
      </w:r>
      <w:r w:rsidRPr="00C82EC3">
        <w:rPr>
          <w:b/>
          <w:highlight w:val="yellow"/>
        </w:rPr>
        <w:t>97</w:t>
      </w:r>
      <w:r w:rsidRPr="00C82EC3">
        <w:rPr>
          <w:highlight w:val="yellow"/>
        </w:rPr>
        <w:t>, 1949-1960. https://doi.org/https://doi.org/10.1890/15-1759.1</w:t>
      </w:r>
    </w:p>
    <w:p w14:paraId="6E148291" w14:textId="77777777" w:rsidR="004D5D3D" w:rsidRPr="00917D92" w:rsidRDefault="004D5D3D" w:rsidP="00917D92">
      <w:pPr>
        <w:pStyle w:val="EndNoteBibliography"/>
        <w:ind w:left="720" w:hanging="720"/>
      </w:pPr>
      <w:r w:rsidRPr="00917D92">
        <w:t xml:space="preserve">IPBES (2019) </w:t>
      </w:r>
      <w:r w:rsidRPr="00917D92">
        <w:rPr>
          <w:i/>
        </w:rPr>
        <w:t>Global assessment report on biodiversity and ecosystem services of the Intergovernmental Science-Policy Platform on Biodiversity and Ecosystem Services</w:t>
      </w:r>
      <w:r w:rsidRPr="00917D92">
        <w:t>, Bonn, Germany.</w:t>
      </w:r>
    </w:p>
    <w:p w14:paraId="23E1E884" w14:textId="77777777" w:rsidR="004D5D3D" w:rsidRPr="00917D92" w:rsidRDefault="004D5D3D" w:rsidP="00917D92">
      <w:pPr>
        <w:pStyle w:val="EndNoteBibliography"/>
        <w:ind w:left="720" w:hanging="720"/>
      </w:pPr>
      <w:r w:rsidRPr="00C82EC3">
        <w:rPr>
          <w:highlight w:val="yellow"/>
        </w:rPr>
        <w:t xml:space="preserve">Isaac NJB, Pocock MJO (2015) Bias and information in biological records. </w:t>
      </w:r>
      <w:r w:rsidRPr="00C82EC3">
        <w:rPr>
          <w:i/>
          <w:highlight w:val="yellow"/>
        </w:rPr>
        <w:t xml:space="preserve">Biological Journal of the Linnean Society, </w:t>
      </w:r>
      <w:r w:rsidRPr="00C82EC3">
        <w:rPr>
          <w:b/>
          <w:highlight w:val="yellow"/>
        </w:rPr>
        <w:t>115</w:t>
      </w:r>
      <w:r w:rsidRPr="00C82EC3">
        <w:rPr>
          <w:highlight w:val="yellow"/>
        </w:rPr>
        <w:t>, 522-531. https://doi.org/10.1111/bij.12532</w:t>
      </w:r>
    </w:p>
    <w:p w14:paraId="2CA1E2E6" w14:textId="77777777" w:rsidR="004D5D3D" w:rsidRPr="00917D92" w:rsidRDefault="004D5D3D" w:rsidP="00917D92">
      <w:pPr>
        <w:pStyle w:val="EndNoteBibliography"/>
        <w:ind w:left="720" w:hanging="720"/>
      </w:pPr>
      <w:r w:rsidRPr="00917D92">
        <w:t xml:space="preserve">Jähnig SC, Baranov V, Altermatt F, Cranston P, Friedrichs-Manthey M, Geist J, et al. (2021) Revisiting global trends in freshwater insect biodiversity. </w:t>
      </w:r>
      <w:r w:rsidRPr="00917D92">
        <w:rPr>
          <w:i/>
        </w:rPr>
        <w:t xml:space="preserve">WIREs Water, </w:t>
      </w:r>
      <w:r w:rsidRPr="00917D92">
        <w:rPr>
          <w:b/>
        </w:rPr>
        <w:t>8</w:t>
      </w:r>
      <w:r w:rsidRPr="00917D92">
        <w:t xml:space="preserve">, e1506. </w:t>
      </w:r>
      <w:r w:rsidRPr="004D5D3D">
        <w:t>https://doi.org/https://doi.org/10.1002/wat2.1506</w:t>
      </w:r>
    </w:p>
    <w:p w14:paraId="598A6E51" w14:textId="77777777" w:rsidR="004D5D3D" w:rsidRPr="00917D92" w:rsidRDefault="004D5D3D" w:rsidP="00917D92">
      <w:pPr>
        <w:pStyle w:val="EndNoteBibliography"/>
        <w:ind w:left="720" w:hanging="720"/>
      </w:pPr>
      <w:r w:rsidRPr="00917D92">
        <w:t>Kimbrough L. (2020). Insects decline on land, far better in water, study finds.</w:t>
      </w:r>
      <w:r w:rsidRPr="00917D92">
        <w:rPr>
          <w:i/>
        </w:rPr>
        <w:t xml:space="preserve"> Mongabay, news &amp; inspiration from nature's frontline</w:t>
      </w:r>
      <w:r w:rsidRPr="00917D92">
        <w:t xml:space="preserve">. Retrieved from </w:t>
      </w:r>
      <w:r w:rsidRPr="004D5D3D">
        <w:t>https://news.mongabay.com/2020/05/insects-decline-on-land-fare-better-in-water-study-finds/</w:t>
      </w:r>
    </w:p>
    <w:p w14:paraId="2EB6EE52" w14:textId="77777777" w:rsidR="004D5D3D" w:rsidRPr="00917D92" w:rsidRDefault="004D5D3D" w:rsidP="00917D92">
      <w:pPr>
        <w:pStyle w:val="EndNoteBibliography"/>
        <w:ind w:left="720" w:hanging="720"/>
      </w:pPr>
      <w:r w:rsidRPr="00C82EC3">
        <w:rPr>
          <w:highlight w:val="yellow"/>
        </w:rPr>
        <w:t xml:space="preserve">Koricheva J, Gurevitch J, Mengersen K (2013) </w:t>
      </w:r>
      <w:r w:rsidRPr="00C82EC3">
        <w:rPr>
          <w:i/>
          <w:highlight w:val="yellow"/>
        </w:rPr>
        <w:t>Handbook of meta-analysis in ecology and evolution</w:t>
      </w:r>
      <w:r w:rsidRPr="00C82EC3">
        <w:rPr>
          <w:highlight w:val="yellow"/>
        </w:rPr>
        <w:t>. Princeton University Press, Princeton, USA.</w:t>
      </w:r>
    </w:p>
    <w:p w14:paraId="3AE191E9" w14:textId="77777777" w:rsidR="004D5D3D" w:rsidRPr="00917D92" w:rsidRDefault="004D5D3D" w:rsidP="00917D92">
      <w:pPr>
        <w:pStyle w:val="EndNoteBibliography"/>
        <w:ind w:left="720" w:hanging="720"/>
      </w:pPr>
      <w:r w:rsidRPr="00917D92">
        <w:t xml:space="preserve">Liu X, Yu L, Li W, Peng D, Zhong L, Li L, et al. (2018) Comparison of country-level cropland areas between ESA-CCI land cover maps and FAOSTAT data. </w:t>
      </w:r>
      <w:r w:rsidRPr="00917D92">
        <w:rPr>
          <w:i/>
        </w:rPr>
        <w:t xml:space="preserve">International Journal of Remote Sensing, </w:t>
      </w:r>
      <w:r w:rsidRPr="00917D92">
        <w:rPr>
          <w:b/>
        </w:rPr>
        <w:t>39</w:t>
      </w:r>
      <w:r w:rsidRPr="00917D92">
        <w:t xml:space="preserve">, 6631-6645. </w:t>
      </w:r>
      <w:r w:rsidRPr="004D5D3D">
        <w:t>https://doi.org/10.1080/01431161.2018.1465613</w:t>
      </w:r>
    </w:p>
    <w:p w14:paraId="7AA7747A" w14:textId="77777777" w:rsidR="004D5D3D" w:rsidRPr="00917D92" w:rsidRDefault="004D5D3D" w:rsidP="00917D92">
      <w:pPr>
        <w:pStyle w:val="EndNoteBibliography"/>
        <w:ind w:left="720" w:hanging="720"/>
      </w:pPr>
      <w:r w:rsidRPr="00917D92">
        <w:t>McGrath M. (2020, 2020/04/23). Nature crisis: 'Insect apocalypse' more complicated than thought.</w:t>
      </w:r>
      <w:r w:rsidRPr="00917D92">
        <w:rPr>
          <w:i/>
        </w:rPr>
        <w:t xml:space="preserve"> BBC News</w:t>
      </w:r>
      <w:r w:rsidRPr="00917D92">
        <w:t xml:space="preserve">. Retrieved from </w:t>
      </w:r>
      <w:r w:rsidRPr="004D5D3D">
        <w:t>https://www.bbc.com/news/science-environment-52399373</w:t>
      </w:r>
    </w:p>
    <w:p w14:paraId="052C6E8D" w14:textId="77777777" w:rsidR="004D5D3D" w:rsidRPr="002756FD" w:rsidRDefault="004D5D3D" w:rsidP="00917D92">
      <w:pPr>
        <w:pStyle w:val="EndNoteBibliography"/>
        <w:ind w:left="720" w:hanging="720"/>
        <w:rPr>
          <w:lang w:val="fr-FR"/>
        </w:rPr>
      </w:pPr>
      <w:r w:rsidRPr="00917D92">
        <w:lastRenderedPageBreak/>
        <w:t xml:space="preserve">Outhwaite CL, McCann P, Newbold T (2022) Agriculture and climate change are reshaping insect biodiversity worldwide. </w:t>
      </w:r>
      <w:r w:rsidRPr="002756FD">
        <w:rPr>
          <w:i/>
          <w:lang w:val="fr-FR"/>
        </w:rPr>
        <w:t xml:space="preserve">Nature, </w:t>
      </w:r>
      <w:r w:rsidRPr="002756FD">
        <w:rPr>
          <w:b/>
          <w:lang w:val="fr-FR"/>
        </w:rPr>
        <w:t>605</w:t>
      </w:r>
      <w:r w:rsidRPr="002756FD">
        <w:rPr>
          <w:lang w:val="fr-FR"/>
        </w:rPr>
        <w:t xml:space="preserve">, 97-102. </w:t>
      </w:r>
      <w:r w:rsidRPr="004D5D3D">
        <w:rPr>
          <w:lang w:val="fr-FR"/>
        </w:rPr>
        <w:t>https://doi.org/10.1038/s41586-022-04644-x</w:t>
      </w:r>
    </w:p>
    <w:p w14:paraId="1499BF03" w14:textId="77777777" w:rsidR="004D5D3D" w:rsidRPr="00917D92" w:rsidRDefault="004D5D3D" w:rsidP="00917D92">
      <w:pPr>
        <w:pStyle w:val="EndNoteBibliography"/>
        <w:ind w:left="720" w:hanging="720"/>
      </w:pPr>
      <w:r w:rsidRPr="002756FD">
        <w:rPr>
          <w:lang w:val="fr-FR"/>
        </w:rPr>
        <w:t xml:space="preserve">Peng S, Ciais P, Maignan F, Li W, Chang J, Wang T, et al. </w:t>
      </w:r>
      <w:r w:rsidRPr="00917D92">
        <w:t xml:space="preserve">(2017) Sensitivity of land use change emission estimates to historical land use and land cover mapping. </w:t>
      </w:r>
      <w:r w:rsidRPr="00917D92">
        <w:rPr>
          <w:i/>
        </w:rPr>
        <w:t xml:space="preserve">Global Biogeochemical Cycles, </w:t>
      </w:r>
      <w:r w:rsidRPr="00917D92">
        <w:rPr>
          <w:b/>
        </w:rPr>
        <w:t>31</w:t>
      </w:r>
      <w:r w:rsidRPr="00917D92">
        <w:t xml:space="preserve">, 626-643. </w:t>
      </w:r>
      <w:r w:rsidRPr="004D5D3D">
        <w:t>https://doi.org/https://doi.org/10.1002/2015GB005360</w:t>
      </w:r>
    </w:p>
    <w:p w14:paraId="69419ADF" w14:textId="77777777" w:rsidR="004D5D3D" w:rsidRPr="00917D92" w:rsidRDefault="004D5D3D" w:rsidP="00917D92">
      <w:pPr>
        <w:pStyle w:val="EndNoteBibliography"/>
        <w:ind w:left="720" w:hanging="720"/>
      </w:pPr>
      <w:r w:rsidRPr="00917D92">
        <w:t xml:space="preserve">Prendergast J, Bazeley-White E, Smith O, Lawton J, Inchausti P, Kidd D, et al. ( 2010). The Global Population Dynamics Database. Knowledge Network for Biocomplexity  (Publication no. 10.5063/F1BZ63Z8).  </w:t>
      </w:r>
    </w:p>
    <w:p w14:paraId="14DF537A" w14:textId="77777777" w:rsidR="004D5D3D" w:rsidRPr="00917D92" w:rsidRDefault="004D5D3D" w:rsidP="00917D92">
      <w:pPr>
        <w:pStyle w:val="EndNoteBibliography"/>
        <w:ind w:left="720" w:hanging="720"/>
      </w:pPr>
      <w:r w:rsidRPr="00C82EC3">
        <w:rPr>
          <w:highlight w:val="yellow"/>
        </w:rPr>
        <w:t xml:space="preserve">Ritchie H (2024) </w:t>
      </w:r>
      <w:r w:rsidRPr="00C82EC3">
        <w:rPr>
          <w:i/>
          <w:highlight w:val="yellow"/>
        </w:rPr>
        <w:t>Not the end of the world: how we can be the first generation to build a sustainable planet</w:t>
      </w:r>
      <w:r w:rsidRPr="00C82EC3">
        <w:rPr>
          <w:highlight w:val="yellow"/>
        </w:rPr>
        <w:t>. Chatto &amp; Windus, London, UK.</w:t>
      </w:r>
    </w:p>
    <w:p w14:paraId="56922977" w14:textId="77777777" w:rsidR="004D5D3D" w:rsidRPr="00917D92" w:rsidRDefault="004D5D3D" w:rsidP="00917D92">
      <w:pPr>
        <w:pStyle w:val="EndNoteBibliography"/>
        <w:ind w:left="720" w:hanging="720"/>
      </w:pPr>
      <w:r w:rsidRPr="00917D92">
        <w:t xml:space="preserve">Rosa BJ, Rodrigues LF, de Oliveira GS, da Gama Alves R (2014) Chironomidae and Oligochaeta for water quality evaluation in an urban river in southeastern Brazil. </w:t>
      </w:r>
      <w:r w:rsidRPr="00917D92">
        <w:rPr>
          <w:i/>
        </w:rPr>
        <w:t xml:space="preserve">Environ Monit Assess, </w:t>
      </w:r>
      <w:r w:rsidRPr="00917D92">
        <w:rPr>
          <w:b/>
        </w:rPr>
        <w:t>186</w:t>
      </w:r>
      <w:r w:rsidRPr="00917D92">
        <w:t xml:space="preserve">, 7771-7779. </w:t>
      </w:r>
      <w:r w:rsidRPr="004D5D3D">
        <w:t>https://doi.org/10.1007/s10661-014-3965-5</w:t>
      </w:r>
    </w:p>
    <w:p w14:paraId="404D9246" w14:textId="101B87BB" w:rsidR="004D5D3D" w:rsidRDefault="004D5D3D" w:rsidP="00917D92">
      <w:pPr>
        <w:pStyle w:val="EndNoteBibliography"/>
        <w:ind w:left="720" w:hanging="720"/>
        <w:rPr>
          <w:b/>
        </w:rPr>
      </w:pPr>
      <w:r w:rsidRPr="005E3F04">
        <w:rPr>
          <w:highlight w:val="yellow"/>
        </w:rPr>
        <w:t xml:space="preserve">Roubik DW (2001) Ups and downs in pollinator populations: when is there a decline? </w:t>
      </w:r>
      <w:r w:rsidRPr="005E3F04">
        <w:rPr>
          <w:i/>
          <w:highlight w:val="yellow"/>
        </w:rPr>
        <w:t xml:space="preserve">Conservation Ecology, </w:t>
      </w:r>
      <w:r w:rsidRPr="005E3F04">
        <w:rPr>
          <w:b/>
          <w:highlight w:val="yellow"/>
        </w:rPr>
        <w:t>5</w:t>
      </w:r>
    </w:p>
    <w:p w14:paraId="38F5BBAA" w14:textId="571F92EB" w:rsidR="00201EA4" w:rsidRDefault="00201EA4" w:rsidP="00201EA4">
      <w:pPr>
        <w:pStyle w:val="EndNoteBibliography"/>
        <w:ind w:left="720" w:hanging="720"/>
      </w:pPr>
      <w:r w:rsidRPr="005E3F04">
        <w:rPr>
          <w:highlight w:val="yellow"/>
        </w:rPr>
        <w:t xml:space="preserve">van Klink R, Lepš J, Vermeulen R, de Bello F (2019) Functional differences stabilize beetle communities by weakening interspecific temporal synchrony. </w:t>
      </w:r>
      <w:r w:rsidRPr="005E3F04">
        <w:rPr>
          <w:i/>
          <w:highlight w:val="yellow"/>
        </w:rPr>
        <w:t xml:space="preserve">Ecology, </w:t>
      </w:r>
      <w:r w:rsidRPr="005E3F04">
        <w:rPr>
          <w:b/>
          <w:highlight w:val="yellow"/>
        </w:rPr>
        <w:t>100</w:t>
      </w:r>
      <w:r w:rsidRPr="005E3F04">
        <w:rPr>
          <w:highlight w:val="yellow"/>
        </w:rPr>
        <w:t>, e02748. https://doi.org/10.1002/ecy.2748</w:t>
      </w:r>
    </w:p>
    <w:p w14:paraId="2E703F48" w14:textId="77777777" w:rsidR="00201EA4" w:rsidRPr="00917D92" w:rsidRDefault="00201EA4" w:rsidP="00201EA4">
      <w:pPr>
        <w:pStyle w:val="EndNoteBibliography"/>
        <w:ind w:left="720" w:hanging="720"/>
      </w:pPr>
      <w:r w:rsidRPr="00917D92">
        <w:t>van Klink R, Bowler DE, Gongalsky KB, Swengel AB, Gentile A, Chase JM (2020</w:t>
      </w:r>
      <w:r>
        <w:t>a</w:t>
      </w:r>
      <w:r w:rsidRPr="00917D92">
        <w:t xml:space="preserve">) Meta-analysis reveals declines in terrestrial but increases in freshwater insect abundances. </w:t>
      </w:r>
      <w:r w:rsidRPr="00917D92">
        <w:rPr>
          <w:i/>
        </w:rPr>
        <w:t xml:space="preserve">Science, </w:t>
      </w:r>
      <w:r w:rsidRPr="00917D92">
        <w:rPr>
          <w:b/>
        </w:rPr>
        <w:t>368</w:t>
      </w:r>
      <w:r w:rsidRPr="00917D92">
        <w:t xml:space="preserve">, 417-420. </w:t>
      </w:r>
      <w:r w:rsidRPr="004D5D3D">
        <w:t>https://doi.org/10.1126/science.aax9931</w:t>
      </w:r>
    </w:p>
    <w:p w14:paraId="53188577" w14:textId="405E8478" w:rsidR="00201EA4" w:rsidRPr="00917D92" w:rsidRDefault="00201EA4" w:rsidP="00201EA4">
      <w:pPr>
        <w:pStyle w:val="EndNoteBibliography"/>
        <w:ind w:left="720" w:hanging="720"/>
      </w:pPr>
      <w:r w:rsidRPr="00917D92">
        <w:t>van Klink R, Bowler DE, Gongalsky KB, Swengel AB, Gentile A, Chase JM (2020</w:t>
      </w:r>
      <w:r>
        <w:t>b</w:t>
      </w:r>
      <w:r w:rsidRPr="00917D92">
        <w:t xml:space="preserve">) Erratum for the Report “Meta-analysis reveals declines in terrestrial but increases in freshwater insect abundances” by R. Van Klink, D. E. Bowler, K. B. Gongalsky, A. B. Swengel, A. Gentile, J. M. Chase. </w:t>
      </w:r>
      <w:r w:rsidRPr="00917D92">
        <w:rPr>
          <w:i/>
        </w:rPr>
        <w:t xml:space="preserve">Science, </w:t>
      </w:r>
      <w:r w:rsidRPr="00917D92">
        <w:rPr>
          <w:b/>
        </w:rPr>
        <w:t>370</w:t>
      </w:r>
      <w:r w:rsidRPr="00917D92">
        <w:t xml:space="preserve">, eabf1915. </w:t>
      </w:r>
      <w:r w:rsidRPr="004D5D3D">
        <w:t>https://doi.org/10.1126/science.abf1915</w:t>
      </w:r>
    </w:p>
    <w:p w14:paraId="7AF14B50" w14:textId="77777777" w:rsidR="004D5D3D" w:rsidRPr="00917D92" w:rsidRDefault="004D5D3D" w:rsidP="00917D92">
      <w:pPr>
        <w:pStyle w:val="EndNoteBibliography"/>
        <w:ind w:left="720" w:hanging="720"/>
      </w:pPr>
      <w:r w:rsidRPr="00917D92">
        <w:t xml:space="preserve">van Klink R, Bowler DE, Comay O, Driessen MM, Ernest SKM, Gentile A, et al. (2021) InsectChange: a global database of temporal changes in insect and arachnid assemblages. </w:t>
      </w:r>
      <w:r w:rsidRPr="00917D92">
        <w:rPr>
          <w:i/>
        </w:rPr>
        <w:t xml:space="preserve">Ecology, </w:t>
      </w:r>
      <w:r w:rsidRPr="00917D92">
        <w:rPr>
          <w:b/>
        </w:rPr>
        <w:t>102</w:t>
      </w:r>
      <w:r w:rsidRPr="00917D92">
        <w:t xml:space="preserve">, e03354. </w:t>
      </w:r>
      <w:r w:rsidRPr="004D5D3D">
        <w:t>https://doi.org/https://doi.org/10.1002/ecy.3354</w:t>
      </w:r>
    </w:p>
    <w:p w14:paraId="15E32BA2" w14:textId="77777777" w:rsidR="004D5D3D" w:rsidRPr="00917D92" w:rsidRDefault="004D5D3D" w:rsidP="00917D92">
      <w:pPr>
        <w:pStyle w:val="EndNoteBibliography"/>
        <w:ind w:left="720" w:hanging="720"/>
      </w:pPr>
      <w:r w:rsidRPr="005E3F04">
        <w:rPr>
          <w:highlight w:val="yellow"/>
        </w:rPr>
        <w:t xml:space="preserve">van Klink R, Bowler DE, Gongalsky KB, Chase JM (2022) Long-term abundance trends of insect taxa are only weakly correlated. </w:t>
      </w:r>
      <w:r w:rsidRPr="005E3F04">
        <w:rPr>
          <w:i/>
          <w:highlight w:val="yellow"/>
        </w:rPr>
        <w:t xml:space="preserve">Biology Letters, </w:t>
      </w:r>
      <w:r w:rsidRPr="005E3F04">
        <w:rPr>
          <w:b/>
          <w:highlight w:val="yellow"/>
        </w:rPr>
        <w:t>18</w:t>
      </w:r>
      <w:r w:rsidRPr="005E3F04">
        <w:rPr>
          <w:highlight w:val="yellow"/>
        </w:rPr>
        <w:t>, 20210554. https://doi.org/doi:10.1098/rsbl.2021.0554</w:t>
      </w:r>
    </w:p>
    <w:p w14:paraId="3A696A93" w14:textId="77777777" w:rsidR="004D5D3D" w:rsidRPr="00917D92" w:rsidRDefault="004D5D3D" w:rsidP="00917D92">
      <w:pPr>
        <w:pStyle w:val="EndNoteBibliography"/>
        <w:ind w:left="720" w:hanging="720"/>
      </w:pPr>
      <w:r w:rsidRPr="00917D92">
        <w:t xml:space="preserve">Wagner DL, Grames EM, Forister ML, Berenbaum MR, Stopak D (2021) Insect decline in the Anthropocene: Death by a thousand cuts. </w:t>
      </w:r>
      <w:r w:rsidRPr="00917D92">
        <w:rPr>
          <w:i/>
        </w:rPr>
        <w:t xml:space="preserve">Proceedings of the National Academy of Sciences, </w:t>
      </w:r>
      <w:r w:rsidRPr="00917D92">
        <w:rPr>
          <w:b/>
        </w:rPr>
        <w:t>118</w:t>
      </w:r>
      <w:r w:rsidRPr="00917D92">
        <w:t xml:space="preserve">, e2023989118. </w:t>
      </w:r>
      <w:r w:rsidRPr="004D5D3D">
        <w:t>https://doi.org/doi:10.1073/pnas.2023989118</w:t>
      </w:r>
    </w:p>
    <w:p w14:paraId="792A61F7" w14:textId="77777777" w:rsidR="004D5D3D" w:rsidRPr="00917D92" w:rsidRDefault="004D5D3D" w:rsidP="00917D92">
      <w:pPr>
        <w:pStyle w:val="EndNoteBibliography"/>
        <w:ind w:left="720" w:hanging="720"/>
      </w:pPr>
      <w:r w:rsidRPr="005E3F04">
        <w:rPr>
          <w:highlight w:val="yellow"/>
        </w:rPr>
        <w:t xml:space="preserve">White ER (2018) Minimum time required to detect population trends: The need for long-term monitoring programs. </w:t>
      </w:r>
      <w:r w:rsidRPr="005E3F04">
        <w:rPr>
          <w:i/>
          <w:highlight w:val="yellow"/>
        </w:rPr>
        <w:t xml:space="preserve">BioScience, </w:t>
      </w:r>
      <w:r w:rsidRPr="005E3F04">
        <w:rPr>
          <w:b/>
          <w:highlight w:val="yellow"/>
        </w:rPr>
        <w:t>69</w:t>
      </w:r>
      <w:r w:rsidRPr="005E3F04">
        <w:rPr>
          <w:highlight w:val="yellow"/>
        </w:rPr>
        <w:t>, 40-46. https://doi.org/10.1093/biosci/biy144</w:t>
      </w:r>
    </w:p>
    <w:p w14:paraId="69FD3564" w14:textId="77777777" w:rsidR="004D5D3D" w:rsidRPr="007751BF" w:rsidRDefault="004D5D3D" w:rsidP="005A445E">
      <w:pPr>
        <w:pStyle w:val="EndNoteBibliography"/>
        <w:spacing w:after="220" w:line="259" w:lineRule="auto"/>
        <w:ind w:left="288" w:hanging="288"/>
        <w:contextualSpacing/>
        <w:rPr>
          <w:rFonts w:ascii="Source Sans Pro" w:hAnsi="Source Sans Pro" w:cstheme="minorHAnsi"/>
          <w:sz w:val="23"/>
          <w:szCs w:val="23"/>
          <w:lang w:val="en-GB"/>
        </w:rPr>
      </w:pPr>
    </w:p>
    <w:p w14:paraId="31F6367D" w14:textId="77777777" w:rsidR="001C1009" w:rsidRDefault="001C1009"/>
    <w:sectPr w:rsidR="001C1009" w:rsidSect="00F6674D">
      <w:footerReference w:type="default" r:id="rId17"/>
      <w:pgSz w:w="11906" w:h="16838"/>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29A75" w14:textId="77777777" w:rsidR="00DE489E" w:rsidRDefault="00DE489E">
      <w:r>
        <w:separator/>
      </w:r>
    </w:p>
  </w:endnote>
  <w:endnote w:type="continuationSeparator" w:id="0">
    <w:p w14:paraId="1AC00767" w14:textId="77777777" w:rsidR="00DE489E" w:rsidRDefault="00DE48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BentonSansCondensed Book">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ource Sans Pro SemiBold">
    <w:charset w:val="00"/>
    <w:family w:val="swiss"/>
    <w:pitch w:val="variable"/>
    <w:sig w:usb0="600002F7" w:usb1="02000001" w:usb2="00000000" w:usb3="00000000" w:csb0="0000019F" w:csb1="00000000"/>
  </w:font>
  <w:font w:name="Source Sans Pro">
    <w:altName w:val="Source Sans Pro"/>
    <w:charset w:val="00"/>
    <w:family w:val="swiss"/>
    <w:pitch w:val="variable"/>
    <w:sig w:usb0="600002F7" w:usb1="02000001" w:usb2="00000000" w:usb3="00000000" w:csb0="0000019F" w:csb1="00000000"/>
  </w:font>
  <w:font w:name="Calibri (Corps)">
    <w:altName w:val="Calibri"/>
    <w:panose1 w:val="00000000000000000000"/>
    <w:charset w:val="00"/>
    <w:family w:val="roman"/>
    <w:notTrueType/>
    <w:pitch w:val="default"/>
  </w:font>
  <w:font w:name="CIDFont+F3">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02126"/>
      <w:docPartObj>
        <w:docPartGallery w:val="Page Numbers (Bottom of Page)"/>
        <w:docPartUnique/>
      </w:docPartObj>
    </w:sdtPr>
    <w:sdtEndPr/>
    <w:sdtContent>
      <w:p w14:paraId="00668DCF" w14:textId="77777777" w:rsidR="008D3377" w:rsidRDefault="00E65112">
        <w:pPr>
          <w:pStyle w:val="Pieddepage"/>
          <w:jc w:val="right"/>
        </w:pPr>
        <w:r>
          <w:fldChar w:fldCharType="begin"/>
        </w:r>
        <w:r>
          <w:instrText>PAGE   \* MERGEFORMAT</w:instrText>
        </w:r>
        <w:r>
          <w:fldChar w:fldCharType="separate"/>
        </w:r>
        <w:r>
          <w:t>2</w:t>
        </w:r>
        <w:r>
          <w:fldChar w:fldCharType="end"/>
        </w:r>
      </w:p>
    </w:sdtContent>
  </w:sdt>
  <w:p w14:paraId="795AF7BE" w14:textId="77777777" w:rsidR="008D3377" w:rsidRDefault="008D337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9F9ABC" w14:textId="77777777" w:rsidR="00DE489E" w:rsidRDefault="00DE489E">
      <w:r>
        <w:separator/>
      </w:r>
    </w:p>
  </w:footnote>
  <w:footnote w:type="continuationSeparator" w:id="0">
    <w:p w14:paraId="1DC5498E" w14:textId="77777777" w:rsidR="00DE489E" w:rsidRDefault="00DE48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E3267"/>
    <w:multiLevelType w:val="hybridMultilevel"/>
    <w:tmpl w:val="C2AA8DDE"/>
    <w:lvl w:ilvl="0" w:tplc="C3EE2A0C">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4000453"/>
    <w:multiLevelType w:val="hybridMultilevel"/>
    <w:tmpl w:val="0AD87A84"/>
    <w:lvl w:ilvl="0" w:tplc="1C5080A8">
      <w:start w:val="1"/>
      <w:numFmt w:val="bullet"/>
      <w:lvlText w:val="-"/>
      <w:lvlJc w:val="left"/>
      <w:pPr>
        <w:ind w:left="284" w:hanging="284"/>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0DA1130"/>
    <w:multiLevelType w:val="hybridMultilevel"/>
    <w:tmpl w:val="0AD85D46"/>
    <w:lvl w:ilvl="0" w:tplc="095095DE">
      <w:start w:val="3"/>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7971835"/>
    <w:multiLevelType w:val="hybridMultilevel"/>
    <w:tmpl w:val="631A3EAA"/>
    <w:lvl w:ilvl="0" w:tplc="4DDED3CE">
      <w:start w:val="1"/>
      <w:numFmt w:val="decimal"/>
      <w:pStyle w:val="PCJEquation"/>
      <w:lvlText w:val="(%1)"/>
      <w:lvlJc w:val="left"/>
      <w:pPr>
        <w:ind w:left="1021" w:hanging="1021"/>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5B31C80"/>
    <w:multiLevelType w:val="hybridMultilevel"/>
    <w:tmpl w:val="38684438"/>
    <w:lvl w:ilvl="0" w:tplc="60FAB730">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5F15F76"/>
    <w:multiLevelType w:val="hybridMultilevel"/>
    <w:tmpl w:val="5C604106"/>
    <w:lvl w:ilvl="0" w:tplc="31921484">
      <w:start w:val="3"/>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2530FDC"/>
    <w:multiLevelType w:val="hybridMultilevel"/>
    <w:tmpl w:val="616E237A"/>
    <w:lvl w:ilvl="0" w:tplc="96025BA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51A087C"/>
    <w:multiLevelType w:val="multilevel"/>
    <w:tmpl w:val="59AEE2F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8" w15:restartNumberingAfterBreak="0">
    <w:nsid w:val="5956044D"/>
    <w:multiLevelType w:val="hybridMultilevel"/>
    <w:tmpl w:val="0852B18E"/>
    <w:lvl w:ilvl="0" w:tplc="30BE4002">
      <w:start w:val="1"/>
      <w:numFmt w:val="lowerLetter"/>
      <w:lvlText w:val="(%1)"/>
      <w:lvlJc w:val="left"/>
      <w:pPr>
        <w:ind w:left="717" w:hanging="360"/>
      </w:pPr>
      <w:rPr>
        <w:rFonts w:hint="default"/>
      </w:rPr>
    </w:lvl>
    <w:lvl w:ilvl="1" w:tplc="040C0019" w:tentative="1">
      <w:start w:val="1"/>
      <w:numFmt w:val="lowerLetter"/>
      <w:lvlText w:val="%2."/>
      <w:lvlJc w:val="left"/>
      <w:pPr>
        <w:ind w:left="1437" w:hanging="360"/>
      </w:pPr>
    </w:lvl>
    <w:lvl w:ilvl="2" w:tplc="040C001B" w:tentative="1">
      <w:start w:val="1"/>
      <w:numFmt w:val="lowerRoman"/>
      <w:lvlText w:val="%3."/>
      <w:lvlJc w:val="right"/>
      <w:pPr>
        <w:ind w:left="2157" w:hanging="180"/>
      </w:pPr>
    </w:lvl>
    <w:lvl w:ilvl="3" w:tplc="040C000F" w:tentative="1">
      <w:start w:val="1"/>
      <w:numFmt w:val="decimal"/>
      <w:lvlText w:val="%4."/>
      <w:lvlJc w:val="left"/>
      <w:pPr>
        <w:ind w:left="2877" w:hanging="360"/>
      </w:pPr>
    </w:lvl>
    <w:lvl w:ilvl="4" w:tplc="040C0019" w:tentative="1">
      <w:start w:val="1"/>
      <w:numFmt w:val="lowerLetter"/>
      <w:lvlText w:val="%5."/>
      <w:lvlJc w:val="left"/>
      <w:pPr>
        <w:ind w:left="3597" w:hanging="360"/>
      </w:pPr>
    </w:lvl>
    <w:lvl w:ilvl="5" w:tplc="040C001B" w:tentative="1">
      <w:start w:val="1"/>
      <w:numFmt w:val="lowerRoman"/>
      <w:lvlText w:val="%6."/>
      <w:lvlJc w:val="right"/>
      <w:pPr>
        <w:ind w:left="4317" w:hanging="180"/>
      </w:pPr>
    </w:lvl>
    <w:lvl w:ilvl="6" w:tplc="040C000F" w:tentative="1">
      <w:start w:val="1"/>
      <w:numFmt w:val="decimal"/>
      <w:lvlText w:val="%7."/>
      <w:lvlJc w:val="left"/>
      <w:pPr>
        <w:ind w:left="5037" w:hanging="360"/>
      </w:pPr>
    </w:lvl>
    <w:lvl w:ilvl="7" w:tplc="040C0019" w:tentative="1">
      <w:start w:val="1"/>
      <w:numFmt w:val="lowerLetter"/>
      <w:lvlText w:val="%8."/>
      <w:lvlJc w:val="left"/>
      <w:pPr>
        <w:ind w:left="5757" w:hanging="360"/>
      </w:pPr>
    </w:lvl>
    <w:lvl w:ilvl="8" w:tplc="040C001B" w:tentative="1">
      <w:start w:val="1"/>
      <w:numFmt w:val="lowerRoman"/>
      <w:lvlText w:val="%9."/>
      <w:lvlJc w:val="right"/>
      <w:pPr>
        <w:ind w:left="6477" w:hanging="180"/>
      </w:pPr>
    </w:lvl>
  </w:abstractNum>
  <w:abstractNum w:abstractNumId="9" w15:restartNumberingAfterBreak="0">
    <w:nsid w:val="645B54EE"/>
    <w:multiLevelType w:val="hybridMultilevel"/>
    <w:tmpl w:val="EBE2BA9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713D06CC"/>
    <w:multiLevelType w:val="hybridMultilevel"/>
    <w:tmpl w:val="A27AB6CE"/>
    <w:lvl w:ilvl="0" w:tplc="B6E618D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7C1338C5"/>
    <w:multiLevelType w:val="hybridMultilevel"/>
    <w:tmpl w:val="9970C2C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6"/>
  </w:num>
  <w:num w:numId="3">
    <w:abstractNumId w:val="1"/>
  </w:num>
  <w:num w:numId="4">
    <w:abstractNumId w:val="5"/>
  </w:num>
  <w:num w:numId="5">
    <w:abstractNumId w:val="4"/>
  </w:num>
  <w:num w:numId="6">
    <w:abstractNumId w:val="2"/>
  </w:num>
  <w:num w:numId="7">
    <w:abstractNumId w:val="9"/>
  </w:num>
  <w:num w:numId="8">
    <w:abstractNumId w:val="11"/>
  </w:num>
  <w:num w:numId="9">
    <w:abstractNumId w:val="3"/>
  </w:num>
  <w:num w:numId="10">
    <w:abstractNumId w:val="7"/>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4D5D3D"/>
    <w:rsid w:val="00047F10"/>
    <w:rsid w:val="001820CE"/>
    <w:rsid w:val="001B7B65"/>
    <w:rsid w:val="001C1009"/>
    <w:rsid w:val="001F6A15"/>
    <w:rsid w:val="00201EA4"/>
    <w:rsid w:val="0026721C"/>
    <w:rsid w:val="00385933"/>
    <w:rsid w:val="00495657"/>
    <w:rsid w:val="004A16A4"/>
    <w:rsid w:val="004D204F"/>
    <w:rsid w:val="004D5D3D"/>
    <w:rsid w:val="005156DA"/>
    <w:rsid w:val="005669F1"/>
    <w:rsid w:val="005E3F04"/>
    <w:rsid w:val="006638B5"/>
    <w:rsid w:val="006B19FB"/>
    <w:rsid w:val="00722D4C"/>
    <w:rsid w:val="007C43C5"/>
    <w:rsid w:val="007F202D"/>
    <w:rsid w:val="00865F24"/>
    <w:rsid w:val="008B5ABB"/>
    <w:rsid w:val="008D3377"/>
    <w:rsid w:val="00935B09"/>
    <w:rsid w:val="0095087E"/>
    <w:rsid w:val="00957B11"/>
    <w:rsid w:val="00992414"/>
    <w:rsid w:val="00BB15DF"/>
    <w:rsid w:val="00C00D31"/>
    <w:rsid w:val="00C82EC3"/>
    <w:rsid w:val="00DE489E"/>
    <w:rsid w:val="00E46D94"/>
    <w:rsid w:val="00E65112"/>
    <w:rsid w:val="00EB2E63"/>
    <w:rsid w:val="00EC563F"/>
    <w:rsid w:val="00F54BE3"/>
    <w:rsid w:val="00F6674D"/>
    <w:rsid w:val="00FD079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580A45"/>
  <w15:chartTrackingRefBased/>
  <w15:docId w15:val="{15671971-0E15-4C5D-B055-36746ABCB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template PCJ"/>
    <w:qFormat/>
    <w:rsid w:val="004D5D3D"/>
    <w:pPr>
      <w:spacing w:after="0" w:line="240" w:lineRule="auto"/>
      <w:jc w:val="both"/>
    </w:pPr>
    <w:rPr>
      <w:rFonts w:ascii="Times New Roman" w:hAnsi="Times New Roman"/>
      <w:color w:val="000000" w:themeColor="text1"/>
      <w:szCs w:val="24"/>
      <w:lang w:val="en-US"/>
    </w:rPr>
  </w:style>
  <w:style w:type="paragraph" w:styleId="Titre1">
    <w:name w:val="heading 1"/>
    <w:basedOn w:val="Normal"/>
    <w:next w:val="Normal"/>
    <w:link w:val="Titre1Car"/>
    <w:uiPriority w:val="9"/>
    <w:qFormat/>
    <w:rsid w:val="004D5D3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4D5D3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4D5D3D"/>
    <w:pPr>
      <w:keepNext/>
      <w:keepLines/>
      <w:numPr>
        <w:ilvl w:val="2"/>
        <w:numId w:val="10"/>
      </w:numPr>
      <w:spacing w:before="40"/>
      <w:outlineLvl w:val="2"/>
    </w:pPr>
    <w:rPr>
      <w:rFonts w:asciiTheme="majorHAnsi" w:eastAsiaTheme="majorEastAsia" w:hAnsiTheme="majorHAnsi" w:cstheme="majorBidi"/>
      <w:color w:val="1F3763" w:themeColor="accent1" w:themeShade="7F"/>
      <w:sz w:val="24"/>
    </w:rPr>
  </w:style>
  <w:style w:type="paragraph" w:styleId="Titre4">
    <w:name w:val="heading 4"/>
    <w:basedOn w:val="Normal"/>
    <w:next w:val="Normal"/>
    <w:link w:val="Titre4Car"/>
    <w:uiPriority w:val="9"/>
    <w:semiHidden/>
    <w:unhideWhenUsed/>
    <w:qFormat/>
    <w:rsid w:val="004D5D3D"/>
    <w:pPr>
      <w:keepNext/>
      <w:keepLines/>
      <w:numPr>
        <w:ilvl w:val="3"/>
        <w:numId w:val="10"/>
      </w:numPr>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4D5D3D"/>
    <w:pPr>
      <w:keepNext/>
      <w:keepLines/>
      <w:numPr>
        <w:ilvl w:val="4"/>
        <w:numId w:val="10"/>
      </w:numPr>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4D5D3D"/>
    <w:pPr>
      <w:keepNext/>
      <w:keepLines/>
      <w:numPr>
        <w:ilvl w:val="5"/>
        <w:numId w:val="10"/>
      </w:numPr>
      <w:spacing w:before="4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4D5D3D"/>
    <w:pPr>
      <w:keepNext/>
      <w:keepLines/>
      <w:numPr>
        <w:ilvl w:val="6"/>
        <w:numId w:val="10"/>
      </w:numPr>
      <w:spacing w:before="4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4D5D3D"/>
    <w:pPr>
      <w:keepNext/>
      <w:keepLines/>
      <w:numPr>
        <w:ilvl w:val="7"/>
        <w:numId w:val="10"/>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4D5D3D"/>
    <w:pPr>
      <w:keepNext/>
      <w:keepLines/>
      <w:numPr>
        <w:ilvl w:val="8"/>
        <w:numId w:val="1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D5D3D"/>
    <w:rPr>
      <w:rFonts w:asciiTheme="majorHAnsi" w:eastAsiaTheme="majorEastAsia" w:hAnsiTheme="majorHAnsi" w:cstheme="majorBidi"/>
      <w:color w:val="2F5496" w:themeColor="accent1" w:themeShade="BF"/>
      <w:sz w:val="32"/>
      <w:szCs w:val="32"/>
      <w:lang w:val="en-US"/>
    </w:rPr>
  </w:style>
  <w:style w:type="character" w:customStyle="1" w:styleId="Titre2Car">
    <w:name w:val="Titre 2 Car"/>
    <w:basedOn w:val="Policepardfaut"/>
    <w:link w:val="Titre2"/>
    <w:uiPriority w:val="9"/>
    <w:semiHidden/>
    <w:rsid w:val="004D5D3D"/>
    <w:rPr>
      <w:rFonts w:asciiTheme="majorHAnsi" w:eastAsiaTheme="majorEastAsia" w:hAnsiTheme="majorHAnsi" w:cstheme="majorBidi"/>
      <w:color w:val="2F5496" w:themeColor="accent1" w:themeShade="BF"/>
      <w:sz w:val="26"/>
      <w:szCs w:val="26"/>
      <w:lang w:val="en-US"/>
    </w:rPr>
  </w:style>
  <w:style w:type="character" w:customStyle="1" w:styleId="Titre3Car">
    <w:name w:val="Titre 3 Car"/>
    <w:basedOn w:val="Policepardfaut"/>
    <w:link w:val="Titre3"/>
    <w:uiPriority w:val="9"/>
    <w:semiHidden/>
    <w:rsid w:val="004D5D3D"/>
    <w:rPr>
      <w:rFonts w:asciiTheme="majorHAnsi" w:eastAsiaTheme="majorEastAsia" w:hAnsiTheme="majorHAnsi" w:cstheme="majorBidi"/>
      <w:color w:val="1F3763" w:themeColor="accent1" w:themeShade="7F"/>
      <w:sz w:val="24"/>
      <w:szCs w:val="24"/>
      <w:lang w:val="en-US"/>
    </w:rPr>
  </w:style>
  <w:style w:type="character" w:customStyle="1" w:styleId="Titre4Car">
    <w:name w:val="Titre 4 Car"/>
    <w:basedOn w:val="Policepardfaut"/>
    <w:link w:val="Titre4"/>
    <w:uiPriority w:val="9"/>
    <w:semiHidden/>
    <w:rsid w:val="004D5D3D"/>
    <w:rPr>
      <w:rFonts w:asciiTheme="majorHAnsi" w:eastAsiaTheme="majorEastAsia" w:hAnsiTheme="majorHAnsi" w:cstheme="majorBidi"/>
      <w:i/>
      <w:iCs/>
      <w:color w:val="2F5496" w:themeColor="accent1" w:themeShade="BF"/>
      <w:szCs w:val="24"/>
      <w:lang w:val="en-US"/>
    </w:rPr>
  </w:style>
  <w:style w:type="character" w:customStyle="1" w:styleId="Titre5Car">
    <w:name w:val="Titre 5 Car"/>
    <w:basedOn w:val="Policepardfaut"/>
    <w:link w:val="Titre5"/>
    <w:uiPriority w:val="9"/>
    <w:semiHidden/>
    <w:rsid w:val="004D5D3D"/>
    <w:rPr>
      <w:rFonts w:asciiTheme="majorHAnsi" w:eastAsiaTheme="majorEastAsia" w:hAnsiTheme="majorHAnsi" w:cstheme="majorBidi"/>
      <w:color w:val="2F5496" w:themeColor="accent1" w:themeShade="BF"/>
      <w:szCs w:val="24"/>
      <w:lang w:val="en-US"/>
    </w:rPr>
  </w:style>
  <w:style w:type="character" w:customStyle="1" w:styleId="Titre6Car">
    <w:name w:val="Titre 6 Car"/>
    <w:basedOn w:val="Policepardfaut"/>
    <w:link w:val="Titre6"/>
    <w:uiPriority w:val="9"/>
    <w:semiHidden/>
    <w:rsid w:val="004D5D3D"/>
    <w:rPr>
      <w:rFonts w:asciiTheme="majorHAnsi" w:eastAsiaTheme="majorEastAsia" w:hAnsiTheme="majorHAnsi" w:cstheme="majorBidi"/>
      <w:color w:val="1F3763" w:themeColor="accent1" w:themeShade="7F"/>
      <w:szCs w:val="24"/>
      <w:lang w:val="en-US"/>
    </w:rPr>
  </w:style>
  <w:style w:type="character" w:customStyle="1" w:styleId="Titre7Car">
    <w:name w:val="Titre 7 Car"/>
    <w:basedOn w:val="Policepardfaut"/>
    <w:link w:val="Titre7"/>
    <w:uiPriority w:val="9"/>
    <w:semiHidden/>
    <w:rsid w:val="004D5D3D"/>
    <w:rPr>
      <w:rFonts w:asciiTheme="majorHAnsi" w:eastAsiaTheme="majorEastAsia" w:hAnsiTheme="majorHAnsi" w:cstheme="majorBidi"/>
      <w:i/>
      <w:iCs/>
      <w:color w:val="1F3763" w:themeColor="accent1" w:themeShade="7F"/>
      <w:szCs w:val="24"/>
      <w:lang w:val="en-US"/>
    </w:rPr>
  </w:style>
  <w:style w:type="character" w:customStyle="1" w:styleId="Titre8Car">
    <w:name w:val="Titre 8 Car"/>
    <w:basedOn w:val="Policepardfaut"/>
    <w:link w:val="Titre8"/>
    <w:uiPriority w:val="9"/>
    <w:semiHidden/>
    <w:rsid w:val="004D5D3D"/>
    <w:rPr>
      <w:rFonts w:asciiTheme="majorHAnsi" w:eastAsiaTheme="majorEastAsia" w:hAnsiTheme="majorHAnsi" w:cstheme="majorBidi"/>
      <w:color w:val="272727" w:themeColor="text1" w:themeTint="D8"/>
      <w:sz w:val="21"/>
      <w:szCs w:val="21"/>
      <w:lang w:val="en-US"/>
    </w:rPr>
  </w:style>
  <w:style w:type="character" w:customStyle="1" w:styleId="Titre9Car">
    <w:name w:val="Titre 9 Car"/>
    <w:basedOn w:val="Policepardfaut"/>
    <w:link w:val="Titre9"/>
    <w:uiPriority w:val="9"/>
    <w:semiHidden/>
    <w:rsid w:val="004D5D3D"/>
    <w:rPr>
      <w:rFonts w:asciiTheme="majorHAnsi" w:eastAsiaTheme="majorEastAsia" w:hAnsiTheme="majorHAnsi" w:cstheme="majorBidi"/>
      <w:i/>
      <w:iCs/>
      <w:color w:val="272727" w:themeColor="text1" w:themeTint="D8"/>
      <w:sz w:val="21"/>
      <w:szCs w:val="21"/>
      <w:lang w:val="en-US"/>
    </w:rPr>
  </w:style>
  <w:style w:type="character" w:styleId="Lienhypertexte">
    <w:name w:val="Hyperlink"/>
    <w:basedOn w:val="Policepardfaut"/>
    <w:uiPriority w:val="99"/>
    <w:unhideWhenUsed/>
    <w:rsid w:val="004D5D3D"/>
    <w:rPr>
      <w:color w:val="0000FF"/>
      <w:u w:val="none"/>
    </w:rPr>
  </w:style>
  <w:style w:type="character" w:customStyle="1" w:styleId="Mentionnonrsolue1">
    <w:name w:val="Mention non résolue1"/>
    <w:basedOn w:val="Policepardfaut"/>
    <w:uiPriority w:val="99"/>
    <w:semiHidden/>
    <w:unhideWhenUsed/>
    <w:rsid w:val="004D5D3D"/>
    <w:rPr>
      <w:color w:val="605E5C"/>
      <w:shd w:val="clear" w:color="auto" w:fill="E1DFDD"/>
    </w:rPr>
  </w:style>
  <w:style w:type="paragraph" w:customStyle="1" w:styleId="Default">
    <w:name w:val="Default"/>
    <w:rsid w:val="004D5D3D"/>
    <w:pPr>
      <w:autoSpaceDE w:val="0"/>
      <w:autoSpaceDN w:val="0"/>
      <w:adjustRightInd w:val="0"/>
      <w:spacing w:after="0" w:line="240" w:lineRule="auto"/>
    </w:pPr>
    <w:rPr>
      <w:rFonts w:ascii="BentonSansCondensed Book" w:hAnsi="BentonSansCondensed Book" w:cs="BentonSansCondensed Book"/>
      <w:color w:val="000000"/>
      <w:sz w:val="24"/>
      <w:szCs w:val="24"/>
    </w:rPr>
  </w:style>
  <w:style w:type="paragraph" w:styleId="Notedebasdepage">
    <w:name w:val="footnote text"/>
    <w:basedOn w:val="Normal"/>
    <w:link w:val="NotedebasdepageCar"/>
    <w:uiPriority w:val="99"/>
    <w:unhideWhenUsed/>
    <w:rsid w:val="004D5D3D"/>
    <w:rPr>
      <w:sz w:val="20"/>
      <w:szCs w:val="20"/>
    </w:rPr>
  </w:style>
  <w:style w:type="character" w:customStyle="1" w:styleId="NotedebasdepageCar">
    <w:name w:val="Note de bas de page Car"/>
    <w:basedOn w:val="Policepardfaut"/>
    <w:link w:val="Notedebasdepage"/>
    <w:uiPriority w:val="99"/>
    <w:rsid w:val="004D5D3D"/>
    <w:rPr>
      <w:rFonts w:ascii="Times New Roman" w:hAnsi="Times New Roman"/>
      <w:color w:val="000000" w:themeColor="text1"/>
      <w:sz w:val="20"/>
      <w:szCs w:val="20"/>
      <w:lang w:val="en-US"/>
    </w:rPr>
  </w:style>
  <w:style w:type="character" w:styleId="Appelnotedebasdep">
    <w:name w:val="footnote reference"/>
    <w:basedOn w:val="Policepardfaut"/>
    <w:uiPriority w:val="99"/>
    <w:semiHidden/>
    <w:unhideWhenUsed/>
    <w:rsid w:val="004D5D3D"/>
    <w:rPr>
      <w:vertAlign w:val="superscript"/>
    </w:rPr>
  </w:style>
  <w:style w:type="table" w:styleId="Grilledutableau">
    <w:name w:val="Table Grid"/>
    <w:basedOn w:val="TableauNormal"/>
    <w:uiPriority w:val="39"/>
    <w:rsid w:val="004D5D3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4D5D3D"/>
    <w:pPr>
      <w:tabs>
        <w:tab w:val="center" w:pos="4536"/>
        <w:tab w:val="right" w:pos="9072"/>
      </w:tabs>
    </w:pPr>
  </w:style>
  <w:style w:type="character" w:customStyle="1" w:styleId="En-tteCar">
    <w:name w:val="En-tête Car"/>
    <w:basedOn w:val="Policepardfaut"/>
    <w:link w:val="En-tte"/>
    <w:uiPriority w:val="99"/>
    <w:rsid w:val="004D5D3D"/>
    <w:rPr>
      <w:rFonts w:ascii="Times New Roman" w:hAnsi="Times New Roman"/>
      <w:color w:val="000000" w:themeColor="text1"/>
      <w:szCs w:val="24"/>
      <w:lang w:val="en-US"/>
    </w:rPr>
  </w:style>
  <w:style w:type="paragraph" w:styleId="Pieddepage">
    <w:name w:val="footer"/>
    <w:basedOn w:val="Normal"/>
    <w:link w:val="PieddepageCar"/>
    <w:uiPriority w:val="99"/>
    <w:unhideWhenUsed/>
    <w:rsid w:val="004D5D3D"/>
    <w:pPr>
      <w:tabs>
        <w:tab w:val="center" w:pos="4536"/>
        <w:tab w:val="right" w:pos="9072"/>
      </w:tabs>
    </w:pPr>
  </w:style>
  <w:style w:type="character" w:customStyle="1" w:styleId="PieddepageCar">
    <w:name w:val="Pied de page Car"/>
    <w:basedOn w:val="Policepardfaut"/>
    <w:link w:val="Pieddepage"/>
    <w:uiPriority w:val="99"/>
    <w:rsid w:val="004D5D3D"/>
    <w:rPr>
      <w:rFonts w:ascii="Times New Roman" w:hAnsi="Times New Roman"/>
      <w:color w:val="000000" w:themeColor="text1"/>
      <w:szCs w:val="24"/>
      <w:lang w:val="en-US"/>
    </w:rPr>
  </w:style>
  <w:style w:type="paragraph" w:styleId="Paragraphedeliste">
    <w:name w:val="List Paragraph"/>
    <w:basedOn w:val="Normal"/>
    <w:uiPriority w:val="34"/>
    <w:qFormat/>
    <w:rsid w:val="004D5D3D"/>
    <w:pPr>
      <w:ind w:left="720"/>
      <w:contextualSpacing/>
    </w:pPr>
  </w:style>
  <w:style w:type="character" w:styleId="Marquedecommentaire">
    <w:name w:val="annotation reference"/>
    <w:basedOn w:val="Policepardfaut"/>
    <w:uiPriority w:val="99"/>
    <w:semiHidden/>
    <w:unhideWhenUsed/>
    <w:rsid w:val="004D5D3D"/>
    <w:rPr>
      <w:sz w:val="16"/>
      <w:szCs w:val="16"/>
    </w:rPr>
  </w:style>
  <w:style w:type="paragraph" w:styleId="Commentaire">
    <w:name w:val="annotation text"/>
    <w:basedOn w:val="Normal"/>
    <w:link w:val="CommentaireCar"/>
    <w:uiPriority w:val="99"/>
    <w:unhideWhenUsed/>
    <w:rsid w:val="004D5D3D"/>
    <w:rPr>
      <w:sz w:val="20"/>
      <w:szCs w:val="20"/>
    </w:rPr>
  </w:style>
  <w:style w:type="character" w:customStyle="1" w:styleId="CommentaireCar">
    <w:name w:val="Commentaire Car"/>
    <w:basedOn w:val="Policepardfaut"/>
    <w:link w:val="Commentaire"/>
    <w:uiPriority w:val="99"/>
    <w:rsid w:val="004D5D3D"/>
    <w:rPr>
      <w:rFonts w:ascii="Times New Roman" w:hAnsi="Times New Roman"/>
      <w:color w:val="000000" w:themeColor="text1"/>
      <w:sz w:val="20"/>
      <w:szCs w:val="20"/>
      <w:lang w:val="en-US"/>
    </w:rPr>
  </w:style>
  <w:style w:type="paragraph" w:styleId="Objetducommentaire">
    <w:name w:val="annotation subject"/>
    <w:basedOn w:val="Commentaire"/>
    <w:next w:val="Commentaire"/>
    <w:link w:val="ObjetducommentaireCar"/>
    <w:uiPriority w:val="99"/>
    <w:semiHidden/>
    <w:unhideWhenUsed/>
    <w:rsid w:val="004D5D3D"/>
    <w:rPr>
      <w:b/>
      <w:bCs/>
    </w:rPr>
  </w:style>
  <w:style w:type="character" w:customStyle="1" w:styleId="ObjetducommentaireCar">
    <w:name w:val="Objet du commentaire Car"/>
    <w:basedOn w:val="CommentaireCar"/>
    <w:link w:val="Objetducommentaire"/>
    <w:uiPriority w:val="99"/>
    <w:semiHidden/>
    <w:rsid w:val="004D5D3D"/>
    <w:rPr>
      <w:rFonts w:ascii="Times New Roman" w:hAnsi="Times New Roman"/>
      <w:b/>
      <w:bCs/>
      <w:color w:val="000000" w:themeColor="text1"/>
      <w:sz w:val="20"/>
      <w:szCs w:val="20"/>
      <w:lang w:val="en-US"/>
    </w:rPr>
  </w:style>
  <w:style w:type="paragraph" w:styleId="Textedebulles">
    <w:name w:val="Balloon Text"/>
    <w:basedOn w:val="Normal"/>
    <w:link w:val="TextedebullesCar"/>
    <w:uiPriority w:val="99"/>
    <w:semiHidden/>
    <w:unhideWhenUsed/>
    <w:rsid w:val="004D5D3D"/>
    <w:rPr>
      <w:rFonts w:ascii="Segoe UI" w:hAnsi="Segoe UI" w:cs="Segoe UI"/>
      <w:sz w:val="18"/>
      <w:szCs w:val="18"/>
    </w:rPr>
  </w:style>
  <w:style w:type="character" w:customStyle="1" w:styleId="TextedebullesCar">
    <w:name w:val="Texte de bulles Car"/>
    <w:basedOn w:val="Policepardfaut"/>
    <w:link w:val="Textedebulles"/>
    <w:uiPriority w:val="99"/>
    <w:semiHidden/>
    <w:rsid w:val="004D5D3D"/>
    <w:rPr>
      <w:rFonts w:ascii="Segoe UI" w:hAnsi="Segoe UI" w:cs="Segoe UI"/>
      <w:color w:val="000000" w:themeColor="text1"/>
      <w:sz w:val="18"/>
      <w:szCs w:val="18"/>
      <w:lang w:val="en-US"/>
    </w:rPr>
  </w:style>
  <w:style w:type="paragraph" w:styleId="NormalWeb">
    <w:name w:val="Normal (Web)"/>
    <w:basedOn w:val="Normal"/>
    <w:uiPriority w:val="99"/>
    <w:unhideWhenUsed/>
    <w:rsid w:val="004D5D3D"/>
    <w:pPr>
      <w:spacing w:before="100" w:beforeAutospacing="1" w:after="100" w:afterAutospacing="1"/>
      <w:jc w:val="left"/>
    </w:pPr>
    <w:rPr>
      <w:rFonts w:eastAsia="Times New Roman" w:cs="Times New Roman"/>
      <w:color w:val="auto"/>
      <w:sz w:val="24"/>
      <w:lang w:val="fr-FR" w:eastAsia="fr-FR"/>
    </w:rPr>
  </w:style>
  <w:style w:type="paragraph" w:customStyle="1" w:styleId="EndNoteBibliographyTitle">
    <w:name w:val="EndNote Bibliography Title"/>
    <w:basedOn w:val="Normal"/>
    <w:link w:val="EndNoteBibliographyTitleCar"/>
    <w:rsid w:val="004D5D3D"/>
    <w:pPr>
      <w:jc w:val="center"/>
    </w:pPr>
    <w:rPr>
      <w:rFonts w:ascii="Calibri" w:hAnsi="Calibri" w:cs="Calibri"/>
      <w:noProof/>
    </w:rPr>
  </w:style>
  <w:style w:type="character" w:customStyle="1" w:styleId="EndNoteBibliographyTitleCar">
    <w:name w:val="EndNote Bibliography Title Car"/>
    <w:basedOn w:val="Policepardfaut"/>
    <w:link w:val="EndNoteBibliographyTitle"/>
    <w:rsid w:val="004D5D3D"/>
    <w:rPr>
      <w:rFonts w:ascii="Calibri" w:hAnsi="Calibri" w:cs="Calibri"/>
      <w:noProof/>
      <w:color w:val="000000" w:themeColor="text1"/>
      <w:szCs w:val="24"/>
      <w:lang w:val="en-US"/>
    </w:rPr>
  </w:style>
  <w:style w:type="paragraph" w:customStyle="1" w:styleId="EndNoteBibliography">
    <w:name w:val="EndNote Bibliography"/>
    <w:basedOn w:val="Normal"/>
    <w:link w:val="EndNoteBibliographyCar"/>
    <w:rsid w:val="004D5D3D"/>
    <w:rPr>
      <w:rFonts w:ascii="Calibri" w:hAnsi="Calibri" w:cs="Calibri"/>
      <w:noProof/>
    </w:rPr>
  </w:style>
  <w:style w:type="character" w:customStyle="1" w:styleId="EndNoteBibliographyCar">
    <w:name w:val="EndNote Bibliography Car"/>
    <w:basedOn w:val="Policepardfaut"/>
    <w:link w:val="EndNoteBibliography"/>
    <w:rsid w:val="004D5D3D"/>
    <w:rPr>
      <w:rFonts w:ascii="Calibri" w:hAnsi="Calibri" w:cs="Calibri"/>
      <w:noProof/>
      <w:color w:val="000000" w:themeColor="text1"/>
      <w:szCs w:val="24"/>
      <w:lang w:val="en-US"/>
    </w:rPr>
  </w:style>
  <w:style w:type="paragraph" w:styleId="Rvision">
    <w:name w:val="Revision"/>
    <w:hidden/>
    <w:uiPriority w:val="99"/>
    <w:semiHidden/>
    <w:rsid w:val="004D5D3D"/>
    <w:pPr>
      <w:spacing w:after="0" w:line="240" w:lineRule="auto"/>
    </w:pPr>
  </w:style>
  <w:style w:type="character" w:styleId="Mentionnonrsolue">
    <w:name w:val="Unresolved Mention"/>
    <w:basedOn w:val="Policepardfaut"/>
    <w:uiPriority w:val="99"/>
    <w:semiHidden/>
    <w:unhideWhenUsed/>
    <w:rsid w:val="004D5D3D"/>
    <w:rPr>
      <w:color w:val="605E5C"/>
      <w:shd w:val="clear" w:color="auto" w:fill="E1DFDD"/>
    </w:rPr>
  </w:style>
  <w:style w:type="character" w:styleId="Numrodeligne">
    <w:name w:val="line number"/>
    <w:basedOn w:val="Policepardfaut"/>
    <w:uiPriority w:val="99"/>
    <w:semiHidden/>
    <w:unhideWhenUsed/>
    <w:rsid w:val="004D5D3D"/>
  </w:style>
  <w:style w:type="character" w:styleId="lev">
    <w:name w:val="Strong"/>
    <w:basedOn w:val="Policepardfaut"/>
    <w:uiPriority w:val="22"/>
    <w:qFormat/>
    <w:rsid w:val="004D5D3D"/>
    <w:rPr>
      <w:b/>
      <w:bCs/>
    </w:rPr>
  </w:style>
  <w:style w:type="character" w:styleId="Accentuation">
    <w:name w:val="Emphasis"/>
    <w:basedOn w:val="Policepardfaut"/>
    <w:uiPriority w:val="20"/>
    <w:qFormat/>
    <w:rsid w:val="004D5D3D"/>
    <w:rPr>
      <w:i/>
      <w:iCs/>
    </w:rPr>
  </w:style>
  <w:style w:type="paragraph" w:customStyle="1" w:styleId="PCJSection">
    <w:name w:val="PCJ Section"/>
    <w:next w:val="PCJtext"/>
    <w:qFormat/>
    <w:rsid w:val="004D5D3D"/>
    <w:pPr>
      <w:keepNext/>
      <w:spacing w:before="240" w:after="240" w:line="240" w:lineRule="auto"/>
      <w:jc w:val="center"/>
    </w:pPr>
    <w:rPr>
      <w:rFonts w:ascii="Source Sans Pro SemiBold" w:hAnsi="Source Sans Pro SemiBold"/>
      <w:color w:val="000000" w:themeColor="text1"/>
      <w:sz w:val="26"/>
      <w:szCs w:val="24"/>
      <w:lang w:val="en-US"/>
    </w:rPr>
  </w:style>
  <w:style w:type="paragraph" w:customStyle="1" w:styleId="PCJtext">
    <w:name w:val="PCJ text"/>
    <w:qFormat/>
    <w:rsid w:val="004D5D3D"/>
    <w:pPr>
      <w:spacing w:after="240"/>
      <w:ind w:firstLine="318"/>
      <w:contextualSpacing/>
      <w:jc w:val="both"/>
    </w:pPr>
    <w:rPr>
      <w:rFonts w:ascii="Source Sans Pro" w:eastAsia="Times New Roman" w:hAnsi="Source Sans Pro" w:cs="Calibri (Corps)"/>
      <w:noProof/>
      <w:sz w:val="23"/>
      <w:szCs w:val="24"/>
      <w:lang w:val="en-US" w:eastAsia="fr-FR"/>
    </w:rPr>
  </w:style>
  <w:style w:type="character" w:styleId="Accentuationlgre">
    <w:name w:val="Subtle Emphasis"/>
    <w:basedOn w:val="Policepardfaut"/>
    <w:uiPriority w:val="19"/>
    <w:qFormat/>
    <w:rsid w:val="004D5D3D"/>
    <w:rPr>
      <w:i/>
      <w:iCs/>
      <w:color w:val="404040" w:themeColor="text1" w:themeTint="BF"/>
    </w:rPr>
  </w:style>
  <w:style w:type="character" w:styleId="Lienhypertextesuivivisit">
    <w:name w:val="FollowedHyperlink"/>
    <w:basedOn w:val="Policepardfaut"/>
    <w:uiPriority w:val="99"/>
    <w:semiHidden/>
    <w:unhideWhenUsed/>
    <w:rsid w:val="004D5D3D"/>
    <w:rPr>
      <w:color w:val="954F72" w:themeColor="followedHyperlink"/>
      <w:u w:val="single"/>
    </w:rPr>
  </w:style>
  <w:style w:type="paragraph" w:customStyle="1" w:styleId="PCJcaptionfigure">
    <w:name w:val="PCJ caption figure"/>
    <w:basedOn w:val="PCJtext"/>
    <w:qFormat/>
    <w:rsid w:val="004D5D3D"/>
    <w:pPr>
      <w:spacing w:line="240" w:lineRule="auto"/>
      <w:ind w:left="851" w:right="851" w:firstLine="0"/>
    </w:pPr>
    <w:rPr>
      <w:sz w:val="20"/>
    </w:rPr>
  </w:style>
  <w:style w:type="paragraph" w:customStyle="1" w:styleId="PCJEquation">
    <w:name w:val="PCJ Equation"/>
    <w:basedOn w:val="PCJtext"/>
    <w:qFormat/>
    <w:rsid w:val="004D5D3D"/>
    <w:pPr>
      <w:numPr>
        <w:numId w:val="9"/>
      </w:numPr>
      <w:tabs>
        <w:tab w:val="center" w:pos="4678"/>
      </w:tabs>
      <w:spacing w:before="240" w:line="240" w:lineRule="auto"/>
    </w:pPr>
  </w:style>
  <w:style w:type="paragraph" w:customStyle="1" w:styleId="PCJFigure">
    <w:name w:val="PCJ Figure"/>
    <w:next w:val="PCJtext"/>
    <w:qFormat/>
    <w:rsid w:val="004D5D3D"/>
    <w:pPr>
      <w:spacing w:before="240" w:after="240" w:line="240" w:lineRule="auto"/>
      <w:jc w:val="center"/>
    </w:pPr>
    <w:rPr>
      <w:rFonts w:eastAsia="Times New Roman" w:cstheme="minorHAnsi"/>
      <w:noProof/>
      <w:sz w:val="21"/>
      <w:szCs w:val="24"/>
      <w:lang w:eastAsia="fr-FR"/>
    </w:rPr>
  </w:style>
  <w:style w:type="paragraph" w:customStyle="1" w:styleId="PCJnotetable">
    <w:name w:val="PCJ note table"/>
    <w:link w:val="PCJnotetableCar"/>
    <w:qFormat/>
    <w:rsid w:val="004D5D3D"/>
    <w:pPr>
      <w:spacing w:after="240" w:line="240" w:lineRule="auto"/>
      <w:ind w:left="851" w:right="851"/>
      <w:contextualSpacing/>
      <w:jc w:val="both"/>
    </w:pPr>
    <w:rPr>
      <w:rFonts w:ascii="Source Sans Pro" w:eastAsia="Times New Roman" w:hAnsi="Source Sans Pro" w:cstheme="minorHAnsi"/>
      <w:noProof/>
      <w:sz w:val="18"/>
      <w:szCs w:val="24"/>
      <w:lang w:val="en-US"/>
    </w:rPr>
  </w:style>
  <w:style w:type="character" w:customStyle="1" w:styleId="PCJnotetableCar">
    <w:name w:val="PCJ note table Car"/>
    <w:basedOn w:val="Policepardfaut"/>
    <w:link w:val="PCJnotetable"/>
    <w:rsid w:val="004D5D3D"/>
    <w:rPr>
      <w:rFonts w:ascii="Source Sans Pro" w:eastAsia="Times New Roman" w:hAnsi="Source Sans Pro" w:cstheme="minorHAnsi"/>
      <w:noProof/>
      <w:sz w:val="18"/>
      <w:szCs w:val="24"/>
      <w:lang w:val="en-US"/>
    </w:rPr>
  </w:style>
  <w:style w:type="paragraph" w:customStyle="1" w:styleId="PCJReference">
    <w:name w:val="PCJ Reference"/>
    <w:basedOn w:val="PCJtext"/>
    <w:qFormat/>
    <w:rsid w:val="004D5D3D"/>
    <w:pPr>
      <w:spacing w:after="220"/>
      <w:ind w:left="289" w:hanging="289"/>
    </w:pPr>
  </w:style>
  <w:style w:type="paragraph" w:customStyle="1" w:styleId="PCJSubsection">
    <w:name w:val="PCJ Subsection"/>
    <w:basedOn w:val="PCJtext"/>
    <w:next w:val="PCJtext"/>
    <w:qFormat/>
    <w:rsid w:val="004D5D3D"/>
    <w:pPr>
      <w:keepNext/>
      <w:spacing w:after="120"/>
      <w:ind w:firstLine="0"/>
    </w:pPr>
    <w:rPr>
      <w:rFonts w:ascii="Source Sans Pro SemiBold" w:hAnsi="Source Sans Pro SemiBold"/>
    </w:rPr>
  </w:style>
  <w:style w:type="paragraph" w:customStyle="1" w:styleId="PCJSub-subsection">
    <w:name w:val="PCJ Sub-subsection"/>
    <w:basedOn w:val="PCJtext"/>
    <w:next w:val="PCJtext"/>
    <w:qFormat/>
    <w:rsid w:val="004D5D3D"/>
    <w:pPr>
      <w:keepNext/>
      <w:spacing w:before="120" w:after="0"/>
      <w:ind w:firstLine="0"/>
    </w:pPr>
    <w:rPr>
      <w:i/>
    </w:rPr>
  </w:style>
  <w:style w:type="paragraph" w:customStyle="1" w:styleId="PCJTable">
    <w:name w:val="PCJ Table"/>
    <w:next w:val="PCJtext"/>
    <w:qFormat/>
    <w:rsid w:val="004D5D3D"/>
    <w:pPr>
      <w:widowControl w:val="0"/>
      <w:spacing w:after="0" w:line="240" w:lineRule="auto"/>
    </w:pPr>
    <w:rPr>
      <w:rFonts w:cstheme="minorHAnsi"/>
      <w:noProof/>
      <w:color w:val="000000" w:themeColor="text1"/>
      <w:sz w:val="16"/>
      <w:szCs w:val="24"/>
      <w:lang w:val="en-US"/>
    </w:rPr>
  </w:style>
  <w:style w:type="paragraph" w:customStyle="1" w:styleId="PCJtablelegend">
    <w:name w:val="PCJ table legend"/>
    <w:basedOn w:val="PCJtext"/>
    <w:next w:val="PCJtext"/>
    <w:qFormat/>
    <w:rsid w:val="004D5D3D"/>
    <w:pPr>
      <w:spacing w:before="240" w:line="240" w:lineRule="auto"/>
      <w:ind w:left="851" w:right="851" w:firstLine="0"/>
    </w:pPr>
    <w:rPr>
      <w:color w:val="000000" w:themeColor="text1"/>
      <w:sz w:val="20"/>
    </w:rPr>
  </w:style>
  <w:style w:type="table" w:styleId="Tableausimple4">
    <w:name w:val="Plain Table 4"/>
    <w:basedOn w:val="TableauNormal"/>
    <w:uiPriority w:val="44"/>
    <w:rsid w:val="004D5D3D"/>
    <w:pPr>
      <w:spacing w:after="0" w:line="240" w:lineRule="auto"/>
    </w:pPr>
    <w:rPr>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edelespacerserv">
    <w:name w:val="Placeholder Text"/>
    <w:basedOn w:val="Policepardfaut"/>
    <w:uiPriority w:val="99"/>
    <w:semiHidden/>
    <w:rsid w:val="004D5D3D"/>
    <w:rPr>
      <w:color w:val="808080"/>
    </w:rPr>
  </w:style>
  <w:style w:type="paragraph" w:styleId="TM1">
    <w:name w:val="toc 1"/>
    <w:basedOn w:val="Normal"/>
    <w:next w:val="Normal"/>
    <w:autoRedefine/>
    <w:uiPriority w:val="39"/>
    <w:semiHidden/>
    <w:unhideWhenUsed/>
    <w:rsid w:val="004D5D3D"/>
    <w:pPr>
      <w:spacing w:after="100"/>
    </w:pPr>
  </w:style>
  <w:style w:type="paragraph" w:styleId="TM2">
    <w:name w:val="toc 2"/>
    <w:basedOn w:val="Normal"/>
    <w:next w:val="Normal"/>
    <w:autoRedefine/>
    <w:uiPriority w:val="39"/>
    <w:semiHidden/>
    <w:unhideWhenUsed/>
    <w:rsid w:val="004D5D3D"/>
    <w:pPr>
      <w:spacing w:after="100"/>
      <w:ind w:left="220"/>
    </w:pPr>
  </w:style>
  <w:style w:type="paragraph" w:styleId="PrformatHTML">
    <w:name w:val="HTML Preformatted"/>
    <w:basedOn w:val="Normal"/>
    <w:link w:val="PrformatHTMLCar"/>
    <w:uiPriority w:val="99"/>
    <w:semiHidden/>
    <w:unhideWhenUsed/>
    <w:rsid w:val="004D5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color w:val="auto"/>
      <w:sz w:val="20"/>
      <w:szCs w:val="20"/>
      <w:lang w:val="fr-FR" w:eastAsia="fr-FR"/>
    </w:rPr>
  </w:style>
  <w:style w:type="character" w:customStyle="1" w:styleId="PrformatHTMLCar">
    <w:name w:val="Préformaté HTML Car"/>
    <w:basedOn w:val="Policepardfaut"/>
    <w:link w:val="PrformatHTML"/>
    <w:uiPriority w:val="99"/>
    <w:semiHidden/>
    <w:rsid w:val="004D5D3D"/>
    <w:rPr>
      <w:rFonts w:ascii="Courier New" w:eastAsia="Times New Roman" w:hAnsi="Courier New" w:cs="Courier New"/>
      <w:sz w:val="20"/>
      <w:szCs w:val="20"/>
      <w:lang w:eastAsia="fr-FR"/>
    </w:rPr>
  </w:style>
  <w:style w:type="character" w:customStyle="1" w:styleId="gnvwddmdn3b">
    <w:name w:val="gnvwddmdn3b"/>
    <w:basedOn w:val="Policepardfaut"/>
    <w:rsid w:val="004D5D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laurence.gaume@cirad.fr" TargetMode="External"/><Relationship Id="rId12" Type="http://schemas.openxmlformats.org/officeDocument/2006/relationships/image" Target="media/image5.tif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i.org/10.6084/m9.figshare.2345887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hyperlink" Target="https://doi.org/10.6084/m9.figshare.23458877" TargetMode="External"/><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24</Pages>
  <Words>10138</Words>
  <Characters>55763</Characters>
  <Application>Microsoft Office Word</Application>
  <DocSecurity>0</DocSecurity>
  <Lines>464</Lines>
  <Paragraphs>131</Paragraphs>
  <ScaleCrop>false</ScaleCrop>
  <HeadingPairs>
    <vt:vector size="2" baseType="variant">
      <vt:variant>
        <vt:lpstr>Titre</vt:lpstr>
      </vt:variant>
      <vt:variant>
        <vt:i4>1</vt:i4>
      </vt:variant>
    </vt:vector>
  </HeadingPairs>
  <TitlesOfParts>
    <vt:vector size="1" baseType="lpstr">
      <vt:lpstr/>
    </vt:vector>
  </TitlesOfParts>
  <Company>Cirad</Company>
  <LinksUpToDate>false</LinksUpToDate>
  <CharactersWithSpaces>65770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 GAUME</dc:creator>
  <cp:keywords/>
  <dc:description/>
  <cp:lastModifiedBy>Laurence GAUME</cp:lastModifiedBy>
  <cp:revision>5</cp:revision>
  <cp:lastPrinted>2024-07-19T16:01:00Z</cp:lastPrinted>
  <dcterms:created xsi:type="dcterms:W3CDTF">2024-07-20T05:56:00Z</dcterms:created>
  <dcterms:modified xsi:type="dcterms:W3CDTF">2024-07-20T08:28:00Z</dcterms:modified>
</cp:coreProperties>
</file>