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F9983" w14:textId="5D669462" w:rsidR="0038316D" w:rsidRPr="000F2086" w:rsidRDefault="00120E40" w:rsidP="0038316D">
      <w:pPr>
        <w:pStyle w:val="Heading1"/>
        <w:rPr>
          <w:b/>
          <w:bCs/>
          <w:color w:val="auto"/>
        </w:rPr>
      </w:pPr>
      <w:sdt>
        <w:sdtPr>
          <w:rPr>
            <w:color w:val="auto"/>
          </w:rPr>
          <w:tag w:val="goog_rdk_0"/>
          <w:id w:val="-1499422351"/>
        </w:sdtPr>
        <w:sdtEndPr/>
        <w:sdtContent/>
      </w:sdt>
      <w:bookmarkStart w:id="0" w:name="_heading=h.2oe5fxu3v4cf" w:colFirst="0" w:colLast="0"/>
      <w:bookmarkEnd w:id="0"/>
      <w:r w:rsidR="0038316D" w:rsidRPr="000F2086">
        <w:rPr>
          <w:b/>
          <w:bCs/>
          <w:color w:val="auto"/>
        </w:rPr>
        <w:t xml:space="preserve">Drivers of plant-associated invertebrate community structure in </w:t>
      </w:r>
      <w:r w:rsidR="0038316D">
        <w:rPr>
          <w:b/>
          <w:bCs/>
          <w:color w:val="auto"/>
        </w:rPr>
        <w:t xml:space="preserve">West-European </w:t>
      </w:r>
      <w:r w:rsidR="0038316D" w:rsidRPr="000F2086">
        <w:rPr>
          <w:b/>
          <w:bCs/>
          <w:color w:val="auto"/>
        </w:rPr>
        <w:t>coastal dunes</w:t>
      </w:r>
    </w:p>
    <w:p w14:paraId="520120EA" w14:textId="77777777" w:rsidR="0038316D" w:rsidRPr="000F2086" w:rsidRDefault="0038316D" w:rsidP="0038316D"/>
    <w:p w14:paraId="1058812F" w14:textId="77777777" w:rsidR="0038316D" w:rsidRPr="004A5F6C" w:rsidRDefault="0038316D" w:rsidP="0038316D">
      <w:pPr>
        <w:spacing w:after="240" w:line="240" w:lineRule="auto"/>
        <w:jc w:val="both"/>
        <w:rPr>
          <w:sz w:val="18"/>
          <w:szCs w:val="18"/>
          <w:lang w:val="nl-NL"/>
        </w:rPr>
      </w:pPr>
      <w:r w:rsidRPr="004A5F6C">
        <w:rPr>
          <w:sz w:val="18"/>
          <w:szCs w:val="18"/>
          <w:lang w:val="nl-NL"/>
        </w:rPr>
        <w:t>Ruben Van De Walle</w:t>
      </w:r>
      <w:r w:rsidRPr="004A5F6C">
        <w:rPr>
          <w:sz w:val="18"/>
          <w:szCs w:val="18"/>
          <w:vertAlign w:val="superscript"/>
          <w:lang w:val="nl-NL"/>
        </w:rPr>
        <w:t>1,2</w:t>
      </w:r>
      <w:r w:rsidRPr="004A5F6C">
        <w:rPr>
          <w:sz w:val="18"/>
          <w:szCs w:val="18"/>
          <w:lang w:val="nl-NL"/>
        </w:rPr>
        <w:t>(ORCID: 0000-0001-5519-0153)</w:t>
      </w:r>
    </w:p>
    <w:p w14:paraId="2E60A930" w14:textId="77777777" w:rsidR="0038316D" w:rsidRPr="004A5F6C" w:rsidRDefault="0038316D" w:rsidP="0038316D">
      <w:pPr>
        <w:spacing w:before="240" w:after="240" w:line="240" w:lineRule="auto"/>
        <w:jc w:val="both"/>
        <w:rPr>
          <w:sz w:val="18"/>
          <w:szCs w:val="18"/>
        </w:rPr>
      </w:pPr>
      <w:r w:rsidRPr="004A5F6C">
        <w:rPr>
          <w:sz w:val="18"/>
          <w:szCs w:val="18"/>
        </w:rPr>
        <w:t>Maxime Dahirel</w:t>
      </w:r>
      <w:r w:rsidRPr="004A5F6C">
        <w:rPr>
          <w:sz w:val="18"/>
          <w:szCs w:val="18"/>
          <w:vertAlign w:val="superscript"/>
        </w:rPr>
        <w:t>1</w:t>
      </w:r>
      <w:r w:rsidRPr="004A5F6C">
        <w:rPr>
          <w:sz w:val="18"/>
          <w:szCs w:val="18"/>
        </w:rPr>
        <w:t>(ORCID: 0000-0001-8077-7765)</w:t>
      </w:r>
    </w:p>
    <w:p w14:paraId="4D476A5B" w14:textId="77777777" w:rsidR="0038316D" w:rsidRPr="004A5F6C" w:rsidRDefault="0038316D" w:rsidP="0038316D">
      <w:pPr>
        <w:spacing w:before="240" w:after="240" w:line="240" w:lineRule="auto"/>
        <w:jc w:val="both"/>
        <w:rPr>
          <w:sz w:val="18"/>
          <w:szCs w:val="18"/>
          <w:vertAlign w:val="superscript"/>
        </w:rPr>
      </w:pPr>
      <w:r w:rsidRPr="004A5F6C">
        <w:rPr>
          <w:sz w:val="18"/>
          <w:szCs w:val="18"/>
        </w:rPr>
        <w:t>Ward Langeraert</w:t>
      </w:r>
      <w:r w:rsidRPr="004A5F6C">
        <w:rPr>
          <w:sz w:val="18"/>
          <w:szCs w:val="18"/>
          <w:vertAlign w:val="superscript"/>
        </w:rPr>
        <w:t>1,3</w:t>
      </w:r>
      <w:r w:rsidRPr="004A5F6C">
        <w:rPr>
          <w:sz w:val="18"/>
          <w:szCs w:val="18"/>
        </w:rPr>
        <w:t>(ORCID: 0000-0002-5900-8109)</w:t>
      </w:r>
    </w:p>
    <w:p w14:paraId="47C80FAE" w14:textId="77777777" w:rsidR="0038316D" w:rsidRPr="004A5F6C" w:rsidRDefault="0038316D" w:rsidP="0038316D">
      <w:pPr>
        <w:pStyle w:val="Heading2"/>
        <w:spacing w:line="240" w:lineRule="auto"/>
        <w:rPr>
          <w:rFonts w:asciiTheme="minorHAnsi" w:hAnsiTheme="minorHAnsi" w:cstheme="minorHAnsi"/>
          <w:color w:val="auto"/>
          <w:sz w:val="18"/>
          <w:szCs w:val="18"/>
          <w:lang w:val="nl-NL"/>
        </w:rPr>
      </w:pPr>
      <w:r w:rsidRPr="004A5F6C">
        <w:rPr>
          <w:rFonts w:asciiTheme="minorHAnsi" w:hAnsiTheme="minorHAnsi" w:cstheme="minorHAnsi"/>
          <w:color w:val="auto"/>
          <w:sz w:val="18"/>
          <w:szCs w:val="18"/>
          <w:lang w:val="nl-NL"/>
        </w:rPr>
        <w:t>Dries Benoit</w:t>
      </w:r>
      <w:r w:rsidRPr="004A5F6C">
        <w:rPr>
          <w:rFonts w:asciiTheme="minorHAnsi" w:hAnsiTheme="minorHAnsi" w:cstheme="minorHAnsi"/>
          <w:color w:val="auto"/>
          <w:sz w:val="18"/>
          <w:szCs w:val="18"/>
          <w:vertAlign w:val="superscript"/>
          <w:lang w:val="nl-NL"/>
        </w:rPr>
        <w:t xml:space="preserve">4,5 </w:t>
      </w:r>
      <w:r w:rsidRPr="004A5F6C">
        <w:rPr>
          <w:rFonts w:asciiTheme="minorHAnsi" w:hAnsiTheme="minorHAnsi" w:cstheme="minorHAnsi"/>
          <w:color w:val="auto"/>
          <w:sz w:val="18"/>
          <w:szCs w:val="18"/>
          <w:lang w:val="nl-NL"/>
        </w:rPr>
        <w:t>(ORCID: 0000-0001-9901-8507)</w:t>
      </w:r>
    </w:p>
    <w:p w14:paraId="610E7241" w14:textId="77777777" w:rsidR="0038316D" w:rsidRPr="004A5F6C" w:rsidRDefault="0038316D" w:rsidP="0038316D">
      <w:pPr>
        <w:spacing w:before="240" w:after="240" w:line="240" w:lineRule="auto"/>
        <w:jc w:val="both"/>
        <w:rPr>
          <w:sz w:val="18"/>
          <w:szCs w:val="18"/>
          <w:vertAlign w:val="superscript"/>
          <w:lang w:val="nl-NL"/>
        </w:rPr>
      </w:pPr>
      <w:r w:rsidRPr="004A5F6C">
        <w:rPr>
          <w:sz w:val="18"/>
          <w:szCs w:val="18"/>
          <w:lang w:val="nl-NL"/>
        </w:rPr>
        <w:t>Pieter Vantieghem</w:t>
      </w:r>
      <w:r w:rsidRPr="004A5F6C">
        <w:rPr>
          <w:sz w:val="18"/>
          <w:szCs w:val="18"/>
          <w:vertAlign w:val="superscript"/>
          <w:lang w:val="nl-NL"/>
        </w:rPr>
        <w:t>1</w:t>
      </w:r>
    </w:p>
    <w:p w14:paraId="024224F9" w14:textId="77777777" w:rsidR="0038316D" w:rsidRPr="004A5F6C" w:rsidRDefault="0038316D" w:rsidP="0038316D">
      <w:pPr>
        <w:spacing w:before="240" w:after="240" w:line="240" w:lineRule="auto"/>
        <w:jc w:val="both"/>
        <w:rPr>
          <w:sz w:val="18"/>
          <w:szCs w:val="18"/>
          <w:lang w:val="nl-NL"/>
        </w:rPr>
      </w:pPr>
      <w:r w:rsidRPr="004A5F6C">
        <w:rPr>
          <w:sz w:val="18"/>
          <w:szCs w:val="18"/>
          <w:lang w:val="nl-NL"/>
        </w:rPr>
        <w:t>Martijn L. Vandegehuchte</w:t>
      </w:r>
      <w:r w:rsidRPr="004A5F6C">
        <w:rPr>
          <w:sz w:val="18"/>
          <w:szCs w:val="18"/>
          <w:vertAlign w:val="superscript"/>
          <w:lang w:val="nl-NL"/>
        </w:rPr>
        <w:t>1,6</w:t>
      </w:r>
      <w:r w:rsidRPr="004A5F6C">
        <w:rPr>
          <w:sz w:val="18"/>
          <w:szCs w:val="18"/>
          <w:lang w:val="nl-NL"/>
        </w:rPr>
        <w:t>(ORCID: 0000-0003-1283-4654)</w:t>
      </w:r>
    </w:p>
    <w:p w14:paraId="3E911383" w14:textId="77777777" w:rsidR="0038316D" w:rsidRPr="004A5F6C" w:rsidRDefault="0038316D" w:rsidP="0038316D">
      <w:pPr>
        <w:spacing w:before="240" w:after="240" w:line="240" w:lineRule="auto"/>
        <w:jc w:val="both"/>
        <w:rPr>
          <w:sz w:val="18"/>
          <w:szCs w:val="18"/>
          <w:lang w:val="fr-FR"/>
        </w:rPr>
      </w:pPr>
      <w:r w:rsidRPr="004A5F6C">
        <w:rPr>
          <w:sz w:val="18"/>
          <w:szCs w:val="18"/>
          <w:lang w:val="fr-FR"/>
        </w:rPr>
        <w:t>François Massol</w:t>
      </w:r>
      <w:r w:rsidRPr="004A5F6C">
        <w:rPr>
          <w:sz w:val="18"/>
          <w:szCs w:val="18"/>
          <w:vertAlign w:val="superscript"/>
          <w:lang w:val="fr-FR"/>
        </w:rPr>
        <w:t>2</w:t>
      </w:r>
      <w:r w:rsidRPr="004A5F6C">
        <w:rPr>
          <w:sz w:val="18"/>
          <w:szCs w:val="18"/>
          <w:lang w:val="fr-FR"/>
        </w:rPr>
        <w:t>(</w:t>
      </w:r>
      <w:proofErr w:type="gramStart"/>
      <w:r w:rsidRPr="004A5F6C">
        <w:rPr>
          <w:sz w:val="18"/>
          <w:szCs w:val="18"/>
          <w:lang w:val="fr-FR"/>
        </w:rPr>
        <w:t>ORCID:</w:t>
      </w:r>
      <w:proofErr w:type="gramEnd"/>
      <w:r w:rsidRPr="004A5F6C">
        <w:rPr>
          <w:sz w:val="18"/>
          <w:szCs w:val="18"/>
          <w:lang w:val="fr-FR"/>
        </w:rPr>
        <w:t xml:space="preserve"> 0000-0002-4098-955X)</w:t>
      </w:r>
    </w:p>
    <w:p w14:paraId="5EA66521" w14:textId="77777777" w:rsidR="0038316D" w:rsidRPr="004A5F6C" w:rsidRDefault="0038316D" w:rsidP="0038316D">
      <w:pPr>
        <w:spacing w:before="240" w:after="240" w:line="240" w:lineRule="auto"/>
        <w:jc w:val="both"/>
        <w:rPr>
          <w:sz w:val="18"/>
          <w:szCs w:val="18"/>
          <w:lang w:val="fr-FR"/>
        </w:rPr>
      </w:pPr>
      <w:r w:rsidRPr="004A5F6C">
        <w:rPr>
          <w:sz w:val="18"/>
          <w:szCs w:val="18"/>
          <w:lang w:val="fr-FR"/>
        </w:rPr>
        <w:t>Dries Bonte</w:t>
      </w:r>
      <w:r w:rsidRPr="004A5F6C">
        <w:rPr>
          <w:sz w:val="18"/>
          <w:szCs w:val="18"/>
          <w:vertAlign w:val="superscript"/>
          <w:lang w:val="fr-FR"/>
        </w:rPr>
        <w:t>1</w:t>
      </w:r>
      <w:r w:rsidRPr="004A5F6C">
        <w:rPr>
          <w:sz w:val="18"/>
          <w:szCs w:val="18"/>
          <w:lang w:val="fr-FR"/>
        </w:rPr>
        <w:t>(</w:t>
      </w:r>
      <w:proofErr w:type="gramStart"/>
      <w:r w:rsidRPr="004A5F6C">
        <w:rPr>
          <w:sz w:val="18"/>
          <w:szCs w:val="18"/>
          <w:lang w:val="fr-FR"/>
        </w:rPr>
        <w:t>ORCID:</w:t>
      </w:r>
      <w:proofErr w:type="gramEnd"/>
      <w:r w:rsidRPr="004A5F6C">
        <w:rPr>
          <w:sz w:val="18"/>
          <w:szCs w:val="18"/>
          <w:lang w:val="fr-FR"/>
        </w:rPr>
        <w:t xml:space="preserve"> 0000-0002-3320-7505)</w:t>
      </w:r>
    </w:p>
    <w:p w14:paraId="308279FB" w14:textId="77777777" w:rsidR="0038316D" w:rsidRPr="000F2086" w:rsidRDefault="0038316D" w:rsidP="0038316D">
      <w:pPr>
        <w:spacing w:before="240" w:after="240" w:line="480" w:lineRule="auto"/>
        <w:jc w:val="both"/>
        <w:rPr>
          <w:lang w:val="fr-FR"/>
        </w:rPr>
      </w:pPr>
      <w:r w:rsidRPr="000F2086">
        <w:rPr>
          <w:lang w:val="fr-FR"/>
        </w:rPr>
        <w:t xml:space="preserve"> </w:t>
      </w:r>
    </w:p>
    <w:p w14:paraId="188E679B" w14:textId="77777777" w:rsidR="0038316D" w:rsidRPr="004A5F6C" w:rsidRDefault="0038316D" w:rsidP="0038316D">
      <w:pPr>
        <w:spacing w:before="240" w:after="240" w:line="480" w:lineRule="auto"/>
        <w:jc w:val="both"/>
        <w:rPr>
          <w:sz w:val="18"/>
          <w:szCs w:val="18"/>
        </w:rPr>
      </w:pPr>
      <w:r w:rsidRPr="004A5F6C">
        <w:rPr>
          <w:sz w:val="18"/>
          <w:szCs w:val="18"/>
        </w:rPr>
        <w:t xml:space="preserve">1 Ghent University, Department of Biology, Terrestrial Ecology Unit, Karel Lodewijk </w:t>
      </w:r>
      <w:proofErr w:type="spellStart"/>
      <w:r w:rsidRPr="004A5F6C">
        <w:rPr>
          <w:sz w:val="18"/>
          <w:szCs w:val="18"/>
        </w:rPr>
        <w:t>Ledeganckstraat</w:t>
      </w:r>
      <w:proofErr w:type="spellEnd"/>
      <w:r w:rsidRPr="004A5F6C">
        <w:rPr>
          <w:sz w:val="18"/>
          <w:szCs w:val="18"/>
        </w:rPr>
        <w:t xml:space="preserve"> 35, 9000 Gent, Belgium</w:t>
      </w:r>
    </w:p>
    <w:p w14:paraId="2A295B7C" w14:textId="77777777" w:rsidR="0038316D" w:rsidRPr="004A5F6C" w:rsidRDefault="0038316D" w:rsidP="0038316D">
      <w:pPr>
        <w:spacing w:before="240" w:after="240" w:line="480" w:lineRule="auto"/>
        <w:jc w:val="both"/>
        <w:rPr>
          <w:sz w:val="18"/>
          <w:szCs w:val="18"/>
        </w:rPr>
      </w:pPr>
      <w:r w:rsidRPr="004A5F6C">
        <w:rPr>
          <w:sz w:val="18"/>
          <w:szCs w:val="18"/>
        </w:rPr>
        <w:t xml:space="preserve">2 Univ. Lille, CNRS, Inserm, CHU Lille, </w:t>
      </w:r>
      <w:proofErr w:type="spellStart"/>
      <w:r w:rsidRPr="004A5F6C">
        <w:rPr>
          <w:sz w:val="18"/>
          <w:szCs w:val="18"/>
        </w:rPr>
        <w:t>Institut</w:t>
      </w:r>
      <w:proofErr w:type="spellEnd"/>
      <w:r w:rsidRPr="004A5F6C">
        <w:rPr>
          <w:sz w:val="18"/>
          <w:szCs w:val="18"/>
        </w:rPr>
        <w:t xml:space="preserve"> Pasteur de Lille, U1019 - UMR 9017 - CIIL - Center for Infection and Immunity of Lille, F-59000 Lille, France</w:t>
      </w:r>
    </w:p>
    <w:p w14:paraId="0FA7640A" w14:textId="77777777" w:rsidR="0038316D" w:rsidRPr="004A5F6C" w:rsidRDefault="0038316D" w:rsidP="0038316D">
      <w:pPr>
        <w:spacing w:before="240" w:after="240" w:line="480" w:lineRule="auto"/>
        <w:jc w:val="both"/>
        <w:rPr>
          <w:sz w:val="18"/>
          <w:szCs w:val="18"/>
          <w:highlight w:val="white"/>
        </w:rPr>
      </w:pPr>
      <w:r w:rsidRPr="004A5F6C">
        <w:rPr>
          <w:sz w:val="18"/>
          <w:szCs w:val="18"/>
        </w:rPr>
        <w:t xml:space="preserve">3 </w:t>
      </w:r>
      <w:r w:rsidRPr="004A5F6C">
        <w:rPr>
          <w:sz w:val="18"/>
          <w:szCs w:val="18"/>
          <w:highlight w:val="white"/>
        </w:rPr>
        <w:t xml:space="preserve">Research Institute for Nature and Forest (INBO), Herman </w:t>
      </w:r>
      <w:proofErr w:type="spellStart"/>
      <w:r w:rsidRPr="004A5F6C">
        <w:rPr>
          <w:sz w:val="18"/>
          <w:szCs w:val="18"/>
          <w:highlight w:val="white"/>
        </w:rPr>
        <w:t>Teirlinckgebouw</w:t>
      </w:r>
      <w:proofErr w:type="spellEnd"/>
      <w:r w:rsidRPr="004A5F6C">
        <w:rPr>
          <w:sz w:val="18"/>
          <w:szCs w:val="18"/>
          <w:highlight w:val="white"/>
        </w:rPr>
        <w:t xml:space="preserve">, </w:t>
      </w:r>
      <w:proofErr w:type="spellStart"/>
      <w:r w:rsidRPr="004A5F6C">
        <w:rPr>
          <w:sz w:val="18"/>
          <w:szCs w:val="18"/>
          <w:highlight w:val="white"/>
        </w:rPr>
        <w:t>Havenlaan</w:t>
      </w:r>
      <w:proofErr w:type="spellEnd"/>
      <w:r w:rsidRPr="004A5F6C">
        <w:rPr>
          <w:sz w:val="18"/>
          <w:szCs w:val="18"/>
          <w:highlight w:val="white"/>
        </w:rPr>
        <w:t xml:space="preserve"> 88 Bus 73, B-1000 Brussels, Belgium</w:t>
      </w:r>
    </w:p>
    <w:p w14:paraId="23B58BC2" w14:textId="77777777" w:rsidR="0038316D" w:rsidRPr="004A5F6C" w:rsidRDefault="0038316D" w:rsidP="0038316D">
      <w:pPr>
        <w:spacing w:before="240" w:after="240" w:line="480" w:lineRule="auto"/>
        <w:jc w:val="both"/>
        <w:rPr>
          <w:rStyle w:val="ui-provider"/>
          <w:sz w:val="18"/>
          <w:szCs w:val="18"/>
        </w:rPr>
      </w:pPr>
      <w:r w:rsidRPr="004A5F6C">
        <w:rPr>
          <w:sz w:val="18"/>
          <w:szCs w:val="18"/>
        </w:rPr>
        <w:t xml:space="preserve">4 Ghent University, </w:t>
      </w:r>
      <w:r w:rsidRPr="004A5F6C">
        <w:rPr>
          <w:rStyle w:val="ui-provider"/>
          <w:sz w:val="18"/>
          <w:szCs w:val="18"/>
        </w:rPr>
        <w:t xml:space="preserve">Faculty of Economics and Business Administration, </w:t>
      </w:r>
      <w:r w:rsidRPr="004A5F6C">
        <w:rPr>
          <w:rStyle w:val="name"/>
          <w:sz w:val="18"/>
          <w:szCs w:val="18"/>
        </w:rPr>
        <w:t xml:space="preserve">Department of Marketing, Innovation and Organisation, </w:t>
      </w:r>
      <w:proofErr w:type="spellStart"/>
      <w:r w:rsidRPr="004A5F6C">
        <w:rPr>
          <w:rStyle w:val="ui-provider"/>
          <w:sz w:val="18"/>
          <w:szCs w:val="18"/>
        </w:rPr>
        <w:t>Tweekerkenstraat</w:t>
      </w:r>
      <w:proofErr w:type="spellEnd"/>
      <w:r w:rsidRPr="004A5F6C">
        <w:rPr>
          <w:rStyle w:val="ui-provider"/>
          <w:sz w:val="18"/>
          <w:szCs w:val="18"/>
        </w:rPr>
        <w:t xml:space="preserve"> 2, 9000 Ghent, Belgium</w:t>
      </w:r>
    </w:p>
    <w:p w14:paraId="06BF46D4" w14:textId="77777777" w:rsidR="0038316D" w:rsidRPr="004A5F6C" w:rsidRDefault="0038316D" w:rsidP="0038316D">
      <w:pPr>
        <w:spacing w:before="240" w:after="240" w:line="480" w:lineRule="auto"/>
        <w:jc w:val="both"/>
        <w:rPr>
          <w:rStyle w:val="ui-provider"/>
          <w:sz w:val="18"/>
          <w:szCs w:val="18"/>
          <w:lang w:val="nl-NL"/>
        </w:rPr>
      </w:pPr>
      <w:r w:rsidRPr="004A5F6C">
        <w:rPr>
          <w:sz w:val="18"/>
          <w:szCs w:val="18"/>
          <w:lang w:val="nl-NL"/>
        </w:rPr>
        <w:t xml:space="preserve">5 </w:t>
      </w:r>
      <w:proofErr w:type="spellStart"/>
      <w:r w:rsidRPr="004A5F6C">
        <w:rPr>
          <w:rStyle w:val="ui-provider"/>
          <w:sz w:val="18"/>
          <w:szCs w:val="18"/>
          <w:lang w:val="nl-NL"/>
        </w:rPr>
        <w:t>FlandersMake@UGent</w:t>
      </w:r>
      <w:proofErr w:type="spellEnd"/>
      <w:r w:rsidRPr="004A5F6C">
        <w:rPr>
          <w:rStyle w:val="ui-provider"/>
          <w:sz w:val="18"/>
          <w:szCs w:val="18"/>
          <w:lang w:val="nl-NL"/>
        </w:rPr>
        <w:t xml:space="preserve"> – </w:t>
      </w:r>
      <w:proofErr w:type="spellStart"/>
      <w:r w:rsidRPr="004A5F6C">
        <w:rPr>
          <w:rStyle w:val="ui-provider"/>
          <w:sz w:val="18"/>
          <w:szCs w:val="18"/>
          <w:lang w:val="nl-NL"/>
        </w:rPr>
        <w:t>Corelab</w:t>
      </w:r>
      <w:proofErr w:type="spellEnd"/>
      <w:r w:rsidRPr="004A5F6C">
        <w:rPr>
          <w:rStyle w:val="ui-provider"/>
          <w:sz w:val="18"/>
          <w:szCs w:val="18"/>
          <w:lang w:val="nl-NL"/>
        </w:rPr>
        <w:t xml:space="preserve"> CVAMO, Tweekerkenstraat 2, 9000 </w:t>
      </w:r>
      <w:proofErr w:type="spellStart"/>
      <w:r w:rsidRPr="004A5F6C">
        <w:rPr>
          <w:rStyle w:val="ui-provider"/>
          <w:sz w:val="18"/>
          <w:szCs w:val="18"/>
          <w:lang w:val="nl-NL"/>
        </w:rPr>
        <w:t>Ghent</w:t>
      </w:r>
      <w:proofErr w:type="spellEnd"/>
      <w:r w:rsidRPr="004A5F6C">
        <w:rPr>
          <w:rStyle w:val="ui-provider"/>
          <w:sz w:val="18"/>
          <w:szCs w:val="18"/>
          <w:lang w:val="nl-NL"/>
        </w:rPr>
        <w:t>, Belgium</w:t>
      </w:r>
    </w:p>
    <w:p w14:paraId="730CF314" w14:textId="77777777" w:rsidR="0038316D" w:rsidRPr="004A5F6C" w:rsidRDefault="0038316D" w:rsidP="0038316D">
      <w:pPr>
        <w:spacing w:before="240" w:after="240" w:line="480" w:lineRule="auto"/>
        <w:jc w:val="both"/>
        <w:rPr>
          <w:sz w:val="18"/>
          <w:szCs w:val="18"/>
        </w:rPr>
      </w:pPr>
      <w:r w:rsidRPr="004A5F6C">
        <w:rPr>
          <w:rStyle w:val="ui-provider"/>
          <w:sz w:val="18"/>
          <w:szCs w:val="18"/>
        </w:rPr>
        <w:t xml:space="preserve">6 </w:t>
      </w:r>
      <w:r w:rsidRPr="004A5F6C">
        <w:rPr>
          <w:sz w:val="18"/>
          <w:szCs w:val="18"/>
        </w:rPr>
        <w:t xml:space="preserve">Norwegian University of Science and Technology, Department of Biology, </w:t>
      </w:r>
      <w:proofErr w:type="spellStart"/>
      <w:r w:rsidRPr="004A5F6C">
        <w:rPr>
          <w:sz w:val="18"/>
          <w:szCs w:val="18"/>
        </w:rPr>
        <w:t>Høgskoleringen</w:t>
      </w:r>
      <w:proofErr w:type="spellEnd"/>
      <w:r w:rsidRPr="004A5F6C">
        <w:rPr>
          <w:sz w:val="18"/>
          <w:szCs w:val="18"/>
        </w:rPr>
        <w:t xml:space="preserve"> 5, 7491 Trondheim, Norway</w:t>
      </w:r>
    </w:p>
    <w:p w14:paraId="52D62BB8" w14:textId="77777777" w:rsidR="0038316D" w:rsidRPr="000F2086" w:rsidRDefault="0038316D" w:rsidP="0038316D">
      <w:pPr>
        <w:spacing w:line="480" w:lineRule="auto"/>
        <w:jc w:val="both"/>
      </w:pPr>
    </w:p>
    <w:p w14:paraId="7D580995" w14:textId="77777777" w:rsidR="0038316D" w:rsidRPr="000F2086" w:rsidRDefault="0038316D" w:rsidP="0038316D">
      <w:pPr>
        <w:spacing w:line="480" w:lineRule="auto"/>
        <w:jc w:val="both"/>
      </w:pPr>
      <w:r w:rsidRPr="000F2086">
        <w:rPr>
          <w:b/>
        </w:rPr>
        <w:t>Corresponding author</w:t>
      </w:r>
      <w:r w:rsidRPr="000F2086">
        <w:t xml:space="preserve">: Dries Bonte, Ghent University, Department of Biology, Terrestrial Ecology Unit. K. L. </w:t>
      </w:r>
      <w:proofErr w:type="spellStart"/>
      <w:r w:rsidRPr="000F2086">
        <w:t>Ledeganckstraat</w:t>
      </w:r>
      <w:proofErr w:type="spellEnd"/>
      <w:r w:rsidRPr="000F2086">
        <w:t xml:space="preserve"> 35, 9000 Ghent, Belgium. E-mail: </w:t>
      </w:r>
      <w:hyperlink r:id="rId8" w:history="1">
        <w:r w:rsidRPr="000F2086">
          <w:rPr>
            <w:rStyle w:val="Hyperlink"/>
            <w:color w:val="auto"/>
          </w:rPr>
          <w:t>dries.bonte@ugent.be</w:t>
        </w:r>
      </w:hyperlink>
    </w:p>
    <w:p w14:paraId="35748DDE" w14:textId="77777777" w:rsidR="0038316D" w:rsidRPr="000F2086" w:rsidRDefault="0038316D" w:rsidP="0038316D">
      <w:pPr>
        <w:rPr>
          <w:bCs/>
        </w:rPr>
      </w:pPr>
      <w:r w:rsidRPr="000F2086">
        <w:rPr>
          <w:b/>
        </w:rPr>
        <w:t xml:space="preserve">Key words: </w:t>
      </w:r>
      <w:r w:rsidRPr="000F2086">
        <w:rPr>
          <w:bCs/>
        </w:rPr>
        <w:t xml:space="preserve">marram grass, </w:t>
      </w:r>
      <w:r>
        <w:rPr>
          <w:bCs/>
        </w:rPr>
        <w:t>A</w:t>
      </w:r>
      <w:r w:rsidRPr="000F2086">
        <w:rPr>
          <w:bCs/>
        </w:rPr>
        <w:t xml:space="preserve">rthropoda, </w:t>
      </w:r>
      <w:r>
        <w:rPr>
          <w:bCs/>
        </w:rPr>
        <w:t>M</w:t>
      </w:r>
      <w:r w:rsidRPr="000F2086">
        <w:rPr>
          <w:bCs/>
        </w:rPr>
        <w:t>ollusca, biogeography, Joint Species Distribution Modelling</w:t>
      </w:r>
    </w:p>
    <w:p w14:paraId="5373577D" w14:textId="77777777" w:rsidR="0038316D" w:rsidRPr="000F2086" w:rsidRDefault="0038316D" w:rsidP="0038316D">
      <w:pPr>
        <w:rPr>
          <w:b/>
        </w:rPr>
      </w:pPr>
      <w:r w:rsidRPr="000F2086">
        <w:br w:type="page"/>
      </w:r>
    </w:p>
    <w:p w14:paraId="391429FC" w14:textId="0AF02816" w:rsidR="00750A5C" w:rsidRPr="009E3D25" w:rsidRDefault="00750A5C" w:rsidP="009E3D25">
      <w:pPr>
        <w:pStyle w:val="Heading1"/>
        <w:spacing w:line="240" w:lineRule="auto"/>
        <w:jc w:val="center"/>
        <w:rPr>
          <w:b/>
          <w:bCs/>
          <w:color w:val="auto"/>
        </w:rPr>
      </w:pPr>
      <w:r w:rsidRPr="009E3D25">
        <w:rPr>
          <w:b/>
          <w:bCs/>
          <w:color w:val="auto"/>
        </w:rPr>
        <w:lastRenderedPageBreak/>
        <w:t>Drivers of plant-associated invertebrate community structure in West-European coastal dunes</w:t>
      </w:r>
    </w:p>
    <w:p w14:paraId="559B7499" w14:textId="77777777" w:rsidR="00750A5C" w:rsidRPr="009E3D25" w:rsidRDefault="00750A5C" w:rsidP="009E3D25">
      <w:pPr>
        <w:spacing w:line="240" w:lineRule="auto"/>
      </w:pPr>
    </w:p>
    <w:p w14:paraId="47D4F96F" w14:textId="77777777" w:rsidR="00750A5C" w:rsidRPr="009E3D25" w:rsidRDefault="00750A5C" w:rsidP="009E3D25">
      <w:pPr>
        <w:spacing w:after="240" w:line="240" w:lineRule="auto"/>
        <w:jc w:val="both"/>
        <w:rPr>
          <w:lang w:val="nl-NL"/>
        </w:rPr>
      </w:pPr>
      <w:r w:rsidRPr="009E3D25">
        <w:rPr>
          <w:lang w:val="nl-NL"/>
        </w:rPr>
        <w:t>Ruben Van De Walle</w:t>
      </w:r>
      <w:r w:rsidRPr="009E3D25">
        <w:rPr>
          <w:vertAlign w:val="superscript"/>
          <w:lang w:val="nl-NL"/>
        </w:rPr>
        <w:t>1,2</w:t>
      </w:r>
      <w:r w:rsidRPr="009E3D25">
        <w:rPr>
          <w:lang w:val="nl-NL"/>
        </w:rPr>
        <w:t>, Maxime Dahirel</w:t>
      </w:r>
      <w:r w:rsidRPr="009E3D25">
        <w:rPr>
          <w:vertAlign w:val="superscript"/>
          <w:lang w:val="nl-NL"/>
        </w:rPr>
        <w:t>1</w:t>
      </w:r>
      <w:r w:rsidRPr="009E3D25">
        <w:rPr>
          <w:lang w:val="nl-NL"/>
        </w:rPr>
        <w:t>, Ward Langeraert</w:t>
      </w:r>
      <w:r w:rsidRPr="009E3D25">
        <w:rPr>
          <w:vertAlign w:val="superscript"/>
          <w:lang w:val="nl-NL"/>
        </w:rPr>
        <w:t>1,3</w:t>
      </w:r>
      <w:r w:rsidRPr="009E3D25">
        <w:rPr>
          <w:rFonts w:asciiTheme="minorHAnsi" w:hAnsiTheme="minorHAnsi" w:cstheme="minorHAnsi"/>
          <w:lang w:val="nl-NL"/>
        </w:rPr>
        <w:t>, Dries Benoit</w:t>
      </w:r>
      <w:r w:rsidRPr="009E3D25">
        <w:rPr>
          <w:rFonts w:asciiTheme="minorHAnsi" w:hAnsiTheme="minorHAnsi" w:cstheme="minorHAnsi"/>
          <w:vertAlign w:val="superscript"/>
          <w:lang w:val="nl-NL"/>
        </w:rPr>
        <w:t>4,5</w:t>
      </w:r>
      <w:r w:rsidRPr="009E3D25">
        <w:rPr>
          <w:lang w:val="nl-NL"/>
        </w:rPr>
        <w:t>, Pieter Vantieghem</w:t>
      </w:r>
      <w:r w:rsidRPr="009E3D25">
        <w:rPr>
          <w:vertAlign w:val="superscript"/>
          <w:lang w:val="nl-NL"/>
        </w:rPr>
        <w:t>1</w:t>
      </w:r>
      <w:r w:rsidRPr="009E3D25">
        <w:rPr>
          <w:lang w:val="nl-NL"/>
        </w:rPr>
        <w:t>, Martijn L. Vandegehuchte</w:t>
      </w:r>
      <w:r w:rsidRPr="009E3D25">
        <w:rPr>
          <w:vertAlign w:val="superscript"/>
          <w:lang w:val="nl-NL"/>
        </w:rPr>
        <w:t>1,6</w:t>
      </w:r>
      <w:r w:rsidR="00A43821" w:rsidRPr="009E3D25">
        <w:rPr>
          <w:lang w:val="nl-NL"/>
        </w:rPr>
        <w:t>, François Massol</w:t>
      </w:r>
      <w:r w:rsidR="00A43821" w:rsidRPr="009E3D25">
        <w:rPr>
          <w:vertAlign w:val="superscript"/>
          <w:lang w:val="nl-NL"/>
        </w:rPr>
        <w:t xml:space="preserve">2 </w:t>
      </w:r>
      <w:r w:rsidR="00A43821" w:rsidRPr="009E3D25">
        <w:rPr>
          <w:lang w:val="nl-NL"/>
        </w:rPr>
        <w:t>&amp; Dries Bonte</w:t>
      </w:r>
      <w:r w:rsidR="00A43821" w:rsidRPr="009E3D25">
        <w:rPr>
          <w:vertAlign w:val="superscript"/>
          <w:lang w:val="nl-NL"/>
        </w:rPr>
        <w:t>1</w:t>
      </w:r>
    </w:p>
    <w:p w14:paraId="5071E7B9" w14:textId="77777777" w:rsidR="0009127C" w:rsidRPr="009E3D25" w:rsidRDefault="007653E8" w:rsidP="009E3D25">
      <w:pPr>
        <w:pStyle w:val="Heading1"/>
        <w:pBdr>
          <w:top w:val="single" w:sz="4" w:space="1" w:color="auto"/>
          <w:left w:val="single" w:sz="4" w:space="4" w:color="auto"/>
          <w:bottom w:val="single" w:sz="4" w:space="1" w:color="auto"/>
          <w:right w:val="single" w:sz="4" w:space="4" w:color="auto"/>
        </w:pBdr>
        <w:shd w:val="clear" w:color="auto" w:fill="C5E0B3" w:themeFill="accent6" w:themeFillTint="66"/>
        <w:spacing w:line="240" w:lineRule="auto"/>
        <w:rPr>
          <w:color w:val="auto"/>
        </w:rPr>
      </w:pPr>
      <w:r w:rsidRPr="009E3D25">
        <w:rPr>
          <w:color w:val="auto"/>
        </w:rPr>
        <w:t>Abstract</w:t>
      </w:r>
    </w:p>
    <w:p w14:paraId="0187545B" w14:textId="168542D7" w:rsidR="009E3D25" w:rsidRPr="002446D3" w:rsidRDefault="009C1EF1" w:rsidP="002446D3">
      <w:pPr>
        <w:pBdr>
          <w:top w:val="single" w:sz="4" w:space="1" w:color="auto"/>
          <w:left w:val="single" w:sz="4" w:space="4" w:color="auto"/>
          <w:bottom w:val="single" w:sz="4" w:space="1" w:color="auto"/>
          <w:right w:val="single" w:sz="4" w:space="4" w:color="auto"/>
        </w:pBdr>
        <w:shd w:val="clear" w:color="auto" w:fill="C5E0B3" w:themeFill="accent6" w:themeFillTint="66"/>
        <w:spacing w:line="240" w:lineRule="auto"/>
        <w:rPr>
          <w:i/>
          <w:iCs/>
        </w:rPr>
      </w:pPr>
      <w:r w:rsidRPr="009E3D25">
        <w:rPr>
          <w:i/>
          <w:iCs/>
        </w:rPr>
        <w:t xml:space="preserve">The organisation of species assemblages is affected by environmental factors acting at different spatial scales. To understand the drivers behind the community structure of invertebrates associated with marram grass -the dominant dune-building ecosystem engineer in European coastal dunes-, we set up a stratified sampling scheme in six biogeographic </w:t>
      </w:r>
      <w:r w:rsidR="0074413B">
        <w:rPr>
          <w:i/>
          <w:iCs/>
        </w:rPr>
        <w:t>sectors</w:t>
      </w:r>
      <w:r w:rsidRPr="009E3D25">
        <w:rPr>
          <w:i/>
          <w:iCs/>
        </w:rPr>
        <w:t xml:space="preserve"> along the North Sea. We tested to which degree local invertebrate species composition is affected by the spatial organisation of marram grass tussocks. We used </w:t>
      </w:r>
      <w:r w:rsidR="00856A18" w:rsidRPr="009E3D25">
        <w:rPr>
          <w:i/>
          <w:iCs/>
        </w:rPr>
        <w:t xml:space="preserve">distance-based RDA and a </w:t>
      </w:r>
      <w:r w:rsidRPr="009E3D25">
        <w:rPr>
          <w:i/>
          <w:iCs/>
        </w:rPr>
        <w:t xml:space="preserve">joint species distribution </w:t>
      </w:r>
      <w:proofErr w:type="spellStart"/>
      <w:r w:rsidRPr="009E3D25">
        <w:rPr>
          <w:i/>
          <w:iCs/>
        </w:rPr>
        <w:t>modeling</w:t>
      </w:r>
      <w:proofErr w:type="spellEnd"/>
      <w:r w:rsidRPr="009E3D25">
        <w:rPr>
          <w:i/>
          <w:iCs/>
        </w:rPr>
        <w:t xml:space="preserve"> approach to understand how species traits and their phylogeny contribute to invertebrate community composition. We show biogeography to be the most important driver, followed by species-specific responses to marram grass cover and vitality. Traits and phylogeny had a minor influence on the species distribution patterns. The residual species covariation suggests negative interactions between groups of specialist and generalist species. From an applied perspective, our research indicates that the biological value of nature-based solutions for the restoration and design of coastal dunes can be optimized by the design of a heterogeneous marram grass planting scheme and/or development.</w:t>
      </w:r>
      <w:r w:rsidR="009E3D25" w:rsidRPr="009E3D25">
        <w:br w:type="page"/>
      </w:r>
    </w:p>
    <w:p w14:paraId="1804CAA1" w14:textId="32ABBD3B" w:rsidR="0009127C" w:rsidRPr="009E3D25" w:rsidRDefault="007653E8" w:rsidP="009E3D25">
      <w:pPr>
        <w:pStyle w:val="Heading1"/>
        <w:spacing w:line="240" w:lineRule="auto"/>
        <w:rPr>
          <w:color w:val="auto"/>
        </w:rPr>
      </w:pPr>
      <w:r w:rsidRPr="009E3D25">
        <w:rPr>
          <w:color w:val="auto"/>
        </w:rPr>
        <w:lastRenderedPageBreak/>
        <w:t>Introduction</w:t>
      </w:r>
    </w:p>
    <w:p w14:paraId="0ADE47E0" w14:textId="70A3BAA1" w:rsidR="0009127C" w:rsidRPr="009E3D25" w:rsidRDefault="007653E8" w:rsidP="009E3D25">
      <w:pPr>
        <w:spacing w:line="240" w:lineRule="auto"/>
        <w:jc w:val="both"/>
      </w:pPr>
      <w:r w:rsidRPr="009E3D25">
        <w:t xml:space="preserve">Biodiversity is </w:t>
      </w:r>
      <w:r w:rsidR="00DC56CC" w:rsidRPr="009E3D25">
        <w:t>shaped</w:t>
      </w:r>
      <w:r w:rsidRPr="009E3D25">
        <w:t xml:space="preserve"> by a complex interplay of biogeographic, regional, and local factors, each operating at a different spatial scale </w:t>
      </w:r>
      <w:r w:rsidR="00A43821" w:rsidRPr="009E3D25">
        <w:fldChar w:fldCharType="begin"/>
      </w:r>
      <w:r w:rsidR="00990C85" w:rsidRPr="009E3D25">
        <w:instrText xml:space="preserve"> ADDIN ZOTERO_ITEM CSL_CITATION {"citationID":"uLhRa3z6","properties":{"formattedCitation":"(Shmida and Wilson 1985, Heino et al. 2015)","plainCitation":"(Shmida and Wilson 1985, Heino et al. 2015)","noteIndex":0},"citationItems":[{"id":5201,"uris":["http://zotero.org/groups/5528751/items/3S7M3BG2"],"itemData":{"id":5201,"type":"article-journal","abstract":"We consider four categories of biological mechanisms of determinants which cause and maintain species diversity: niche relations, habitat diversity, mass effects and ecological equivalency. Two of these determinants are original to this paper: mass effect, the establishment of species in sites where they cannot be self-maintaining; and ecological equivalency, the coexistence of species with effectively identical niche and habitat requirements. The mode of action and ecological implications of each biological determinant are discussed using a schematic method for measuring alpha (community), beta (differentiation), and gamma (regional) diversities. The importance of mass effects and ecological equivalency to species richness is documented with several types of field data from Israel and California, U.S.A.","container-title":"Journal of Biogeography","DOI":"10.2307/2845026","ISSN":"03050270","issue":"1","journalAbbreviation":"Journal of Biogeography","language":"en","page":"1","source":"DOI.org (Crossref)","title":"Biological Determinants of Species Diversity","volume":"12","author":[{"family":"Shmida","given":"Avi"},{"family":"Wilson","given":"Mark V."}],"issued":{"date-parts":[["1985",1]]}}},{"id":5204,"uris":["http://zotero.org/users/5569959/items/T6MKGNDP"],"itemData":{"id":5204,"type":"article-journal","abstract":"Metacommunity ecology addresses the situation where sets of local communities are connected by the dispersal of a number of potentially interacting species. Aquatic systems (e.g. lentic versus lotic versus marine) differ from each other in connectivity and environmental heterogeneity, suggesting that metacommunity organisation also differs between major aquatic systems. Here, we review findings from observational field studies on metacommunity organisation in aquatic systems. Species sorting (i.e. species are ‘filtered’ by environmental factors and occur only at environmentally suitable sites) prevails in aquatic systems, particularly in streams and lakes, but the degree to which dispersal limitation interacts with such environmental control varies among different systems and spatial scales. For example, mainstem rivers and marine coastal systems may be strongly affected by ‘mass effects’ (i.e. where high dispersal rates homogenise communities to some degree at neighbouring localities, irrespective of their abiotic and biotic environmental conditions), whereas isolated lakes and ponds may be structured by dispersal limitation (i.e. some species do not occur at otherwise-suitable localities simply because sites with potential colonists are too far away). Flow directionality in running waters also differs from water movements in other systems, and this difference may also have effects on the role of dispersal in different aquatic systems. Dispersal limitation typically increases with increasing spatial distance between sites, mass effects potentially increase in importance with decreasing distance between sites, and the dispersal ability of organisms may determine the spatial extents at which species sorting and dispersal processes are most important. A better understanding of the relative roles of species sorting, mass effects and dispersal limitation in affecting aquatic metacommunities requires the following: (i) characterising dispersal rates more directly or adopting better proxies than have been used previously; (ii) considering the nature of aquatic networks; (iii) combining correlative and experimental approaches; (iv) exploring temporal aspects of metacommunity organisation and (v) applying past approaches and statistical methods innovatively for increasing our understanding of metacommunity organisation.","container-title":"Freshwater Biology","DOI":"10.1111/fwb.12533","ISSN":"1365-2427","issue":"5","language":"en","license":"© 2014 John Wiley &amp; Sons Ltd","note":"_eprint: https://onlinelibrary.wiley.com/doi/pdf/10.1111/fwb.12533","page":"845-869","source":"Wiley Online Library","title":"Metacommunity organisation, spatial extent and dispersal in aquatic systems: patterns, processes and prospects","title-short":"Metacommunity organisation, spatial extent and dispersal in aquatic systems","volume":"60","author":[{"family":"Heino","given":"Jani"},{"family":"Melo","given":"Adriano S."},{"family":"Siqueira","given":"Tadeu"},{"family":"Soininen","given":"Janne"},{"family":"Valanko","given":"Sebastian"},{"family":"Bini","given":"Luis Mauricio"}],"issued":{"date-parts":[["2015"]]}}}],"schema":"https://github.com/citation-style-language/schema/raw/master/csl-citation.json"} </w:instrText>
      </w:r>
      <w:r w:rsidR="00A43821" w:rsidRPr="009E3D25">
        <w:fldChar w:fldCharType="separate"/>
      </w:r>
      <w:r w:rsidR="00990C85" w:rsidRPr="009E3D25">
        <w:t>(Shmida and Wilson 1985, Heino et al. 2015)</w:t>
      </w:r>
      <w:r w:rsidR="00A43821" w:rsidRPr="009E3D25">
        <w:fldChar w:fldCharType="end"/>
      </w:r>
      <w:r w:rsidRPr="009E3D25">
        <w:t>. Biogeographical factors, acting over geological time scales, influence colonisation-extinction dynamics, speciation, and species distribution along climatic gradients</w:t>
      </w:r>
      <w:r w:rsidR="00FE7234" w:rsidRPr="009E3D25">
        <w:t>, for example with changing</w:t>
      </w:r>
      <w:r w:rsidRPr="009E3D25">
        <w:t xml:space="preserve"> latitude and elevation</w:t>
      </w:r>
      <w:r w:rsidR="00347871" w:rsidRPr="009E3D25">
        <w:t xml:space="preserve"> </w:t>
      </w:r>
      <w:r w:rsidR="00A43821" w:rsidRPr="009E3D25">
        <w:fldChar w:fldCharType="begin"/>
      </w:r>
      <w:r w:rsidR="00347871" w:rsidRPr="009E3D25">
        <w:instrText xml:space="preserve"> ADDIN ZOTERO_ITEM CSL_CITATION {"citationID":"LQNIqenG","properties":{"formattedCitation":"(Whittaker et al. 2017)","plainCitation":"(Whittaker et al. 2017)","noteIndex":0},"citationItems":[{"id":5207,"uris":["http://zotero.org/users/5569959/items/IBRIFZEK"],"itemData":{"id":5207,"type":"article-journal","abstract":"Fifty years ago, MacArthur and Wilson published their influential book, The Theory of Island Biogeography. This work provided a quantitative framework for understanding the ecological processes governing the diversity of ...","archive_location":"world","container-title":"Science","DOI":"10.1126/science.aam8326","language":"EN","license":"Copyright © 2017, American Association for the Advancement of Science","note":"publisher: American Association for the Advancement of Science","source":"www.science.org","title":"Island biogeography: Taking the long view of nature’s laboratories","title-short":"Island biogeography","URL":"https://www.science.org/doi/10.1126/science.aam8326","author":[{"family":"Whittaker","given":"Robert J."},{"family":"Fernández-Palacios","given":"José María"},{"family":"Matthews","given":"Thomas J."},{"family":"Borregaard","given":"Michael K."},{"family":"Triantis","given":"Kostas A."}],"accessed":{"date-parts":[["2024",6,13]]},"issued":{"date-parts":[["2017",9,1]]}}}],"schema":"https://github.com/citation-style-language/schema/raw/master/csl-citation.json"} </w:instrText>
      </w:r>
      <w:r w:rsidR="00A43821" w:rsidRPr="009E3D25">
        <w:fldChar w:fldCharType="separate"/>
      </w:r>
      <w:r w:rsidR="00347871" w:rsidRPr="009E3D25">
        <w:t>(Whittaker et al. 2017)</w:t>
      </w:r>
      <w:r w:rsidR="00A43821" w:rsidRPr="009E3D25">
        <w:fldChar w:fldCharType="end"/>
      </w:r>
      <w:r w:rsidRPr="009E3D25">
        <w:t>. Regional diversity of terrestrial species is shaped by environmental heterogeneity, including soil type, topography</w:t>
      </w:r>
      <w:r w:rsidR="00301986" w:rsidRPr="009E3D25">
        <w:t xml:space="preserve"> </w:t>
      </w:r>
      <w:r w:rsidRPr="009E3D25">
        <w:t xml:space="preserve">and connectivity of local communities through dispersal </w:t>
      </w:r>
      <w:r w:rsidR="00A43821" w:rsidRPr="009E3D25">
        <w:fldChar w:fldCharType="begin"/>
      </w:r>
      <w:r w:rsidR="00F70C83" w:rsidRPr="009E3D25">
        <w:instrText xml:space="preserve"> ADDIN ZOTERO_ITEM CSL_CITATION {"citationID":"ukQxONbb","properties":{"formattedCitation":"(Leibold et al. 2004)","plainCitation":"(Leibold et al. 2004)","noteIndex":0},"citationItems":[{"id":2935,"uris":["http://zotero.org/groups/2297357/items/H32XFMLN"],"itemData":{"id":2935,"type":"article-journal","container-title":"Ecology Letters","DOI":"10.1111/j.1461-0248.2004.00608.x","ISSN":"1461023X, 14610248","issue":"7","language":"en","page":"601-613","source":"Crossref","title":"The metacommunity concept: a framework for multi-scale community ecology","title-short":"The metacommunity concept","volume":"7","author":[{"family":"Leibold","given":"M. A."},{"family":"Holyoak","given":"M."},{"family":"Mouquet","given":"N."},{"family":"Amarasekare","given":"P."},{"family":"Chase","given":"J. M."},{"family":"Hoopes","given":"M. F."},{"family":"Holt","given":"R. D."},{"family":"Shurin","given":"J. B."},{"family":"Law","given":"R."},{"family":"Tilman","given":"D."},{"family":"Loreau","given":"M."},{"family":"Gonzalez","given":"A."}],"issued":{"date-parts":[["2004",6,4]]}}}],"schema":"https://github.com/citation-style-language/schema/raw/master/csl-citation.json"} </w:instrText>
      </w:r>
      <w:r w:rsidR="00A43821" w:rsidRPr="009E3D25">
        <w:fldChar w:fldCharType="separate"/>
      </w:r>
      <w:r w:rsidR="00F70C83" w:rsidRPr="009E3D25">
        <w:t>(Leibold et al. 2004)</w:t>
      </w:r>
      <w:r w:rsidR="00A43821" w:rsidRPr="009E3D25">
        <w:fldChar w:fldCharType="end"/>
      </w:r>
      <w:r w:rsidR="00DC56CC" w:rsidRPr="009E3D25">
        <w:t>. At a local scale</w:t>
      </w:r>
      <w:r w:rsidR="001D372C" w:rsidRPr="009E3D25">
        <w:t xml:space="preserve">, </w:t>
      </w:r>
      <w:r w:rsidR="00670107" w:rsidRPr="009E3D25">
        <w:t xml:space="preserve">species coexistence and community composition </w:t>
      </w:r>
      <w:r w:rsidRPr="009E3D25">
        <w:t>is further shaped by antagonistic, mutualistic and competitive interactions</w:t>
      </w:r>
      <w:r w:rsidR="00670107" w:rsidRPr="009E3D25">
        <w:t xml:space="preserve"> </w:t>
      </w:r>
      <w:r w:rsidR="00A43821" w:rsidRPr="009E3D25">
        <w:fldChar w:fldCharType="begin"/>
      </w:r>
      <w:r w:rsidR="00581BFB" w:rsidRPr="009E3D25">
        <w:instrText xml:space="preserve"> ADDIN ZOTERO_ITEM CSL_CITATION {"citationID":"HfaDZ5Br","properties":{"formattedCitation":"(McGill 2010, Patrick and Swan 2011, De Araujo et al. 2023)","plainCitation":"(McGill 2010, Patrick and Swan 2011, De Araujo et al. 2023)","noteIndex":0},"citationItems":[{"id":5270,"uris":["http://zotero.org/users/5569959/items/E8N794ZU"],"itemData":{"id":5270,"type":"article-journal","container-title":"Science","DOI":"10.1126/science.1188528","language":"en","page":"575–576","title":"Matters of scale","volume":"328","author":[{"family":"McGill","given":"B.J."}],"issued":{"date-parts":[["2010"]]}}},{"id":5284,"uris":["http://zotero.org/users/5569959/items/ZE5L7PN5"],"itemData":{"id":5284,"type":"article-journal","container-title":"Journal of the North American Benthological Society","DOI":"10.1899/09-169.1","language":"en","page":"259–272","title":"Reconstructing the assembly of a stream-insect metacommunity","volume":"30","author":[{"family":"Patrick","given":"C.J."},{"family":"Swan","given":"C.M."}],"issued":{"date-parts":[["2011"]]}}},{"id":4703,"uris":["http://zotero.org/users/5569959/items/3ACWX3HR"],"itemData":{"id":4703,"type":"article-journal","abstract":"Flight-reproduction trade-offs, such that more mobile individuals sacrifice reproductive output (e.g., fecundity) or incur fitness costs, are well-studied in a handful of wing-dimorphic model systems. However, these trade-offs have not been systematically assessed across reproduction-related traits and taxa in wing monomorphic species despite having broad implications for the ecology and evolution of pterygote insect species. Here we therefore determined the prevalence, magnitude and direction of flight-reproduction trade-offs on several fitness-related traits in a semi-field setting by comparing disperser and resident flies from repeated releases of five wild-caught, laboratory-reared Drosophila species, and explicitly controlling for a suite of potential confounding effects (maternal effects, recent thermal history) and potential morphological covariates (wing-loading, body mass). We found almost no systematic differences in reproductive output (egg production), reproductive fitness (offspring survival), or longevity between flying (disperser) and resident flies in our replicated releases, even if adjusting for potential morphological variation. After correction for false discovery rates, none of the five species showed evidence of a significant fitness trade-off associated with increased flight (sustained, simulated voluntary field dispersal). Our results therefore suggest that flight-reproduction trade-offs are not as common as might have been expected when assessed systematically across species and under the relatively standardized conditions and field setting employed here, at least not in the genus Drosophila. The magnitude and direction of potential dispersal- or flight-induced trade-offs, and the conditions that promote them, clearly require closer scrutiny. We argue that flight or dispersal is either genuinely cheaper than expected, or the costs manifest differently than those assessed here. Lost opportunities (i.e., time spent on mate-finding, mating or foraging) or nutrient-poor conditions could promote fitness costs to dispersal in our study system and that could be explored in future.","container-title":"Current Research in Insect Science","DOI":"10.1016/j.cris.2023.100060","ISSN":"2666-5158","journalAbbreviation":"Current Research in Insect Science","language":"en","page":"100060","source":"ScienceDirect","title":"Flight-reproduction trade-offs are weak in a field cage experiment across multiple Drosophila species","volume":"3","author":[{"family":"De Araujo","given":"Liana I."},{"family":"Karsten","given":"Minette"},{"family":"Terblanche","given":"John S."}],"issued":{"date-parts":[["2023",1,1]]}}}],"schema":"https://github.com/citation-style-language/schema/raw/master/csl-citation.json"} </w:instrText>
      </w:r>
      <w:r w:rsidR="00A43821" w:rsidRPr="009E3D25">
        <w:fldChar w:fldCharType="separate"/>
      </w:r>
      <w:r w:rsidR="00581BFB" w:rsidRPr="009E3D25">
        <w:t>(McGill 2010, Patrick and Swan 2011, De Araujo et al. 2023)</w:t>
      </w:r>
      <w:r w:rsidR="00A43821" w:rsidRPr="009E3D25">
        <w:fldChar w:fldCharType="end"/>
      </w:r>
      <w:r w:rsidRPr="009E3D25">
        <w:t>. Closely related species with similar interaction traits may actively avoid each other at local scales to reduce competition for resources, yet they may still exhibit positive associations at regional scales due to shared habitat characteristics</w:t>
      </w:r>
      <w:r w:rsidR="00F13019" w:rsidRPr="009E3D25">
        <w:t xml:space="preserve"> </w:t>
      </w:r>
      <w:r w:rsidR="00A43821" w:rsidRPr="009E3D25">
        <w:fldChar w:fldCharType="begin"/>
      </w:r>
      <w:r w:rsidR="00A04DDD" w:rsidRPr="009E3D25">
        <w:instrText xml:space="preserve"> ADDIN ZOTERO_ITEM CSL_CITATION {"citationID":"WEybB1WJ","properties":{"formattedCitation":"(Mayfield and Levine 2010, Gerhold et al. 2015)","plainCitation":"(Mayfield and Levine 2010, Gerhold et al. 2015)","noteIndex":0},"citationItems":[{"id":5269,"uris":["http://zotero.org/users/5569959/items/I6ANI8R3"],"itemData":{"id":5269,"type":"article-journal","container-title":"Ecology Letters","DOI":"10.1111/j.1461-0248.2010.01509.x","language":"en","page":"1085–1093","title":"Opposing effects of competitive exclusion on the phylogenetic structure of communities","volume":"13","author":[{"family":"Mayfield","given":"M.M."},{"family":"Levine","given":"J.M."}],"issued":{"date-parts":[["2010"]]}}},{"id":5245,"uris":["http://zotero.org/users/5569959/items/TMB3Z8HB"],"itemData":{"id":5245,"type":"article-journal","container-title":"Functional Ecology","DOI":"10.1111/1365-2435.12425","language":"en","page":"600–614","title":"Phylogenetic patterns are not proxies of community assembly mechanisms (they are far better)","volume":"29","author":[{"family":"Gerhold","given":"P."},{"family":"Cahill","given":"J.F."},{"family":"Winter","given":"M."},{"family":"V.","given":"Bartish I."},{"family":"Prinzing","given":"A."}],"issued":{"date-parts":[["2015"]]}}}],"schema":"https://github.com/citation-style-language/schema/raw/master/csl-citation.json"} </w:instrText>
      </w:r>
      <w:r w:rsidR="00A43821" w:rsidRPr="009E3D25">
        <w:fldChar w:fldCharType="separate"/>
      </w:r>
      <w:r w:rsidR="00F13019" w:rsidRPr="009E3D25">
        <w:t>(Mayfield and Levine 2010, Gerhold et al. 2015)</w:t>
      </w:r>
      <w:r w:rsidR="00A43821" w:rsidRPr="009E3D25">
        <w:fldChar w:fldCharType="end"/>
      </w:r>
      <w:r w:rsidRPr="009E3D25">
        <w:t>.</w:t>
      </w:r>
    </w:p>
    <w:p w14:paraId="0C78177F" w14:textId="0E9D68C7" w:rsidR="0009127C" w:rsidRPr="009E3D25" w:rsidRDefault="001333B2" w:rsidP="009E3D25">
      <w:pPr>
        <w:spacing w:line="240" w:lineRule="auto"/>
        <w:jc w:val="both"/>
      </w:pPr>
      <w:r w:rsidRPr="009E3D25">
        <w:t>Herbivor</w:t>
      </w:r>
      <w:r w:rsidR="00A0779D" w:rsidRPr="009E3D25">
        <w:t>e</w:t>
      </w:r>
      <w:r w:rsidRPr="009E3D25">
        <w:t xml:space="preserve"> </w:t>
      </w:r>
      <w:r w:rsidR="00A0779D" w:rsidRPr="009E3D25">
        <w:t>abundances and traits shape</w:t>
      </w:r>
      <w:r w:rsidRPr="009E3D25">
        <w:t xml:space="preserve"> community dynamics</w:t>
      </w:r>
      <w:r w:rsidR="008F42E5" w:rsidRPr="009E3D25">
        <w:t xml:space="preserve"> through </w:t>
      </w:r>
      <w:r w:rsidR="00FE7234" w:rsidRPr="009E3D25">
        <w:t>interactions</w:t>
      </w:r>
      <w:r w:rsidR="008F42E5" w:rsidRPr="009E3D25">
        <w:t xml:space="preserve"> with their host</w:t>
      </w:r>
      <w:r w:rsidRPr="009E3D25">
        <w:t xml:space="preserve"> </w:t>
      </w:r>
      <w:r w:rsidR="00A43821" w:rsidRPr="009E3D25">
        <w:fldChar w:fldCharType="begin"/>
      </w:r>
      <w:r w:rsidR="00F13019" w:rsidRPr="009E3D25">
        <w:instrText xml:space="preserve"> ADDIN ZOTERO_ITEM CSL_CITATION {"citationID":"9rkDlOHF","properties":{"formattedCitation":"(Polis and Strong 1996)","plainCitation":"(Polis and Strong 1996)","noteIndex":0},"citationItems":[{"id":5319,"uris":["http://zotero.org/users/5569959/items/2J7CAMAC"],"itemData":{"id":5319,"type":"article-journal","container-title":"American Naturalist","language":"en","page":"813–846","title":"Food web complexity and community dynamics","volume":"147","author":[{"family":"Polis","given":"G.A."},{"family":"Strong","given":"D.R."}],"issued":{"date-parts":[["1996"]]}}}],"schema":"https://github.com/citation-style-language/schema/raw/master/csl-citation.json"} </w:instrText>
      </w:r>
      <w:r w:rsidR="00A43821" w:rsidRPr="009E3D25">
        <w:fldChar w:fldCharType="separate"/>
      </w:r>
      <w:r w:rsidR="00F13019" w:rsidRPr="009E3D25">
        <w:t>(Polis and Strong 1996)</w:t>
      </w:r>
      <w:r w:rsidR="00A43821" w:rsidRPr="009E3D25">
        <w:fldChar w:fldCharType="end"/>
      </w:r>
      <w:r w:rsidR="007653E8" w:rsidRPr="009E3D25">
        <w:t xml:space="preserve">. Plant species, particularly </w:t>
      </w:r>
      <w:r w:rsidR="00E82A7F" w:rsidRPr="009E3D25">
        <w:t xml:space="preserve">through </w:t>
      </w:r>
      <w:r w:rsidR="007653E8" w:rsidRPr="009E3D25">
        <w:t>their nutritional value and defence mechanisms, directly affect herbivore community composition</w:t>
      </w:r>
      <w:r w:rsidR="002C6EAC" w:rsidRPr="009E3D25">
        <w:t xml:space="preserve"> </w:t>
      </w:r>
      <w:r w:rsidR="00A43821" w:rsidRPr="009E3D25">
        <w:fldChar w:fldCharType="begin"/>
      </w:r>
      <w:r w:rsidR="002C6EAC" w:rsidRPr="009E3D25">
        <w:instrText xml:space="preserve"> ADDIN ZOTERO_ITEM CSL_CITATION {"citationID":"gx1yhYeB","properties":{"formattedCitation":"(Mertens et al. 2021)","plainCitation":"(Mertens et al. 2021)","noteIndex":0},"citationItems":[{"id":5154,"uris":["http://zotero.org/users/5569959/items/V6FEG3HA"],"itemData":{"id":5154,"type":"article-journal","abstract":"As a result of co‐evolution between plants and herbivores, related plants often interact with similar herbivore communities. Variation in plant–herbivore interactions is determined by variation in underlying functional traits and by ecological and stochastic processes. Hence, typically, only a subset of possible interactions is realised on individual plants. We show that insect herbivore communities assembling on individual plants are structured by plant phylogeny among 12 species in two phylogenetic lineages of Brassicaceae. This community sorting to plant phylogeny was retained when splitting the community according to herbivore feeding guilds. Relative abundance of herbivores as well as the size of the community structured community dissimilarity among plant species. Importantly, the amount of intraspecific variation in realised plant–herbivore interactions is also phylogenetically structured. We argue that variability in realised interactions that are not directly structured by plant traits is ecologically relevant and must be considered in the evolution of plant defences., As a result of co‐evolution between plants and herbivores, related plants often interact with similar herbivore communities. We show that insect herbivore communities assembling on individual plants and the amount of intra‐specific variation in realised plant–herbivore interactions are structured by plant phylogeny. We argue that this structure is ecologically relevant and must be considered in the evolution of plant defences.","container-title":"Ecology Letters","DOI":"10.1111/ele.13852","ISSN":"1461-023X","issue":"11","journalAbbreviation":"Ecol Lett","note":"PMID: 34331409\nPMCID: PMC9291228","page":"2314-2327","source":"PubMed Central","title":"Intraspecific variation in plant‐associated herbivore communities is phylogenetically structured in Brassicaceae","volume":"24","author":[{"family":"Mertens","given":"Daan"},{"family":"Bouwmeester","given":"Klaas"},{"family":"Poelman","given":"Erik H."}],"issued":{"date-parts":[["2021",11]]}}}],"schema":"https://github.com/citation-style-language/schema/raw/master/csl-citation.json"} </w:instrText>
      </w:r>
      <w:r w:rsidR="00A43821" w:rsidRPr="009E3D25">
        <w:fldChar w:fldCharType="separate"/>
      </w:r>
      <w:r w:rsidR="002C6EAC" w:rsidRPr="009E3D25">
        <w:t>(Mertens et al. 2021)</w:t>
      </w:r>
      <w:r w:rsidR="00A43821" w:rsidRPr="009E3D25">
        <w:fldChar w:fldCharType="end"/>
      </w:r>
      <w:r w:rsidR="007653E8" w:rsidRPr="009E3D25">
        <w:t xml:space="preserve">. Plant-associated invertebrate species may compete with one another, either directly for food resources, or indirectly by </w:t>
      </w:r>
      <w:r w:rsidR="006D41AF" w:rsidRPr="009E3D25">
        <w:t xml:space="preserve">means of </w:t>
      </w:r>
      <w:r w:rsidR="007653E8" w:rsidRPr="009E3D25">
        <w:t>the host plant's defence mechanisms. Alterations in plant defences in response to herbivory can have cascading effects through the community</w:t>
      </w:r>
      <w:r w:rsidR="002C6EAC" w:rsidRPr="009E3D25">
        <w:t xml:space="preserve"> </w:t>
      </w:r>
      <w:r w:rsidR="00A43821" w:rsidRPr="009E3D25">
        <w:fldChar w:fldCharType="begin"/>
      </w:r>
      <w:r w:rsidR="002C6EAC" w:rsidRPr="009E3D25">
        <w:instrText xml:space="preserve"> ADDIN ZOTERO_ITEM CSL_CITATION {"citationID":"UKLhltdg","properties":{"formattedCitation":"(Bezemer and van Dam 2005, Leimu and Koricheva 2006)","plainCitation":"(Bezemer and van Dam 2005, Leimu and Koricheva 2006)","noteIndex":0},"citationItems":[{"id":694,"uris":["http://zotero.org/users/5569959/items/YQAD85IF"],"itemData":{"id":694,"type":"article-journal","abstract":"Plants have a variety of chemical defenses that often increase in concentration following attack by herbivores. Such induced plant responses can occur aboveground, in the leaves, and also belowground in the roots. We show here that belowground organisms can also induce defense responses aboveground and vice versa. Indirect defenses are particularly sensitive to interference by induced feeding activities in the other compartment, and this can disrupt multitrophic interactions. Unravelling the involvement of induced plant responses in the interactions between aboveground and belowground communities associated with plants is likely to benefit from comprehensive metabolomic analyses. Such analyses are likely to contribute to a better understanding of the costs and benefits involved in the selection for induced responses in plants. ?? 2005 Elsevier Ltd. All rights reserved.","container-title":"Trends Ecol. Evol.","DOI":"10.1016/j.tree.2005.08.006","ISSN":"0169-5347","issue":"11","note":"PMID: 16701445","page":"617–24","title":"Linking aboveground and belowground interactions via induced plant defenses.","volume":"20","author":[{"family":"Bezemer","given":"T. Martijn"},{"family":"Dam","given":"Nicole M.","non-dropping-particle":"van"}],"issued":{"date-parts":[["2005",11]]}}},{"id":5263,"uris":["http://zotero.org/users/5569959/items/S4HFR4D8"],"itemData":{"id":5263,"type":"document","language":"af","note":"DOI: 10.1086/505766","title":"A meta-analysis of genetic correlations between plant resistances to multiple enemies. The American naturalist 168","URL":"https://doi.org/10.1086/505766","author":[{"family":"Leimu","given":"R."},{"family":"Koricheva","given":"J."}],"issued":{"date-parts":[["2006"]]}}}],"schema":"https://github.com/citation-style-language/schema/raw/master/csl-citation.json"} </w:instrText>
      </w:r>
      <w:r w:rsidR="00A43821" w:rsidRPr="009E3D25">
        <w:fldChar w:fldCharType="separate"/>
      </w:r>
      <w:r w:rsidR="002C6EAC" w:rsidRPr="009E3D25">
        <w:t>(Bezemer and van Dam 2005, Leimu and Koricheva 2006)</w:t>
      </w:r>
      <w:r w:rsidR="00A43821" w:rsidRPr="009E3D25">
        <w:fldChar w:fldCharType="end"/>
      </w:r>
      <w:r w:rsidR="007653E8" w:rsidRPr="009E3D25">
        <w:t>. While interactions primarily occur within compartments of the system, they can also extend across compartments, such as above-belowground interactions in terrestrial systems</w:t>
      </w:r>
      <w:r w:rsidR="00BC26CA" w:rsidRPr="009E3D25">
        <w:t xml:space="preserve"> </w:t>
      </w:r>
      <w:r w:rsidR="00A43821" w:rsidRPr="009E3D25">
        <w:fldChar w:fldCharType="begin"/>
      </w:r>
      <w:r w:rsidR="00BC26CA" w:rsidRPr="009E3D25">
        <w:instrText xml:space="preserve"> ADDIN ZOTERO_ITEM CSL_CITATION {"citationID":"7oF4O8Eh","properties":{"formattedCitation":"(Wardle et al. 2004)","plainCitation":"(Wardle et al. 2004)","noteIndex":0},"citationItems":[{"id":660,"uris":["http://zotero.org/users/5569959/items/QYKKC4B4"],"itemData":{"id":660,"type":"article-journal","abstract":"All terrestrial ecosystems consist of aboveground and belowground components that interact to influence community- and ecosystem-level processes and properties. Here we show how these components are closely interlinked at the community level, reinforced by a greater degree of specificity between plants and soil organisms than has been previously supposed. As such, aboveground and belowground communities can be powerful mutual drivers, with both positive and negative feedbacks. A combined aboveground-belowground approach to community and ecosystem ecology is enhancing our understanding of the regulation and functional significance of biodiversity and of the environmental impacts of human-induced global change phenomena.","container-title":"Science","DOI":"10.1126/science.1094875","ISSN":"1095-9203","issue":"5677","note":"PMID: 15192218","page":"1629–33","title":"Ecological linkages between aboveground and belowground biota.","volume":"304","author":[{"family":"Wardle","given":"David A"},{"family":"Bardgett","given":"Richard D"},{"family":"Klironomos","given":"John N"},{"family":"Setälä","given":"Heikki"},{"family":"Putten","given":"Wim H","non-dropping-particle":"van der"},{"family":"Wall","given":"Diana H"}],"issued":{"date-parts":[["2004",6]]}}}],"schema":"https://github.com/citation-style-language/schema/raw/master/csl-citation.json"} </w:instrText>
      </w:r>
      <w:r w:rsidR="00A43821" w:rsidRPr="009E3D25">
        <w:fldChar w:fldCharType="separate"/>
      </w:r>
      <w:r w:rsidR="00BC26CA" w:rsidRPr="009E3D25">
        <w:t>(Wardle et al. 2004)</w:t>
      </w:r>
      <w:r w:rsidR="00A43821" w:rsidRPr="009E3D25">
        <w:fldChar w:fldCharType="end"/>
      </w:r>
      <w:r w:rsidR="007653E8" w:rsidRPr="009E3D25">
        <w:t>.</w:t>
      </w:r>
    </w:p>
    <w:p w14:paraId="762A22AC" w14:textId="3F5D3F3A" w:rsidR="0009127C" w:rsidRPr="009E3D25" w:rsidRDefault="007653E8" w:rsidP="009E3D25">
      <w:pPr>
        <w:spacing w:line="240" w:lineRule="auto"/>
        <w:jc w:val="both"/>
      </w:pPr>
      <w:r w:rsidRPr="009E3D25">
        <w:t xml:space="preserve">The structural organisation of the vegetation, often referred to as structural complexity, directly affects the realised interaction strengths among competitors and between prey and their predators </w:t>
      </w:r>
      <w:r w:rsidR="00A43821" w:rsidRPr="009E3D25">
        <w:fldChar w:fldCharType="begin"/>
      </w:r>
      <w:r w:rsidR="00550226" w:rsidRPr="009E3D25">
        <w:instrText xml:space="preserve"> ADDIN ZOTERO_ITEM CSL_CITATION {"citationID":"djuzHGAK","properties":{"formattedCitation":"(Ritchie and Olff 1999)","plainCitation":"(Ritchie and Olff 1999)","noteIndex":0},"citationItems":[{"id":5336,"uris":["http://zotero.org/users/5569959/items/VDBAQFHC"],"itemData":{"id":5336,"type":"article-journal","abstract":"Ecologists still search for common principles that predict well-known responses of biological diversity to different factors1,2,3,4. Such factors include the number of available niches in space5,6,7, productivity8,9,10, area10, species' body size11,12,13,14 and habitat fragmentation. Here we show that all these patterns can arise from simple constraints on how organisms acquire resources in space. We use spatial scaling laws to describe how species of different sizes find food in patches of varying size and resource concentration. We then derive a mathematical rule for the minimum similarity in size of species that share these resources. This packing rule yields a theory of species diversity that predicts relations between diversity and productivity more effectively thanprevious models8,9,10. Size and diversity patterns for locally coexisting East African grazing mammals and North American savanna plants strongly support these predictions. The theory also predicts relations between diversity and area and between diversity and habitat fragmentation. Thus, spatial scaling laws provide potentially unifying first principles that may explain many important patterns of species diversity.","container-title":"Nature","DOI":"10.1038/23010","ISSN":"1476-4687","issue":"6744","language":"en","license":"1999 Macmillan Magazines Ltd.","note":"publisher: Nature Publishing Group","page":"557-560","source":"www.nature.com","title":"Spatial scaling laws yield a synthetic theory of biodiversity","volume":"400","author":[{"family":"Ritchie","given":"Mark E."},{"family":"Olff","given":"Han"}],"issued":{"date-parts":[["1999",8]]}}}],"schema":"https://github.com/citation-style-language/schema/raw/master/csl-citation.json"} </w:instrText>
      </w:r>
      <w:r w:rsidR="00A43821" w:rsidRPr="009E3D25">
        <w:fldChar w:fldCharType="separate"/>
      </w:r>
      <w:r w:rsidR="00550226" w:rsidRPr="009E3D25">
        <w:t>(Ritchie and Olff 1999)</w:t>
      </w:r>
      <w:r w:rsidR="00A43821" w:rsidRPr="009E3D25">
        <w:fldChar w:fldCharType="end"/>
      </w:r>
      <w:r w:rsidRPr="009E3D25">
        <w:t xml:space="preserve">. It also shapes non-trophic niches, e.g., through its impact on </w:t>
      </w:r>
      <w:r w:rsidR="006D41AF" w:rsidRPr="009E3D25">
        <w:t xml:space="preserve">the </w:t>
      </w:r>
      <w:r w:rsidRPr="009E3D25">
        <w:t xml:space="preserve">microclimate </w:t>
      </w:r>
      <w:r w:rsidR="00A43821" w:rsidRPr="009E3D25">
        <w:fldChar w:fldCharType="begin"/>
      </w:r>
      <w:r w:rsidR="00AD7627" w:rsidRPr="009E3D25">
        <w:instrText xml:space="preserve"> ADDIN ZOTERO_ITEM CSL_CITATION {"citationID":"whEo7K9t","properties":{"formattedCitation":"(Rietkerk et al. 2004)","plainCitation":"(Rietkerk et al. 2004)","noteIndex":0},"citationItems":[{"id":522,"uris":["http://zotero.org/users/5569959/items/STGCTM32"],"itemData":{"id":522,"type":"article-journal","abstract":"Unexpected sudden catastrophic shifts may occur in ecosystems, with concomitant losses or gains of ecological and economic resources. Such shifts have been theoretically attributed to positive feedback and bistability of ecosystem states. However, verifications and predictive power with respect to catastrophic responses to a changing environment are lacking for spatially extensive ecosystems. This situation impedes management and recovery strategies for such ecosystems. Here, we review recent studies on various ecosystems that link self-organized patchiness to catastrophic shifts between ecosystem states.","container-title":"Science","DOI":"10.1126/science.1101867","ISSN":"0036-8075","issue":"5692","note":"PMID: 15448261","page":"1926–1929","title":"Self-organized patchiness and catastrophic shifts in ecosystems.","volume":"305","author":[{"family":"Rietkerk","given":"Max"},{"family":"Dekker","given":"Stefan C"},{"family":"Ruiter","given":"Peter C","non-dropping-particle":"de"},{"family":"Koppel","given":"Johan","non-dropping-particle":"van de"}],"issued":{"date-parts":[["2004"]]}}}],"schema":"https://github.com/citation-style-language/schema/raw/master/csl-citation.json"} </w:instrText>
      </w:r>
      <w:r w:rsidR="00A43821" w:rsidRPr="009E3D25">
        <w:fldChar w:fldCharType="separate"/>
      </w:r>
      <w:r w:rsidR="00AD7627" w:rsidRPr="009E3D25">
        <w:t>(Rietkerk et al. 2004)</w:t>
      </w:r>
      <w:r w:rsidR="00A43821" w:rsidRPr="009E3D25">
        <w:fldChar w:fldCharType="end"/>
      </w:r>
      <w:r w:rsidRPr="009E3D25">
        <w:t xml:space="preserve">. Structural complexity emerges vertically within the vegetation, but also horizontally from the cover and patchiness of the different vegetation units. Island-mainland or metacommunity processes that are typically associated with the organisation of biodiversity at regional scales </w:t>
      </w:r>
      <w:r w:rsidR="00A43821" w:rsidRPr="009E3D25">
        <w:fldChar w:fldCharType="begin"/>
      </w:r>
      <w:r w:rsidR="00AD7CCD" w:rsidRPr="009E3D25">
        <w:instrText xml:space="preserve"> ADDIN ZOTERO_ITEM CSL_CITATION {"citationID":"ekjyyjsW","properties":{"formattedCitation":"(Leibold et al. 2022)","plainCitation":"(Leibold et al. 2022)","noteIndex":0},"citationItems":[{"id":4816,"uris":["http://zotero.org/users/5569959/items/E49RSVUB"],"itemData":{"id":4816,"type":"article-journal","abstract":"Current analyses of metacommunity data largely focus on global attributes across the entire metacommunity, such as mean alpha, beta, and gamma diversity, as well as the partitioning of compositional variation into single estimates of contributions of space and environmental effects and, more recently, possible contributions of species interactions. However, this view neglects the fact that different species and sites in the landscape can vary widely in how they contribute to these metacommunity-wide attributes. We argue for a new conceptual framework with matched analytics with the goals of studying the complex and interactive relations between process and pattern in metacommunities that is focused on the variation among species and among sites which we call the ‘internal structure' of the metacommunity. To demonstrate how the internal structure could be studied, we create synthetic data using a process-based colonization–extinction metacommunity model. We then use joint species distribution models to estimate how the contributions of space, environment, and biotic interactions driving metacommunity assembly differ among species and sites. We find that this approach to the internal structure of metacommunities provides useful information about the distinct ways that different species and different sites contribute to metacommunity structure. Although it has limitations, our work points at a more general approach to understand how other possible complexities might affect internal structure and might thus be incorporated into a more cohesive metacommunity theory.","container-title":"Oikos","DOI":"10.1111/oik.08618","ISSN":"1600-0706","issue":"1","language":"en","license":"© 2021 Nordic Society Oikos. Published by John Wiley &amp; Sons Ltd","note":"_eprint: https://onlinelibrary.wiley.com/doi/pdf/10.1111/oik.08618","source":"Wiley Online Library","title":"The internal structure of metacommunities","URL":"https://onlinelibrary.wiley.com/doi/abs/10.1111/oik.08618","volume":"2022","author":[{"family":"Leibold","given":"Mathew A."},{"family":"Rudolph","given":"F. Javiera"},{"family":"Blanchet","given":"F. Guillaume"},{"family":"De Meester","given":"Luc"},{"family":"Gravel","given":"Dominique"},{"family":"Hartig","given":"Florian"},{"family":"Peres-Neto","given":"Pedro"},{"family":"Shoemaker","given":"Lauren"},{"family":"Chase","given":"Jonathan M."}],"accessed":{"date-parts":[["2024",3,29]]},"issued":{"date-parts":[["2022"]]}}}],"schema":"https://github.com/citation-style-language/schema/raw/master/csl-citation.json"} </w:instrText>
      </w:r>
      <w:r w:rsidR="00A43821" w:rsidRPr="009E3D25">
        <w:fldChar w:fldCharType="separate"/>
      </w:r>
      <w:r w:rsidR="00AD7CCD" w:rsidRPr="009E3D25">
        <w:t>(Leibold et al. 2022)</w:t>
      </w:r>
      <w:r w:rsidR="00A43821" w:rsidRPr="009E3D25">
        <w:fldChar w:fldCharType="end"/>
      </w:r>
      <w:r w:rsidRPr="009E3D25">
        <w:t xml:space="preserve"> also act at local scales. In a managed meadow system, for instance, the diversity and abundance of arthropods was shown to directly depend on the size of local </w:t>
      </w:r>
      <w:r w:rsidR="009E0068" w:rsidRPr="009E3D25">
        <w:t xml:space="preserve">unmanaged </w:t>
      </w:r>
      <w:r w:rsidRPr="009E3D25">
        <w:t xml:space="preserve">vegetation patches and their distance to </w:t>
      </w:r>
      <w:r w:rsidR="009E0068" w:rsidRPr="009E3D25">
        <w:t>larger</w:t>
      </w:r>
      <w:r w:rsidRPr="009E3D25">
        <w:t xml:space="preserve"> unmanaged </w:t>
      </w:r>
      <w:r w:rsidR="009E0068" w:rsidRPr="009E3D25">
        <w:t>area</w:t>
      </w:r>
      <w:r w:rsidRPr="009E3D25">
        <w:t xml:space="preserve"> (e.g., the mainland source) of the system</w:t>
      </w:r>
      <w:r w:rsidR="002F1C65" w:rsidRPr="009E3D25">
        <w:t xml:space="preserve"> </w:t>
      </w:r>
      <w:r w:rsidR="00A43821" w:rsidRPr="009E3D25">
        <w:fldChar w:fldCharType="begin"/>
      </w:r>
      <w:r w:rsidR="002F1C65" w:rsidRPr="009E3D25">
        <w:instrText xml:space="preserve"> ADDIN ZOTERO_ITEM CSL_CITATION {"citationID":"KlMd3U96","properties":{"formattedCitation":"(Harvey and MacDougall 2014)","plainCitation":"(Harvey and MacDougall 2014)","noteIndex":0},"citationItems":[{"id":1810,"uris":["http://zotero.org/users/5569959/items/Z3AWDACY"],"itemData":{"id":1810,"type":"article-journal","abstract":"Food webs assemble via the interacting constraints of dispersal limitation and bottom-up trophic dependencies where consumers can only establish after their resources have arrived. These factors can affect assembly by influencing the expression of the regional species pool in local patches, but how this unfolds mechanistically remains unclear. Here, we use a large-scale grassland meta-community experiment to demonstrate how the independent influences of spatial factors and bottom-up constraints on insect trophic guilds interact to create divergent local insect communities. Bottom-up trophic dependencies tightly controlled the composition and abundance of specialist trophic guilds, resulting in different communities among islands because producer communities were mainly determined by patch size contingencies. Spatial isolation controlled the composition and abundance of generalist trophic guilds, resulting in different insect communities among islands based on distance from mainland. These results demonstrate that neither diet-based constraints nor the spatial characteristics of islands can predict the early structure of locally assembling food webs, with their establishment deriving instead from interactions between both processes.","container-title":"Ecology","DOI":"https://doi.org/10.1890/13-1683.1","ISSN":"1939-9170","issue":"10","language":"en","note":"_eprint: https://esajournals.onlinelibrary.wiley.com/doi/pdf/10.1890/13-1683.1","page":"2870-2878","source":"Wiley Online Library","title":"Trophic island biogeography drives spatial divergence of community establishment","volume":"95","author":[{"family":"Harvey","given":"Eric"},{"family":"MacDougall","given":"Andrew S."}],"issued":{"date-parts":[["2014"]]}}}],"schema":"https://github.com/citation-style-language/schema/raw/master/csl-citation.json"} </w:instrText>
      </w:r>
      <w:r w:rsidR="00A43821" w:rsidRPr="009E3D25">
        <w:fldChar w:fldCharType="separate"/>
      </w:r>
      <w:r w:rsidR="002F1C65" w:rsidRPr="009E3D25">
        <w:t>(Harvey and MacDougall 2014)</w:t>
      </w:r>
      <w:r w:rsidR="00A43821" w:rsidRPr="009E3D25">
        <w:fldChar w:fldCharType="end"/>
      </w:r>
      <w:r w:rsidRPr="009E3D25">
        <w:t xml:space="preserve">. </w:t>
      </w:r>
      <w:r w:rsidR="00B96551" w:rsidRPr="009E3D25">
        <w:t>Heterogeneous habitats therefore have the ability to support more species</w:t>
      </w:r>
      <w:r w:rsidR="00D26AE7" w:rsidRPr="009E3D25">
        <w:t xml:space="preserve"> </w:t>
      </w:r>
      <w:r w:rsidR="00A43821" w:rsidRPr="009E3D25">
        <w:fldChar w:fldCharType="begin"/>
      </w:r>
      <w:r w:rsidR="00D26AE7" w:rsidRPr="009E3D25">
        <w:instrText xml:space="preserve"> ADDIN ZOTERO_ITEM CSL_CITATION {"citationID":"GWvbCHUB","properties":{"formattedCitation":"(Stein et al. 2014)","plainCitation":"(Stein et al. 2014)","noteIndex":0},"citationItems":[{"id":5303,"uris":["http://zotero.org/users/5569959/items/PGE7DNII"],"itemData":{"id":5303,"type":"article-journal","container-title":"Ecology Letters","DOI":"10.1111/ele.12277","language":"en","page":"866–880","title":"Environmental heterogeneity as a universal driver of species richness across taxa, biomes and spatial scales","volume":"17","author":[{"family":"Stein","given":"A."},{"family":"Gerstner","given":"K."},{"family":"Kreft","given":"H."}],"issued":{"date-parts":[["2014"]]}}}],"schema":"https://github.com/citation-style-language/schema/raw/master/csl-citation.json"} </w:instrText>
      </w:r>
      <w:r w:rsidR="00A43821" w:rsidRPr="009E3D25">
        <w:fldChar w:fldCharType="separate"/>
      </w:r>
      <w:r w:rsidR="00D26AE7" w:rsidRPr="009E3D25">
        <w:t>(Stein et al. 2014)</w:t>
      </w:r>
      <w:r w:rsidR="00A43821" w:rsidRPr="009E3D25">
        <w:fldChar w:fldCharType="end"/>
      </w:r>
      <w:r w:rsidRPr="009E3D25">
        <w:t>, as long as increasing heterogeneity does not come at the cost of a diminished area per habitat type (i.e. the area-heterogeneity trade-off</w:t>
      </w:r>
      <w:r w:rsidR="006552A2" w:rsidRPr="009E3D25">
        <w:t>;</w:t>
      </w:r>
      <w:r w:rsidRPr="009E3D25">
        <w:t xml:space="preserve"> </w:t>
      </w:r>
      <w:r w:rsidR="00A43821" w:rsidRPr="009E3D25">
        <w:fldChar w:fldCharType="begin"/>
      </w:r>
      <w:r w:rsidR="00093F74" w:rsidRPr="009E3D25">
        <w:instrText xml:space="preserve"> ADDIN ZOTERO_ITEM CSL_CITATION {"citationID":"KHQiOAGy","properties":{"formattedCitation":"(Allouche et al. 2012)","plainCitation":"(Allouche et al. 2012)","dontUpdate":true,"noteIndex":0},"citationItems":[{"id":5212,"uris":["http://zotero.org/users/5569959/items/YEHTVRT6"],"itemData":{"id":5212,"type":"paper-conference","container-title":"Proceedings of the National Academy of Sciences","DOI":"10.1073/pnas.1208652109","language":"en","page":"17495–17500","title":"Area–heterogeneity tradeoff and the diversity of ecological communities","URL":"https://doi.org/10.1073/pnas.1208652109","volume":"109","author":[{"family":"Allouche","given":"O."},{"family":"Kalyuzhny","given":"M."},{"family":"Moreno-Rueda","given":"G."},{"family":"Pizarro","given":"M."},{"family":"Kadmon","given":"R."}],"issued":{"date-parts":[["2012"]]}}}],"schema":"https://github.com/citation-style-language/schema/raw/master/csl-citation.json"} </w:instrText>
      </w:r>
      <w:r w:rsidR="00A43821" w:rsidRPr="009E3D25">
        <w:fldChar w:fldCharType="separate"/>
      </w:r>
      <w:r w:rsidR="00E821E3" w:rsidRPr="009E3D25">
        <w:t>Allouche et al. 2012)</w:t>
      </w:r>
      <w:r w:rsidR="00A43821" w:rsidRPr="009E3D25">
        <w:fldChar w:fldCharType="end"/>
      </w:r>
      <w:r w:rsidRPr="009E3D25">
        <w:t>.</w:t>
      </w:r>
    </w:p>
    <w:p w14:paraId="498121E3" w14:textId="3DEFB75C" w:rsidR="0009127C" w:rsidRPr="009E3D25" w:rsidRDefault="007653E8" w:rsidP="009E3D25">
      <w:pPr>
        <w:spacing w:line="240" w:lineRule="auto"/>
        <w:jc w:val="both"/>
      </w:pPr>
      <w:r w:rsidRPr="009E3D25">
        <w:t xml:space="preserve">A complementary focus on species traits and individual species identity allows for a more mechanistic understanding of the processes shaping species communities </w:t>
      </w:r>
      <w:r w:rsidR="00A43821" w:rsidRPr="009E3D25">
        <w:fldChar w:fldCharType="begin"/>
      </w:r>
      <w:r w:rsidR="00E821E3" w:rsidRPr="009E3D25">
        <w:instrText xml:space="preserve"> ADDIN ZOTERO_ITEM CSL_CITATION {"citationID":"om4lMWpq","properties":{"formattedCitation":"(McGill et al. 2006, Wong et al. 2019)","plainCitation":"(McGill et al. 2006, Wong et al. 2019)","noteIndex":0},"citationItems":[{"id":5271,"uris":["http://zotero.org/users/5569959/items/ZCLVH8LQ"],"itemData":{"id":5271,"type":"article-journal","container-title":"Trends in Ecology and Evolution","DOI":"10.1016/j.tree.2006.02.002","language":"en","page":"178–185","title":"Rebuilding community ecology from functional traits","volume":"21","author":[{"family":"McGill","given":"B.J."},{"family":"Enquist","given":"B.J."},{"family":"Weiher","given":"E."},{"family":"Westoby","given":"M."}],"issued":{"date-parts":[["2006"]]}}},{"id":5317,"uris":["http://zotero.org/users/5569959/items/ADEFRLDS"],"itemData":{"id":5317,"type":"article-journal","container-title":"Biological Reviews","DOI":"10.1111/brv.12488","language":"en","page":"999–1022","title":"Trait-based ecology of terrestrial arthropods","volume":"94","author":[{"family":"Wong","given":"M.K.L."},{"family":"Guénard","given":"B."},{"family":"Lewis","given":"O.T."}],"issued":{"date-parts":[["2019"]]}}}],"schema":"https://github.com/citation-style-language/schema/raw/master/csl-citation.json"} </w:instrText>
      </w:r>
      <w:r w:rsidR="00A43821" w:rsidRPr="009E3D25">
        <w:fldChar w:fldCharType="separate"/>
      </w:r>
      <w:r w:rsidR="00E821E3" w:rsidRPr="009E3D25">
        <w:t>(McGill et al. 2006, Wong et al. 2019)</w:t>
      </w:r>
      <w:r w:rsidR="00A43821" w:rsidRPr="009E3D25">
        <w:fldChar w:fldCharType="end"/>
      </w:r>
      <w:r w:rsidRPr="009E3D25">
        <w:t>. A trait commonly associated with the environmental filtering of arthropods is body size</w:t>
      </w:r>
      <w:r w:rsidR="000C175C" w:rsidRPr="009E3D25">
        <w:t xml:space="preserve"> </w:t>
      </w:r>
      <w:r w:rsidR="00A43821" w:rsidRPr="009E3D25">
        <w:fldChar w:fldCharType="begin"/>
      </w:r>
      <w:r w:rsidR="000120AE" w:rsidRPr="009E3D25">
        <w:instrText xml:space="preserve"> ADDIN ZOTERO_ITEM CSL_CITATION {"citationID":"pTbv5gt5","properties":{"formattedCitation":"(Wong et al. 2019)","plainCitation":"(Wong et al. 2019)","noteIndex":0},"citationItems":[{"id":5317,"uris":["http://zotero.org/users/5569959/items/ADEFRLDS"],"itemData":{"id":5317,"type":"article-journal","container-title":"Biological Reviews","DOI":"10.1111/brv.12488","language":"en","page":"999–1022","title":"Trait-based ecology of terrestrial arthropods","volume":"94","author":[{"family":"Wong","given":"M.K.L."},{"family":"Guénard","given":"B."},{"family":"Lewis","given":"O.T."}],"issued":{"date-parts":[["2019"]]}}}],"schema":"https://github.com/citation-style-language/schema/raw/master/csl-citation.json"} </w:instrText>
      </w:r>
      <w:r w:rsidR="00A43821" w:rsidRPr="009E3D25">
        <w:fldChar w:fldCharType="separate"/>
      </w:r>
      <w:r w:rsidR="000120AE" w:rsidRPr="009E3D25">
        <w:t>(Wong et al. 2019)</w:t>
      </w:r>
      <w:r w:rsidR="00A43821" w:rsidRPr="009E3D25">
        <w:fldChar w:fldCharType="end"/>
      </w:r>
      <w:r w:rsidRPr="009E3D25">
        <w:t xml:space="preserve">, because it is linked with important </w:t>
      </w:r>
      <w:r w:rsidR="009E0068" w:rsidRPr="009E3D25">
        <w:t>processes</w:t>
      </w:r>
      <w:r w:rsidRPr="009E3D25">
        <w:t xml:space="preserve"> such as dispersal, predation and thermoregulation </w:t>
      </w:r>
      <w:r w:rsidR="00A43821" w:rsidRPr="009E3D25">
        <w:fldChar w:fldCharType="begin"/>
      </w:r>
      <w:r w:rsidR="00165061" w:rsidRPr="009E3D25">
        <w:instrText xml:space="preserve"> ADDIN ZOTERO_ITEM CSL_CITATION {"citationID":"UO28E0el","properties":{"formattedCitation":"(Gravel et al. 2013, Hillaert et al. 2018, Pincebourde et al. 2021, Logghe et al. 2023)","plainCitation":"(Gravel et al. 2013, Hillaert et al. 2018, Pincebourde et al. 2021, Logghe et al. 2023)","noteIndex":0},"citationItems":[{"id":5249,"uris":["http://zotero.org/users/5569959/items/53ZMN9VI"],"itemData":{"id":5249,"type":"article-journal","container-title":"Methods in Ecology and Evolution","DOI":"10.1111/2041-210X.12103","language":"en","page":"1083–1090","title":"Inferring food web structure from predator-prey body size relationships","volume":"4","author":[{"family":"Gravel","given":"D."},{"family":"Poisot","given":"T."},{"family":"Albouy","given":"C."},{"family":"Velez","given":"L."},{"family":"Mouillot","given":"D."}],"editor":[{"family":"Freckleton","given":"R."}],"issued":{"date-parts":[["2013"]]}}},{"id":257,"uris":["http://zotero.org/users/5569959/items/2ZE5PZRE"],"itemData":{"id":257,"type":"article-journal","container-title":"Ecology and Evolution","DOI":"https://doi.org/10.1002/ece3.4524","ISSN":"2045-7758","issue":"22","page":"10754-10767","title":"Size-dependent movement explains why bigger is better in fragmented landscapes","volume":"8","author":[{"family":"Hillaert","given":"J."},{"family":"Hovestadt","given":"T."},{"family":"Vandegehuchte","given":"M. L."},{"family":"Bonte","given":"D."}],"issued":{"date-parts":[["2018"]]}}},{"id":5286,"uris":["http://zotero.org/users/5569959/items/UVXM4MSU"],"itemData":{"id":5286,"type":"article-journal","container-title":"Functional Ecology","DOI":"10.1111/1365-2435.13801","language":"en","page":"1424–1436","title":"Body size determines the thermal coupling between insects and plant surfaces","volume":"35","author":[{"family":"Pincebourde","given":"S."},{"family":"Dillon","given":"M.E."},{"family":"Woods","given":"H.A."}],"issued":{"date-parts":[["2021"]]}}},{"id":5338,"uris":["http://zotero.org/users/5569959/items/VJMB7JGR"],"itemData":{"id":5338,"type":"article","abstract":"Movement is a crucial life history component and holds direct significance to population dynamics, thereby influencing population viability. For arthropods in general, larger species achieve greater dispersal distances and large-scale movements are influenced by weather conditions. However, many aspects of arthropod movement behaviour remain relatively unexplored, especially on small spatial scales. Studies on this topic are scarce and often limited to a few specific species or laboratory conditions. Consequently, it remains uncertain whether the effects of body size and weather conditions can be generalized across a wide range of arthropod species in natural environments. To help address this knowledge gap, we conducted a field study in two nature reserves in Belgium, focusing on both flying and cursorial arthropods. Over 200 different arthropod species were captured and released within a circular setup, allowing quantification of movement speed and direction. By analysing the relationship between these movement variables and morphological (body size) as well as environmental factors (temperature and wind), we aimed to gain insights into the mechanisms driving small-scale arthropod movement under natural conditions. For flying species, movement speed is positively correlated with both body size and (tail)wind speed. In contrast, movement speed of cursorial individuals was solely positively related with temperature. Notably, movement direction was biased towards the vegetated areas where the arthropods were originally caught, suggesting an internal drive to move towards suitable habitat. This tendency was particularly str</w:instrText>
      </w:r>
      <w:r w:rsidR="00165061" w:rsidRPr="009E3D25">
        <w:rPr>
          <w:lang w:val="fr-FR"/>
        </w:rPr>
        <w:instrText xml:space="preserve">ong in larger flying individuals, in smaller cursorial species and under tailwind conditions. Furthermore, both flying and cursorial taxa were hindered from moving towards the habitat by strong upwind. Body size can be used as a useful proxy for not only movement speed, but orientation capacity as well. This movement-size correlation is, at least at small temporal scales, conditional to the prevailing wind conditions.","DOI":"10.1101/2023.09.25.559245","language":"en","license":"© 2023, Posted by Cold Spring Harbor Laboratory. This pre-print is available under a Creative Commons License (Attribution-NonCommercial-NoDerivs 4.0 International), CC BY-NC-ND 4.0, as described at http://creativecommons.org/licenses/by-nc-nd/4.0/","note":"page: 2023.09.25.559245\nsection: New Results","publisher":"bioRxiv","source":"bioRxiv","title":"Unravelling arthropod movement in natural landscapes: small-scale effects of body size and weather conditions","title-short":"Unravelling arthropod movement in natural landscapes","URL":"https://www.biorxiv.org/content/10.1101/2023.09.25.559245v1","author":[{"family":"Logghe","given":"Garben"},{"family":"Taelman","given":"Charlotte"},{"family":"Hecke","given":"Florian Van"},{"family":"Batsleer","given":"Femke"},{"family":"Maes","given":"Dirk"},{"family":"Bonte","given":"Dries"}],"accessed":{"date-parts":[["2024",6,13]]},"issued":{"date-parts":[["2023",9,25]]}}}],"schema":"https://github.com/citation-style-language/schema/raw/master/csl-citation.json"} </w:instrText>
      </w:r>
      <w:r w:rsidR="00A43821" w:rsidRPr="009E3D25">
        <w:fldChar w:fldCharType="separate"/>
      </w:r>
      <w:r w:rsidR="00165061" w:rsidRPr="009E3D25">
        <w:rPr>
          <w:lang w:val="fr-FR"/>
        </w:rPr>
        <w:t>(Gravel et al. 2013, Hillaert et al. 2018, Pincebourde et al. 2021, Logghe et al. 2023)</w:t>
      </w:r>
      <w:r w:rsidR="00A43821" w:rsidRPr="009E3D25">
        <w:fldChar w:fldCharType="end"/>
      </w:r>
      <w:r w:rsidRPr="009E3D25">
        <w:rPr>
          <w:lang w:val="fr-FR"/>
        </w:rPr>
        <w:t xml:space="preserve">. </w:t>
      </w:r>
      <w:r w:rsidRPr="009E3D25">
        <w:t>Species can also be classified according to their biotic interactions in so-called functional groups, which can be used to study interactions among functional groups rather than between actual species</w:t>
      </w:r>
      <w:r w:rsidR="00485236" w:rsidRPr="009E3D25">
        <w:t xml:space="preserve"> </w:t>
      </w:r>
      <w:r w:rsidR="00A43821" w:rsidRPr="009E3D25">
        <w:fldChar w:fldCharType="begin"/>
      </w:r>
      <w:r w:rsidR="00485236" w:rsidRPr="009E3D25">
        <w:instrText xml:space="preserve"> ADDIN ZOTERO_ITEM CSL_CITATION {"citationID":"oHD3sCIJ","properties":{"formattedCitation":"(Wong et al. 2019)","plainCitation":"(Wong et al. 2019)","noteIndex":0},"citationItems":[{"id":5317,"uris":["http://zotero.org/users/5569959/items/ADEFRLDS"],"itemData":{"id":5317,"type":"article-journal","container-title":"Biological Reviews","DOI":"10.1111/brv.12488","language":"en","page":"999–1022","title":"Trait-based ecology of terrestrial arthropods","volume":"94","author":[{"family":"Wong","given":"M.K.L."},{"family":"Guénard","given":"B."},{"family":"Lewis","given":"O.T."}],"issued":{"date-parts":[["2019"]]}}}],"schema":"https://github.com/citation-style-language/schema/raw/master/csl-citation.json"} </w:instrText>
      </w:r>
      <w:r w:rsidR="00A43821" w:rsidRPr="009E3D25">
        <w:fldChar w:fldCharType="separate"/>
      </w:r>
      <w:r w:rsidR="00485236" w:rsidRPr="009E3D25">
        <w:t>(Wong et al. 2019)</w:t>
      </w:r>
      <w:r w:rsidR="00A43821" w:rsidRPr="009E3D25">
        <w:fldChar w:fldCharType="end"/>
      </w:r>
      <w:r w:rsidRPr="009E3D25">
        <w:t xml:space="preserve">. </w:t>
      </w:r>
      <w:r w:rsidR="00281AC4" w:rsidRPr="009E3D25">
        <w:t xml:space="preserve">Phylogenetically related species </w:t>
      </w:r>
      <w:r w:rsidR="00036124" w:rsidRPr="009E3D25">
        <w:t xml:space="preserve">are more </w:t>
      </w:r>
      <w:r w:rsidR="00281AC4" w:rsidRPr="009E3D25">
        <w:t xml:space="preserve">likely </w:t>
      </w:r>
      <w:r w:rsidR="00036124" w:rsidRPr="009E3D25">
        <w:t xml:space="preserve">to </w:t>
      </w:r>
      <w:r w:rsidR="00281AC4" w:rsidRPr="009E3D25">
        <w:t xml:space="preserve">have similar traits and occurrence patterns </w:t>
      </w:r>
      <w:r w:rsidR="00A43821" w:rsidRPr="009E3D25">
        <w:fldChar w:fldCharType="begin"/>
      </w:r>
      <w:r w:rsidR="00281AC4" w:rsidRPr="009E3D25">
        <w:instrText xml:space="preserve"> ADDIN ZOTERO_ITEM CSL_CITATION {"citationID":"jFZXMbCF","properties":{"formattedCitation":"(Futuyma and Kirkpatrick 2018)","plainCitation":"(Futuyma and Kirkpatrick 2018)","noteIndex":0},"citationItems":[{"id":5240,"uris":["http://zotero.org/users/5569959/items/69W2WJ9F"],"itemData":{"id":5240,"type":"book","edition":"Fourth","language":"sl","publisher":"Oxford University Press","title":"Evolution","author":[{"family":"Futuyma","given":"D."},{"family":"Kirkpatrick","given":"M."}],"issued":{"date-parts":[["2018"]]}}}],"schema":"https://github.com/citation-style-language/schema/raw/master/csl-citation.json"} </w:instrText>
      </w:r>
      <w:r w:rsidR="00A43821" w:rsidRPr="009E3D25">
        <w:fldChar w:fldCharType="separate"/>
      </w:r>
      <w:r w:rsidR="00281AC4" w:rsidRPr="009E3D25">
        <w:t>(Futuyma and Kirkpatrick 2018)</w:t>
      </w:r>
      <w:r w:rsidR="00A43821" w:rsidRPr="009E3D25">
        <w:fldChar w:fldCharType="end"/>
      </w:r>
      <w:r w:rsidR="00281AC4" w:rsidRPr="009E3D25">
        <w:t>.</w:t>
      </w:r>
      <w:r w:rsidRPr="009E3D25">
        <w:t xml:space="preserve"> Hence, incorporating phylogenetic relationships to account for similarity in unmeasured traits </w:t>
      </w:r>
      <w:r w:rsidR="00A43821" w:rsidRPr="009E3D25">
        <w:fldChar w:fldCharType="begin"/>
      </w:r>
      <w:r w:rsidR="00485236" w:rsidRPr="009E3D25">
        <w:instrText xml:space="preserve"> ADDIN ZOTERO_ITEM CSL_CITATION {"citationID":"eSxQNqJS","properties":{"formattedCitation":"(Grafen 1989, Futuyma and Kirkpatrick 2018)","plainCitation":"(Grafen 1989, Futuyma and Kirkpatrick 2018)","noteIndex":0},"citationItems":[{"id":5323,"uris":["http://zotero.org/users/5569959/items/MAVM7DTQ"],"itemData":{"id":5323,"type":"article-journal","container-title":"Philosophical Transactions of the Royal Society of London. Series B, Biological Sciences","language":"en","page":"119–157","title":"The phylogenetic regression","volume":"326","author":[{"family":"Grafen","given":"A."}],"issued":{"date-parts":[["1989"]]}}},{"id":5240,"uris":["http://zotero.org/users/5569959/items/69W2WJ9F"],"itemData":{"id":5240,"type":"book","edition":"Fourth","language":"sl","publisher":"Oxford University Press","title":"Evolution","author":[{"family":"Futuyma","given":"D."},{"family":"Kirkpatrick","given":"M."}],"issued":{"date-parts":[["2018"]]}}}],"schema":"https://github.com/citation-style-language/schema/raw/master/csl-citation.json"} </w:instrText>
      </w:r>
      <w:r w:rsidR="00A43821" w:rsidRPr="009E3D25">
        <w:fldChar w:fldCharType="separate"/>
      </w:r>
      <w:r w:rsidR="00485236" w:rsidRPr="009E3D25">
        <w:t>(Grafen 1989, Futuyma and Kirkpatrick 2018)</w:t>
      </w:r>
      <w:r w:rsidR="00A43821" w:rsidRPr="009E3D25">
        <w:fldChar w:fldCharType="end"/>
      </w:r>
      <w:r w:rsidRPr="009E3D25">
        <w:t xml:space="preserve"> can further </w:t>
      </w:r>
      <w:r w:rsidR="006D41AF" w:rsidRPr="009E3D25">
        <w:t xml:space="preserve">improve </w:t>
      </w:r>
      <w:r w:rsidRPr="009E3D25">
        <w:t xml:space="preserve">our understanding of the processes shaping community assembly. </w:t>
      </w:r>
    </w:p>
    <w:p w14:paraId="79FDCF9D" w14:textId="046633AD" w:rsidR="0009127C" w:rsidRPr="009E3D25" w:rsidRDefault="007653E8" w:rsidP="009E3D25">
      <w:pPr>
        <w:spacing w:line="240" w:lineRule="auto"/>
        <w:jc w:val="both"/>
      </w:pPr>
      <w:r w:rsidRPr="009E3D25">
        <w:t>Coastal dunes in the Western Palearctic, dominated by European marram grass (</w:t>
      </w:r>
      <w:r w:rsidRPr="009E3D25">
        <w:rPr>
          <w:i/>
        </w:rPr>
        <w:t>Calamagrostis arenaria</w:t>
      </w:r>
      <w:r w:rsidRPr="009E3D25">
        <w:t xml:space="preserve">), exhibit low plant species diversity. Marram grass, a key ecosystem engineer, stabilises sand and forms monocultures along sandy coasts </w:t>
      </w:r>
      <w:r w:rsidR="00A43821" w:rsidRPr="009E3D25">
        <w:fldChar w:fldCharType="begin"/>
      </w:r>
      <w:r w:rsidR="00846BEE" w:rsidRPr="009E3D25">
        <w:instrText xml:space="preserve"> ADDIN ZOTERO_ITEM CSL_CITATION {"citationID":"GIZNTALc","properties":{"formattedCitation":"(Bonte et al. 2021)","plainCitation":"(Bonte et al. 2021)","noteIndex":0},"citationItems":[{"id":4905,"uris":["http://zotero.org/groups/5528751/items/QV6LQ9SD"],"itemData":{"id":4905,"type":"article-journal","abstract":"Nature-based solutions to mitigate the impact of future climate change depend on restoring biological diversity and natural processes. Coastal foredunes represent the most important natural flood barriers along coastlines worldwide, but their area has been squeezed dramatically because of a continuing urbanization of coastlines, especially in Europe. Dune development is steered by the development of vegetation in interaction with sand fluxes from the beach. Marram grass (\n              Calamagrostis arenaria\n              , formerly\n              Ammophila arenaria\n              ) is the main dune building species along most European coasts, but also in other continents where the species was introduced. Engineering of coastal dunes, for instance by building dunes in front of dikes, needs to be based on a solid understanding of the species’ interactions with the environment. Only quantitative approaches enable the further development of mechanistic models and coastal management strategies that encapsulate these biomorphogenic interactions. We here provide a quantitative review of the main biotic and physical interactions that affect marram grass performance, their interactions with sand fluxes and how they eventually shape dune development. Our review highlights that the species’ spatial organization is central to dune development. We further demonstrate this importance by means of remote sensing and a mechanistic model and provide an outlook for further research on the use of coastal dunes as a nature-based solution for coastal protection.","container-title":"Frontiers in Ecology and Evolution","DOI":"10.3389/fevo.2021.761336","ISSN":"2296-701X","journalAbbreviation":"Front. Ecol. Evol.","language":"en","page":"761336","source":"DOI.org (Crossref)","title":"Biomorphogenic Feedbacks and the Spatial Organization of a Dominant Grass Steer Dune Development","volume":"9","author":[{"family":"Bonte","given":"Dries"},{"family":"Batsleer","given":"Femke"},{"family":"Provoost","given":"Sam"},{"family":"Reijers","given":"Valérie"},{"family":"Vandegehuchte","given":"Martijn L."},{"family":"Van De Walle","given":"Ruben"},{"family":"Dan","given":"Sebastian"},{"family":"Matheve","given":"Hans"},{"family":"Rauwoens","given":"Pieter"},{"family":"Strypsteen","given":"Glenn"},{"family":"Suzuki","given":"Tomohiro"},{"family":"Verwaest","given":"Toon"},{"family":"Hillaert","given":"Jasmijn"}],"issued":{"date-parts":[["2021",10,11]]}}}],"schema":"https://github.com/citation-style-language/schema/raw/master/csl-citation.json"} </w:instrText>
      </w:r>
      <w:r w:rsidR="00A43821" w:rsidRPr="009E3D25">
        <w:fldChar w:fldCharType="separate"/>
      </w:r>
      <w:r w:rsidR="00846BEE" w:rsidRPr="009E3D25">
        <w:t>(Bonte et al. 2021)</w:t>
      </w:r>
      <w:r w:rsidR="00A43821" w:rsidRPr="009E3D25">
        <w:fldChar w:fldCharType="end"/>
      </w:r>
      <w:r w:rsidRPr="009E3D25">
        <w:t xml:space="preserve">. Its abundance is influenced by </w:t>
      </w:r>
      <w:r w:rsidRPr="009E3D25">
        <w:lastRenderedPageBreak/>
        <w:t xml:space="preserve">local sand dynamics, with patchy spatial clustering </w:t>
      </w:r>
      <w:r w:rsidR="00A43821" w:rsidRPr="009E3D25">
        <w:fldChar w:fldCharType="begin"/>
      </w:r>
      <w:r w:rsidR="0071783C" w:rsidRPr="009E3D25">
        <w:instrText xml:space="preserve"> ADDIN ZOTERO_ITEM CSL_CITATION {"citationID":"LocKJbLj","properties":{"formattedCitation":"(Bonte et al. 2021)","plainCitation":"(Bonte et al. 2021)","noteIndex":0},"citationItems":[{"id":4905,"uris":["http://zotero.org/groups/5528751/items/QV6LQ9SD"],"itemData":{"id":4905,"type":"article-journal","abstract":"Nature-based solutions to mitigate the impact of future climate change depend on restoring biological diversity and natural processes. Coastal foredunes represent the most important natural flood barriers along coastlines worldwide, but their area has been squeezed dramatically because of a continuing urbanization of coastlines, especially in Europe. Dune development is steered by the development of vegetation in interaction with sand fluxes from the beach. Marram grass (\n              Calamagrostis arenaria\n              , formerly\n              Ammophila arenaria\n              ) is the main dune building species along most European coasts, but also in other continents where the species was introduced. Engineering of coastal dunes, for instance by building dunes in front of dikes, needs to be based on a solid understanding of the species’ interactions with the environment. Only quantitative approaches enable the further development of mechanistic models and coastal management strategies that encapsulate these biomorphogenic interactions. We here provide a quantitative review of the main biotic and physical interactions that affect marram grass performance, their interactions with sand fluxes and how they eventually shape dune development. Our review highlights that the species’ spatial organization is central to dune development. We further demonstrate this importance by means of remote sensing and a mechanistic model and provide an outlook for further research on the use of coastal dunes as a nature-based solution for coastal protection.","container-title":"Frontiers in Ecology and Evolution","DOI":"10.3389/fevo.2021.761336","ISSN":"2296-701X","journalAbbreviation":"Front. Ecol. Evol.","language":"en","page":"761336","source":"DOI.org (Crossref)","title":"Biomorphogenic Feedbacks and the Spatial Organization of a Dominant Grass Steer Dune Development","volume":"9","author":[{"family":"Bonte","given":"Dries"},{"family":"Batsleer","given":"Femke"},{"family":"Provoost","given":"Sam"},{"family":"Reijers","given":"Valérie"},{"family":"Vandegehuchte","given":"Martijn L."},{"family":"Van De Walle","given":"Ruben"},{"family":"Dan","given":"Sebastian"},{"family":"Matheve","given":"Hans"},{"family":"Rauwoens","given":"Pieter"},{"family":"Strypsteen","given":"Glenn"},{"family":"Suzuki","given":"Tomohiro"},{"family":"Verwaest","given":"Toon"},{"family":"Hillaert","given":"Jasmijn"}],"issued":{"date-parts":[["2021",10,11]]}}}],"schema":"https://github.com/citation-style-language/schema/raw/master/csl-citation.json"} </w:instrText>
      </w:r>
      <w:r w:rsidR="00A43821" w:rsidRPr="009E3D25">
        <w:fldChar w:fldCharType="separate"/>
      </w:r>
      <w:r w:rsidR="0071783C" w:rsidRPr="009E3D25">
        <w:t>(Bonte et al. 2021)</w:t>
      </w:r>
      <w:r w:rsidR="00A43821" w:rsidRPr="009E3D25">
        <w:fldChar w:fldCharType="end"/>
      </w:r>
      <w:r w:rsidRPr="009E3D25">
        <w:t xml:space="preserve">. While this horizontal structural complexity shows large variation, </w:t>
      </w:r>
      <w:r w:rsidR="00E8311B" w:rsidRPr="009E3D25">
        <w:t>vertical structural complexity is mainly determined by the exten</w:t>
      </w:r>
      <w:r w:rsidR="0004084C" w:rsidRPr="009E3D25">
        <w:t>t</w:t>
      </w:r>
      <w:r w:rsidR="00E8311B" w:rsidRPr="009E3D25">
        <w:t xml:space="preserve"> of litter accumulation at the ground level</w:t>
      </w:r>
      <w:r w:rsidRPr="009E3D25">
        <w:t xml:space="preserve">. With </w:t>
      </w:r>
      <w:r w:rsidR="006D41AF" w:rsidRPr="009E3D25">
        <w:t xml:space="preserve">waning </w:t>
      </w:r>
      <w:r w:rsidRPr="009E3D25">
        <w:t>sand dynamics, marram grass loses its vigour, most likely because root-attacking soil biota are largely absent from wind-blown beach sand but accumulate in the root zone in the absence of aeolian sand deposition</w:t>
      </w:r>
      <w:r w:rsidR="0071783C" w:rsidRPr="009E3D25">
        <w:t xml:space="preserve"> </w:t>
      </w:r>
      <w:r w:rsidR="00A43821" w:rsidRPr="009E3D25">
        <w:fldChar w:fldCharType="begin"/>
      </w:r>
      <w:r w:rsidR="00093F74" w:rsidRPr="009E3D25">
        <w:instrText xml:space="preserve"> ADDIN ZOTERO_ITEM CSL_CITATION {"citationID":"PLyHCJON","properties":{"formattedCitation":"(Huiskens 1979, van der Putten WH 1990)","plainCitation":"(Huiskens 1979, van der Putten WH 1990)","dontUpdate":true,"noteIndex":0},"citationItems":[{"id":891,"uris":["http://zotero.org/users/5569959/items/DX6YSDNJ"],"itemData":{"id":891,"type":"article-journal","container-title":"J. Ecol.","page":"363–382","title":"Ammophila Arenaria (L.) Link (Psamma Arenaria (L.) Roem. et Schult.; Calamgrostis Arenaria (L.) Roth)","volume":"67","author":[{"family":"Huiskens","given":"A.H.L."}],"issued":{"date-parts":[["1979"]]}}},{"id":5290,"uris":["http://zotero.org/users/5569959/items/BLCPM8P2"],"itemData":{"id":5290,"type":"article-journal","container-title":"Canadian Journal of Botany","DOI":"10.1139/b90-200","language":"en","page":"1560–1568","title":"Harmful soil organisms in coastal foredunes involved in degeneration of Ammophila arenaria and Calammophila baltica","volume":"68","author":[{"family":"Putten WH","given":"Troelstra SR","non-dropping-particle":"van der"}],"issued":{"date-parts":[["1990"]]}}}],"schema":"https://github.com/citation-style-language/schema/raw/master/csl-citation.json"} </w:instrText>
      </w:r>
      <w:r w:rsidR="00A43821" w:rsidRPr="009E3D25">
        <w:fldChar w:fldCharType="separate"/>
      </w:r>
      <w:r w:rsidR="0071783C" w:rsidRPr="009E3D25">
        <w:t>(Huiskens 1979, van der Putten 1990)</w:t>
      </w:r>
      <w:r w:rsidR="00A43821" w:rsidRPr="009E3D25">
        <w:fldChar w:fldCharType="end"/>
      </w:r>
      <w:r w:rsidRPr="009E3D25">
        <w:t>.</w:t>
      </w:r>
    </w:p>
    <w:p w14:paraId="1912A52F" w14:textId="4403B0DA" w:rsidR="0009127C" w:rsidRPr="009E3D25" w:rsidRDefault="007653E8" w:rsidP="009E3D25">
      <w:pPr>
        <w:spacing w:line="240" w:lineRule="auto"/>
        <w:jc w:val="both"/>
      </w:pPr>
      <w:r w:rsidRPr="009E3D25">
        <w:t xml:space="preserve">Human interventions, such as planting or </w:t>
      </w:r>
      <w:r w:rsidR="006D41AF" w:rsidRPr="009E3D25">
        <w:t xml:space="preserve">plant </w:t>
      </w:r>
      <w:r w:rsidRPr="009E3D25">
        <w:t xml:space="preserve">removal, can alter the horizontal structure of marram vegetation, but </w:t>
      </w:r>
      <w:proofErr w:type="spellStart"/>
      <w:r w:rsidRPr="009E3D25">
        <w:t>biogeomorphological</w:t>
      </w:r>
      <w:proofErr w:type="spellEnd"/>
      <w:r w:rsidRPr="009E3D25">
        <w:t xml:space="preserve"> processes largely drive it. Invertebrate species richness within marram dunes is limited due to environmental stressors, but most species positively associate with marram grass for feeding and shelter</w:t>
      </w:r>
      <w:r w:rsidR="00A261A9" w:rsidRPr="009E3D25">
        <w:t xml:space="preserve"> </w:t>
      </w:r>
      <w:r w:rsidR="00A43821" w:rsidRPr="009E3D25">
        <w:fldChar w:fldCharType="begin"/>
      </w:r>
      <w:r w:rsidR="00A261A9" w:rsidRPr="009E3D25">
        <w:instrText xml:space="preserve"> ADDIN ZOTERO_ITEM CSL_CITATION {"citationID":"naxxCjsa","properties":{"formattedCitation":"(McLachlan 1991, Maes and Bonte 2006)","plainCitation":"(McLachlan 1991, Maes and Bonte 2006)","noteIndex":0},"citationItems":[{"id":5272,"uris":["http://zotero.org/users/5569959/items/VXRLJBH9"],"itemData":{"id":5272,"type":"article-journal","container-title":"Journal of Arid Environments","DOI":"10.1016/S0140-1963(18)30684-0","language":"zu","page":"229–243","title":"Ecology of coastal dune fauna","volume":"21","author":[{"family":"McLachlan","given":"A."}],"issued":{"date-parts":[["1991"]]}}},{"id":252,"uris":["http://zotero.org/users/5569959/items/5QKUWV42"],"itemData":{"id":252,"type":"article-journal","container-title":"Biological Conservation","DOI":"https://doi.org/10.1016/j.biocon.2006.08.001","page":"490-499","title":"Using distribution patterns of five threatened invertebrates in a highly fragmented dune landscape to develop a multispecies conservation approach","volume":"133","author":[{"family":"Maes","given":"Dirk"},{"family":"Bonte","given":"D."}],"issued":{"date-parts":[["2006"]]}}}],"schema":"https://github.com/citation-style-language/schema/raw/master/csl-citation.json"} </w:instrText>
      </w:r>
      <w:r w:rsidR="00A43821" w:rsidRPr="009E3D25">
        <w:fldChar w:fldCharType="separate"/>
      </w:r>
      <w:r w:rsidR="00A261A9" w:rsidRPr="009E3D25">
        <w:t>(McLachlan 1991, Maes and Bonte 2006)</w:t>
      </w:r>
      <w:r w:rsidR="00A43821" w:rsidRPr="009E3D25">
        <w:fldChar w:fldCharType="end"/>
      </w:r>
      <w:r w:rsidRPr="009E3D25">
        <w:t>. Biogeographical clustering of invertebrate communities is expected due to climatic gradients</w:t>
      </w:r>
      <w:r w:rsidR="004A2624">
        <w:t xml:space="preserve">, </w:t>
      </w:r>
      <w:r w:rsidRPr="009E3D25">
        <w:t>dune geological history</w:t>
      </w:r>
      <w:r w:rsidR="004A2624">
        <w:t xml:space="preserve"> </w:t>
      </w:r>
      <w:r w:rsidR="00404DF7">
        <w:t>and limited connectivity</w:t>
      </w:r>
      <w:r w:rsidRPr="009E3D25">
        <w:t xml:space="preserve">. The geological history of coastal dunes from France, Belgium, the Netherlands, and Great Britain is strongly linked to geological connectivity with older sandy and/or limestone regions, the presence of calcareous or acidic sediments and dune development </w:t>
      </w:r>
      <w:r w:rsidR="00A43821" w:rsidRPr="009E3D25">
        <w:fldChar w:fldCharType="begin"/>
      </w:r>
      <w:r w:rsidR="00A9644F" w:rsidRPr="009E3D25">
        <w:instrText xml:space="preserve"> ADDIN ZOTERO_ITEM CSL_CITATION {"citationID":"bW7OJioW","properties":{"formattedCitation":"(Bonte et al. 2003a)","plainCitation":"(Bonte et al. 2003a)","noteIndex":0},"citationItems":[{"id":5222,"uris":["http://zotero.org/users/5569959/items/6E7HD753"],"itemData":{"id":5222,"type":"article-journal","container-title":"Journal of Biogeography","DOI":"10.1046/j.1365-2699.2003.00885.x","language":"en","page":"901–911","title":"Regional and local variation of spider assemblages (Araneae) from coastal grey dunes along the North Sea","volume":"30","author":[{"family":"Bonte","given":"D."},{"family":"Criel","given":"P."},{"family":"Thournout","given":"I."},{"family":"Maelfait","given":"J.-P."}],"issued":{"date-parts":[["2003"]]}}}],"schema":"https://github.com/citation-style-language/schema/raw/master/csl-citation.json"} </w:instrText>
      </w:r>
      <w:r w:rsidR="00A43821" w:rsidRPr="009E3D25">
        <w:fldChar w:fldCharType="separate"/>
      </w:r>
      <w:r w:rsidR="00A9644F" w:rsidRPr="009E3D25">
        <w:t>(Bonte et al. 2003a)</w:t>
      </w:r>
      <w:r w:rsidR="00A43821" w:rsidRPr="009E3D25">
        <w:fldChar w:fldCharType="end"/>
      </w:r>
      <w:r w:rsidRPr="009E3D25">
        <w:t xml:space="preserve">. </w:t>
      </w:r>
      <w:r w:rsidR="00A94D41" w:rsidRPr="009E3D25">
        <w:t xml:space="preserve">At the meso-scale, </w:t>
      </w:r>
      <w:r w:rsidR="00135642" w:rsidRPr="009E3D25">
        <w:t xml:space="preserve">metacommunity processes related to </w:t>
      </w:r>
      <w:r w:rsidR="00BB0E63" w:rsidRPr="009E3D25">
        <w:t>the landscape context or local management</w:t>
      </w:r>
      <w:r w:rsidR="00135642" w:rsidRPr="009E3D25">
        <w:t xml:space="preserve"> may be important as well. </w:t>
      </w:r>
      <w:r w:rsidRPr="009E3D25">
        <w:t>Environmental filters on invertebrate community composition are therefore expected to act at the local, regional and biogeographical scales. The relative structural simplicity of marram grass vegetation, varying mainly in only two dimensions, the well-studied drivers of this structural heterogeneity, and its tractable invertebrate community make marram vegetations ideally suited to test hypotheses regarding the role of spatial heterogeneity in driving community composition.</w:t>
      </w:r>
    </w:p>
    <w:p w14:paraId="7B57CC52" w14:textId="77777777" w:rsidR="0009127C" w:rsidRPr="009E3D25" w:rsidRDefault="007653E8" w:rsidP="009E3D25">
      <w:pPr>
        <w:spacing w:line="240" w:lineRule="auto"/>
        <w:jc w:val="both"/>
      </w:pPr>
      <w:r w:rsidRPr="009E3D25">
        <w:t xml:space="preserve">Species traits, such as body size, and </w:t>
      </w:r>
      <w:sdt>
        <w:sdtPr>
          <w:tag w:val="goog_rdk_4"/>
          <w:id w:val="207693370"/>
        </w:sdtPr>
        <w:sdtEndPr/>
        <w:sdtContent/>
      </w:sdt>
      <w:r w:rsidRPr="009E3D25">
        <w:t>phylogenetic relationships, summarising unmeasured traits, are likely to affect species responses to environmental variables, and thus shape community assembly. Understanding the relative importance of biogeographical, regional, and local factors in shaping invertebrate community structure in marram grass dunes involves considering environmental predictors, species co-occurrences, and regional biogeographic variation. Key research questions include the extent of variation in species occurrence due to environmental variables versus random processes, the influence of species traits and phylogenetic relationships on species responses to environmental variables, and the structure of species co-occurrence networks.</w:t>
      </w:r>
    </w:p>
    <w:p w14:paraId="7246543B" w14:textId="77777777" w:rsidR="0009127C" w:rsidRPr="009E3D25" w:rsidRDefault="007653E8" w:rsidP="009E3D25">
      <w:pPr>
        <w:pStyle w:val="Heading1"/>
        <w:spacing w:line="240" w:lineRule="auto"/>
        <w:rPr>
          <w:color w:val="auto"/>
        </w:rPr>
      </w:pPr>
      <w:r w:rsidRPr="009E3D25">
        <w:rPr>
          <w:color w:val="auto"/>
        </w:rPr>
        <w:t>Material &amp; Methods</w:t>
      </w:r>
    </w:p>
    <w:p w14:paraId="0F1A51C0" w14:textId="77777777" w:rsidR="0009127C" w:rsidRPr="009E3D25" w:rsidRDefault="007653E8" w:rsidP="009E3D25">
      <w:pPr>
        <w:spacing w:line="240" w:lineRule="auto"/>
        <w:jc w:val="both"/>
        <w:rPr>
          <w:b/>
        </w:rPr>
      </w:pPr>
      <w:r w:rsidRPr="009E3D25">
        <w:rPr>
          <w:b/>
        </w:rPr>
        <w:t>Study area &amp; design</w:t>
      </w:r>
    </w:p>
    <w:p w14:paraId="7FBEDF07" w14:textId="6E33DAE2" w:rsidR="0009127C" w:rsidRPr="009E3D25" w:rsidRDefault="007653E8" w:rsidP="0027177C">
      <w:pPr>
        <w:spacing w:line="240" w:lineRule="auto"/>
        <w:jc w:val="both"/>
      </w:pPr>
      <w:r w:rsidRPr="009E3D25">
        <w:t xml:space="preserve">We studied coastal dunes in Belgium, the Netherlands, the </w:t>
      </w:r>
      <w:r w:rsidR="006E523C" w:rsidRPr="009E3D25">
        <w:t xml:space="preserve">south of the </w:t>
      </w:r>
      <w:r w:rsidRPr="009E3D25">
        <w:t xml:space="preserve">United Kingdom and the north of France, predominantly along the Channel and the southern part of the North Sea. </w:t>
      </w:r>
      <w:r w:rsidR="00EA4863" w:rsidRPr="00782B7F">
        <w:rPr>
          <w:lang w:val="en-BE"/>
        </w:rPr>
        <w:t xml:space="preserve">The studied dune systems can be divided into six distinct biogeographical sectors, which differ in </w:t>
      </w:r>
      <w:r w:rsidR="004A2624" w:rsidRPr="00782B7F">
        <w:rPr>
          <w:lang w:val="en-BE"/>
        </w:rPr>
        <w:t xml:space="preserve">soil </w:t>
      </w:r>
      <w:r w:rsidR="004A2624">
        <w:rPr>
          <w:lang w:val="en-BE"/>
        </w:rPr>
        <w:t>and</w:t>
      </w:r>
      <w:r w:rsidR="0027177C">
        <w:rPr>
          <w:lang w:val="en-BE"/>
        </w:rPr>
        <w:t xml:space="preserve"> vegetation </w:t>
      </w:r>
      <w:r w:rsidR="00EA4863" w:rsidRPr="00782B7F">
        <w:rPr>
          <w:lang w:val="en-BE"/>
        </w:rPr>
        <w:t>characteristics because of their geological history and climate (Bonte et al. 2003a</w:t>
      </w:r>
      <w:r w:rsidR="00E75BB8" w:rsidRPr="00782B7F">
        <w:rPr>
          <w:lang w:val="en-BE"/>
        </w:rPr>
        <w:t>) and</w:t>
      </w:r>
      <w:r w:rsidR="00EA4863" w:rsidRPr="00782B7F">
        <w:rPr>
          <w:lang w:val="en-BE"/>
        </w:rPr>
        <w:t xml:space="preserve"> may</w:t>
      </w:r>
      <w:r w:rsidR="0027177C">
        <w:rPr>
          <w:lang w:val="en-BE"/>
        </w:rPr>
        <w:t xml:space="preserve"> therefore</w:t>
      </w:r>
      <w:r w:rsidR="00EA4863" w:rsidRPr="00782B7F">
        <w:rPr>
          <w:lang w:val="en-BE"/>
        </w:rPr>
        <w:t xml:space="preserve"> host different </w:t>
      </w:r>
      <w:r w:rsidR="0027177C">
        <w:rPr>
          <w:lang w:val="en-BE"/>
        </w:rPr>
        <w:t xml:space="preserve">invertebrate </w:t>
      </w:r>
      <w:r w:rsidR="00EA4863" w:rsidRPr="00782B7F">
        <w:rPr>
          <w:lang w:val="en-BE"/>
        </w:rPr>
        <w:t>species pools</w:t>
      </w:r>
      <w:r w:rsidR="0027177C">
        <w:t>.</w:t>
      </w:r>
      <w:r w:rsidRPr="009E3D25">
        <w:t xml:space="preserve"> These six </w:t>
      </w:r>
      <w:r w:rsidR="00C250BB" w:rsidRPr="009E3D25">
        <w:t>area</w:t>
      </w:r>
      <w:r w:rsidRPr="009E3D25">
        <w:t xml:space="preserve">s are: North </w:t>
      </w:r>
      <w:r w:rsidR="00DD6681" w:rsidRPr="009E3D25">
        <w:t>Devon and</w:t>
      </w:r>
      <w:r w:rsidRPr="009E3D25">
        <w:t xml:space="preserve"> Norfolk coast in the United Kingdom</w:t>
      </w:r>
      <w:r w:rsidR="004A3888" w:rsidRPr="009E3D25">
        <w:t xml:space="preserve"> (</w:t>
      </w:r>
      <w:r w:rsidR="00931705" w:rsidRPr="009E3D25">
        <w:t>the main</w:t>
      </w:r>
      <w:r w:rsidR="004A3888" w:rsidRPr="009E3D25">
        <w:t xml:space="preserve"> regions </w:t>
      </w:r>
      <w:r w:rsidR="00931705" w:rsidRPr="009E3D25">
        <w:t xml:space="preserve">in Southern UK </w:t>
      </w:r>
      <w:r w:rsidR="004A3888" w:rsidRPr="009E3D25">
        <w:t>with well-developed coastal dunes</w:t>
      </w:r>
      <w:r w:rsidR="00BD369E" w:rsidRPr="009E3D25">
        <w:t>, rather than rocky shores</w:t>
      </w:r>
      <w:r w:rsidR="004A3888" w:rsidRPr="009E3D25">
        <w:t>)</w:t>
      </w:r>
      <w:r w:rsidRPr="009E3D25">
        <w:t xml:space="preserve">, the Boulonnais region in France from </w:t>
      </w:r>
      <w:proofErr w:type="spellStart"/>
      <w:r w:rsidRPr="009E3D25">
        <w:t>Camiers</w:t>
      </w:r>
      <w:proofErr w:type="spellEnd"/>
      <w:r w:rsidRPr="009E3D25">
        <w:t xml:space="preserve"> until Dunkerque, the Flemish dune region from Dunkerque until Knokke, the </w:t>
      </w:r>
      <w:proofErr w:type="spellStart"/>
      <w:r w:rsidRPr="009E3D25">
        <w:t>Renodunaal</w:t>
      </w:r>
      <w:proofErr w:type="spellEnd"/>
      <w:r w:rsidRPr="009E3D25">
        <w:t xml:space="preserve"> region from </w:t>
      </w:r>
      <w:proofErr w:type="spellStart"/>
      <w:r w:rsidRPr="009E3D25">
        <w:t>Cadzand</w:t>
      </w:r>
      <w:proofErr w:type="spellEnd"/>
      <w:r w:rsidRPr="009E3D25">
        <w:t xml:space="preserve"> until Bergen aan Zee, and the Wadden district in the Netherlands from Bergen aan Zee to Texel (Fig. 1). </w:t>
      </w:r>
      <w:r w:rsidR="005F13B7" w:rsidRPr="009E3D25">
        <w:t xml:space="preserve">Although all sampled blond dunes are somehow calcareous, </w:t>
      </w:r>
      <w:r w:rsidR="00253747" w:rsidRPr="009E3D25">
        <w:t>the la</w:t>
      </w:r>
      <w:r w:rsidRPr="009E3D25">
        <w:t xml:space="preserve">tter two </w:t>
      </w:r>
      <w:r w:rsidR="00C250BB" w:rsidRPr="009E3D25">
        <w:t>regions</w:t>
      </w:r>
      <w:r w:rsidR="00253747" w:rsidRPr="009E3D25">
        <w:t xml:space="preserve"> </w:t>
      </w:r>
      <w:r w:rsidRPr="009E3D25">
        <w:t xml:space="preserve">are </w:t>
      </w:r>
      <w:r w:rsidR="00624F91" w:rsidRPr="009E3D25">
        <w:t xml:space="preserve">substantially more </w:t>
      </w:r>
      <w:r w:rsidRPr="009E3D25">
        <w:t xml:space="preserve">acidic </w:t>
      </w:r>
      <w:r w:rsidR="002D3ED0" w:rsidRPr="009E3D25">
        <w:t>relative to the other studies locations</w:t>
      </w:r>
      <w:r w:rsidRPr="009E3D25">
        <w:t>. Boulonnais and Flemish dune sands are especially rich in lime.</w:t>
      </w:r>
      <w:r w:rsidR="00E547E6" w:rsidRPr="009E3D25">
        <w:t xml:space="preserve"> Insularity separates the (calcareous) UK sites from the other ones</w:t>
      </w:r>
      <w:r w:rsidR="00AD2FCD" w:rsidRPr="009E3D25">
        <w:t xml:space="preserve">. We </w:t>
      </w:r>
      <w:r w:rsidR="00BC26E8" w:rsidRPr="009E3D25">
        <w:t>give an overview of the average climatological conditions</w:t>
      </w:r>
      <w:r w:rsidR="00DA71D4" w:rsidRPr="009E3D25">
        <w:t xml:space="preserve"> of these six regions</w:t>
      </w:r>
      <w:r w:rsidR="00BC26E8" w:rsidRPr="009E3D25">
        <w:t xml:space="preserve"> in </w:t>
      </w:r>
      <w:r w:rsidR="00006442" w:rsidRPr="009E3D25">
        <w:t>Appendix 1</w:t>
      </w:r>
      <w:r w:rsidR="00BC26E8" w:rsidRPr="009E3D25">
        <w:t>.</w:t>
      </w:r>
      <w:r w:rsidR="00301986" w:rsidRPr="009E3D25">
        <w:t xml:space="preserve"> </w:t>
      </w:r>
    </w:p>
    <w:p w14:paraId="587F1D28" w14:textId="77777777" w:rsidR="005F13B7" w:rsidRPr="009E3D25" w:rsidRDefault="005F13B7" w:rsidP="009E3D25">
      <w:pPr>
        <w:spacing w:line="240" w:lineRule="auto"/>
        <w:jc w:val="both"/>
      </w:pPr>
      <w:r w:rsidRPr="009E3D25">
        <w:rPr>
          <w:noProof/>
          <w:lang w:val="fr-FR" w:eastAsia="fr-FR"/>
        </w:rPr>
        <w:lastRenderedPageBreak/>
        <w:drawing>
          <wp:inline distT="0" distB="0" distL="0" distR="0" wp14:anchorId="552409C5" wp14:editId="6297AA19">
            <wp:extent cx="5760720" cy="4787265"/>
            <wp:effectExtent l="0" t="0" r="0" b="0"/>
            <wp:docPr id="520382938" name="Picture 6" descr="A map of the north devon co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82938" name="Picture 6" descr="A map of the north devon coas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787265"/>
                    </a:xfrm>
                    <a:prstGeom prst="rect">
                      <a:avLst/>
                    </a:prstGeom>
                    <a:noFill/>
                    <a:ln>
                      <a:noFill/>
                    </a:ln>
                  </pic:spPr>
                </pic:pic>
              </a:graphicData>
            </a:graphic>
          </wp:inline>
        </w:drawing>
      </w:r>
    </w:p>
    <w:p w14:paraId="1F8E6D10" w14:textId="14A24585" w:rsidR="0009127C" w:rsidRPr="009E3D25" w:rsidRDefault="007653E8" w:rsidP="009E3D25">
      <w:pPr>
        <w:spacing w:line="240" w:lineRule="auto"/>
        <w:jc w:val="both"/>
        <w:rPr>
          <w:i/>
          <w:sz w:val="20"/>
          <w:szCs w:val="20"/>
        </w:rPr>
      </w:pPr>
      <w:r w:rsidRPr="009E3D25">
        <w:rPr>
          <w:b/>
          <w:i/>
          <w:sz w:val="20"/>
          <w:szCs w:val="20"/>
        </w:rPr>
        <w:t>Figure 1.</w:t>
      </w:r>
      <w:r w:rsidRPr="009E3D25">
        <w:rPr>
          <w:i/>
          <w:sz w:val="20"/>
          <w:szCs w:val="20"/>
        </w:rPr>
        <w:t xml:space="preserve"> Geographical scope of the study. Dots denote the centroid locations of individual transects, grouped by </w:t>
      </w:r>
      <w:r w:rsidRPr="007F38C4">
        <w:rPr>
          <w:i/>
          <w:sz w:val="20"/>
          <w:szCs w:val="20"/>
          <w:highlight w:val="yellow"/>
        </w:rPr>
        <w:t xml:space="preserve">biogeographic </w:t>
      </w:r>
      <w:r w:rsidR="0090138C" w:rsidRPr="007F38C4">
        <w:rPr>
          <w:i/>
          <w:sz w:val="20"/>
          <w:szCs w:val="20"/>
          <w:highlight w:val="yellow"/>
        </w:rPr>
        <w:t>sectors</w:t>
      </w:r>
      <w:r w:rsidRPr="009E3D25">
        <w:rPr>
          <w:i/>
          <w:sz w:val="20"/>
          <w:szCs w:val="20"/>
        </w:rPr>
        <w:t xml:space="preserve">. © </w:t>
      </w:r>
      <w:proofErr w:type="spellStart"/>
      <w:r w:rsidRPr="009E3D25">
        <w:rPr>
          <w:i/>
          <w:sz w:val="20"/>
          <w:szCs w:val="20"/>
        </w:rPr>
        <w:t>EuroGeographics</w:t>
      </w:r>
      <w:proofErr w:type="spellEnd"/>
      <w:r w:rsidRPr="009E3D25">
        <w:rPr>
          <w:i/>
          <w:sz w:val="20"/>
          <w:szCs w:val="20"/>
        </w:rPr>
        <w:t xml:space="preserve"> for the administrative boundaries. Inset: example of sampling unit locations within a given transect (Holme, UK</w:t>
      </w:r>
      <w:r w:rsidR="00D17C88" w:rsidRPr="009E3D25">
        <w:rPr>
          <w:i/>
          <w:sz w:val="20"/>
          <w:szCs w:val="20"/>
        </w:rPr>
        <w:t>); a</w:t>
      </w:r>
      <w:r w:rsidR="00F37B9B" w:rsidRPr="009E3D25">
        <w:rPr>
          <w:i/>
          <w:sz w:val="20"/>
          <w:szCs w:val="20"/>
        </w:rPr>
        <w:t xml:space="preserve">erial photograph from the UK Environment Agency, under </w:t>
      </w:r>
      <w:r w:rsidR="00D17C88" w:rsidRPr="009E3D25">
        <w:rPr>
          <w:i/>
          <w:sz w:val="20"/>
          <w:szCs w:val="20"/>
        </w:rPr>
        <w:t xml:space="preserve">Open Government Licence. </w:t>
      </w:r>
    </w:p>
    <w:p w14:paraId="35FAB702" w14:textId="77777777" w:rsidR="0009127C" w:rsidRPr="009E3D25" w:rsidRDefault="0009127C" w:rsidP="009E3D25">
      <w:pPr>
        <w:spacing w:line="240" w:lineRule="auto"/>
        <w:jc w:val="both"/>
      </w:pPr>
    </w:p>
    <w:p w14:paraId="6E4BAA68" w14:textId="53D298C4" w:rsidR="0009127C" w:rsidRPr="009E3D25" w:rsidRDefault="007653E8" w:rsidP="009E3D25">
      <w:pPr>
        <w:spacing w:line="240" w:lineRule="auto"/>
        <w:jc w:val="both"/>
      </w:pPr>
      <w:r w:rsidRPr="009E3D25">
        <w:t xml:space="preserve">In each </w:t>
      </w:r>
      <w:r w:rsidR="00C00BF5" w:rsidRPr="00DA68C5">
        <w:rPr>
          <w:highlight w:val="yellow"/>
        </w:rPr>
        <w:t xml:space="preserve">biogeographic </w:t>
      </w:r>
      <w:r w:rsidR="003443B0" w:rsidRPr="00DA68C5">
        <w:rPr>
          <w:highlight w:val="yellow"/>
        </w:rPr>
        <w:t>sector</w:t>
      </w:r>
      <w:r w:rsidRPr="009E3D25">
        <w:t xml:space="preserve">, transects parallel to the coastline </w:t>
      </w:r>
      <w:r w:rsidR="00CD2518" w:rsidRPr="009E3D25">
        <w:t xml:space="preserve">and within </w:t>
      </w:r>
      <w:r w:rsidR="00FC4B52" w:rsidRPr="009E3D25">
        <w:t>100m</w:t>
      </w:r>
      <w:r w:rsidR="00CD2518" w:rsidRPr="009E3D25">
        <w:t xml:space="preserve"> from the </w:t>
      </w:r>
      <w:proofErr w:type="spellStart"/>
      <w:r w:rsidR="004269D5" w:rsidRPr="009E3D25">
        <w:t>driftline</w:t>
      </w:r>
      <w:proofErr w:type="spellEnd"/>
      <w:r w:rsidR="00CD2518" w:rsidRPr="009E3D25">
        <w:t xml:space="preserve"> </w:t>
      </w:r>
      <w:r w:rsidR="00C00BF5" w:rsidRPr="009E3D25">
        <w:t>were</w:t>
      </w:r>
      <w:r w:rsidRPr="009E3D25">
        <w:t xml:space="preserve"> drawn </w:t>
      </w:r>
      <w:r w:rsidR="005702B5" w:rsidRPr="009E3D25">
        <w:t>in locations with</w:t>
      </w:r>
      <w:r w:rsidRPr="009E3D25">
        <w:t xml:space="preserve"> sandy coasts </w:t>
      </w:r>
      <w:r w:rsidR="005702B5" w:rsidRPr="009E3D25">
        <w:t>and</w:t>
      </w:r>
      <w:r w:rsidRPr="009E3D25">
        <w:t xml:space="preserve"> marram-dominated, </w:t>
      </w:r>
      <w:r w:rsidR="00DF01E1" w:rsidRPr="009E3D25">
        <w:t xml:space="preserve">blond dunes (Natura 2000 habitat 2120, CORINE biotope 16.21). Transect lengths were </w:t>
      </w:r>
      <w:r w:rsidR="00BE53C9" w:rsidRPr="009E3D25">
        <w:t xml:space="preserve">variable and </w:t>
      </w:r>
      <w:r w:rsidR="00DF01E1" w:rsidRPr="009E3D25">
        <w:t xml:space="preserve">chosen </w:t>
      </w:r>
      <w:r w:rsidR="00BE53C9" w:rsidRPr="009E3D25">
        <w:t xml:space="preserve">on site </w:t>
      </w:r>
      <w:r w:rsidR="00DF01E1" w:rsidRPr="009E3D25">
        <w:t>to incorporate the available variation in marram grass cover</w:t>
      </w:r>
      <w:r w:rsidR="006E523C" w:rsidRPr="009E3D25">
        <w:t xml:space="preserve"> </w:t>
      </w:r>
      <w:r w:rsidR="00BE53C9" w:rsidRPr="009E3D25">
        <w:t xml:space="preserve">(average length: </w:t>
      </w:r>
      <w:r w:rsidR="004A5102" w:rsidRPr="009E3D25">
        <w:t>1212 ± 786m</w:t>
      </w:r>
      <w:r w:rsidR="00BE53C9" w:rsidRPr="009E3D25">
        <w:t>)</w:t>
      </w:r>
      <w:r w:rsidRPr="009E3D25">
        <w:t>.</w:t>
      </w:r>
      <w:r w:rsidR="00C776EA" w:rsidRPr="009E3D25">
        <w:t xml:space="preserve"> </w:t>
      </w:r>
      <w:r w:rsidR="00363623" w:rsidRPr="009E3D25">
        <w:t xml:space="preserve">Given the strong fragmentation of the dune areas </w:t>
      </w:r>
      <w:r w:rsidR="00B15F8C" w:rsidRPr="009E3D25">
        <w:t xml:space="preserve">into separated entities </w:t>
      </w:r>
      <w:r w:rsidR="0075277C" w:rsidRPr="009E3D25">
        <w:t xml:space="preserve">due to recent urbanisation </w:t>
      </w:r>
      <w:r w:rsidR="00B15F8C" w:rsidRPr="009E3D25">
        <w:t>(usually a reserve in between coastal villages or cities)</w:t>
      </w:r>
      <w:r w:rsidR="00A558B9" w:rsidRPr="009E3D25">
        <w:t xml:space="preserve">, </w:t>
      </w:r>
      <w:r w:rsidR="00451A03" w:rsidRPr="009E3D25">
        <w:t>one entity was sampled by a single transect</w:t>
      </w:r>
      <w:r w:rsidR="00A558B9" w:rsidRPr="009E3D25">
        <w:t>.</w:t>
      </w:r>
      <w:r w:rsidR="00363623" w:rsidRPr="009E3D25">
        <w:t xml:space="preserve"> </w:t>
      </w:r>
      <w:r w:rsidRPr="009E3D25">
        <w:t>The number of samples along each transect depended on the length of the transect, with individual samples separated by at least 20 m. Each sample was centred on a marram grass (</w:t>
      </w:r>
      <w:r w:rsidRPr="009E3D25">
        <w:rPr>
          <w:i/>
        </w:rPr>
        <w:t xml:space="preserve">Calamagrostis arenaria </w:t>
      </w:r>
      <w:r w:rsidRPr="009E3D25">
        <w:t xml:space="preserve">(L.) Roth) tussock surrounded by </w:t>
      </w:r>
      <w:r w:rsidR="00DF01E1" w:rsidRPr="009E3D25">
        <w:t>only</w:t>
      </w:r>
      <w:r w:rsidRPr="009E3D25">
        <w:t xml:space="preserve"> marram grass vegetation and bare sand (e.g., no shrubs, trees, or large quantities of other species)</w:t>
      </w:r>
      <w:r w:rsidR="00DF01E1" w:rsidRPr="009E3D25">
        <w:t xml:space="preserve"> </w:t>
      </w:r>
      <w:r w:rsidR="004269D5" w:rsidRPr="009E3D25">
        <w:t>in</w:t>
      </w:r>
      <w:r w:rsidR="00DF01E1" w:rsidRPr="009E3D25">
        <w:t xml:space="preserve"> a radius of 5</w:t>
      </w:r>
      <w:r w:rsidR="00BE53C9" w:rsidRPr="009E3D25">
        <w:t xml:space="preserve"> m</w:t>
      </w:r>
      <w:r w:rsidRPr="009E3D25">
        <w:t>. Sampling units were chosen to maximise the variation in (1</w:t>
      </w:r>
      <w:r w:rsidR="00B048F1" w:rsidRPr="009E3D25">
        <w:t>) vitality</w:t>
      </w:r>
      <w:r w:rsidRPr="009E3D25">
        <w:t xml:space="preserve"> of the central marram grass tussock and (2) the spatial configuration of the surrounding marram grass cover (see Explanatory variables below). A total of 638 tussocks were sampled across all </w:t>
      </w:r>
      <w:r w:rsidR="00C250BB" w:rsidRPr="009E3D25">
        <w:t>regions</w:t>
      </w:r>
      <w:r w:rsidRPr="009E3D25">
        <w:t xml:space="preserve"> during the summers of 2017-2019</w:t>
      </w:r>
      <w:r w:rsidR="00DB6B77" w:rsidRPr="009E3D25">
        <w:t>.</w:t>
      </w:r>
    </w:p>
    <w:p w14:paraId="67D53A16" w14:textId="77777777" w:rsidR="000F0A81" w:rsidRPr="009E3D25" w:rsidRDefault="000F0A81" w:rsidP="009E3D25">
      <w:pPr>
        <w:spacing w:line="240" w:lineRule="auto"/>
        <w:jc w:val="both"/>
      </w:pPr>
      <w:r w:rsidRPr="009E3D25">
        <w:rPr>
          <w:noProof/>
          <w:lang w:val="fr-FR" w:eastAsia="fr-FR"/>
        </w:rPr>
        <w:lastRenderedPageBreak/>
        <w:drawing>
          <wp:inline distT="0" distB="0" distL="0" distR="0" wp14:anchorId="6F65719F" wp14:editId="21C4DA39">
            <wp:extent cx="3920110" cy="4899704"/>
            <wp:effectExtent l="0" t="0" r="4445" b="0"/>
            <wp:docPr id="859969534" name="Image 1" descr="Une image contenant texte, diagramme, capture d’écran,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969534" name="Image 1" descr="Une image contenant texte, diagramme, capture d’écran, Plan&#10;&#10;Description générée automatiquement"/>
                    <pic:cNvPicPr/>
                  </pic:nvPicPr>
                  <pic:blipFill>
                    <a:blip r:embed="rId10" cstate="print"/>
                    <a:stretch>
                      <a:fillRect/>
                    </a:stretch>
                  </pic:blipFill>
                  <pic:spPr>
                    <a:xfrm>
                      <a:off x="0" y="0"/>
                      <a:ext cx="3947406" cy="4933821"/>
                    </a:xfrm>
                    <a:prstGeom prst="rect">
                      <a:avLst/>
                    </a:prstGeom>
                  </pic:spPr>
                </pic:pic>
              </a:graphicData>
            </a:graphic>
          </wp:inline>
        </w:drawing>
      </w:r>
    </w:p>
    <w:p w14:paraId="7A2243D1" w14:textId="77777777" w:rsidR="000F0A81" w:rsidRPr="009E3D25" w:rsidRDefault="000F0A81" w:rsidP="009E3D25">
      <w:pPr>
        <w:spacing w:line="240" w:lineRule="auto"/>
        <w:jc w:val="both"/>
        <w:rPr>
          <w:sz w:val="20"/>
          <w:szCs w:val="20"/>
        </w:rPr>
      </w:pPr>
      <w:r w:rsidRPr="009E3D25">
        <w:rPr>
          <w:b/>
          <w:i/>
          <w:sz w:val="20"/>
          <w:szCs w:val="20"/>
        </w:rPr>
        <w:t>Figure 2.</w:t>
      </w:r>
      <w:r w:rsidRPr="009E3D25">
        <w:rPr>
          <w:i/>
          <w:sz w:val="20"/>
          <w:szCs w:val="20"/>
        </w:rPr>
        <w:t xml:space="preserve"> Phylogenetic tree linking the 50 species retained for analyses, annotated with major clade names, obtained from the Open Tree of Life (see text for details).</w:t>
      </w:r>
    </w:p>
    <w:p w14:paraId="0F90A35D" w14:textId="77777777" w:rsidR="000F0A81" w:rsidRPr="009E3D25" w:rsidRDefault="000F0A81" w:rsidP="009E3D25">
      <w:pPr>
        <w:spacing w:line="240" w:lineRule="auto"/>
        <w:jc w:val="both"/>
        <w:rPr>
          <w:b/>
        </w:rPr>
      </w:pPr>
      <w:r w:rsidRPr="009E3D25">
        <w:rPr>
          <w:b/>
        </w:rPr>
        <w:t>Invertebrate sampling</w:t>
      </w:r>
    </w:p>
    <w:p w14:paraId="3AD7D2C5" w14:textId="6D7181A8" w:rsidR="000F0A81" w:rsidRPr="009E3D25" w:rsidRDefault="000F0A81" w:rsidP="009E3D25">
      <w:pPr>
        <w:spacing w:line="240" w:lineRule="auto"/>
        <w:jc w:val="both"/>
      </w:pPr>
      <w:r w:rsidRPr="009E3D25">
        <w:t xml:space="preserve">At each sampled marram grass tussock, aboveground invertebrates were sampled by sweep netting in and above the tussock for 15 seconds. Afterwards, ground-dwelling invertebrates were collected manually at the base of the tussock for 5 minutes. Sampling was only performed on relatively sunny days so flying insects would be active. All specimens were stored in 70 % ethanol, before being counted and identified using a stereomicroscope. Altogether, 15 726 individuals from 632 taxonomic units were identified, among which 434 taxa to species level, 96 to genus level and 102 to family level or higher. The used ID keys and trait sources are supplied in Appendix </w:t>
      </w:r>
      <w:r w:rsidR="00006442" w:rsidRPr="009E3D25">
        <w:t>2</w:t>
      </w:r>
      <w:r w:rsidRPr="009E3D25">
        <w:t>.</w:t>
      </w:r>
    </w:p>
    <w:p w14:paraId="04BD9AF3" w14:textId="77777777" w:rsidR="00874D86" w:rsidRPr="009E3D25" w:rsidRDefault="00874D86" w:rsidP="009E3D25">
      <w:pPr>
        <w:spacing w:line="240" w:lineRule="auto"/>
        <w:jc w:val="both"/>
        <w:rPr>
          <w:b/>
        </w:rPr>
      </w:pPr>
    </w:p>
    <w:p w14:paraId="78EE0569" w14:textId="77777777" w:rsidR="0009127C" w:rsidRPr="009E3D25" w:rsidRDefault="007653E8" w:rsidP="009E3D25">
      <w:pPr>
        <w:spacing w:line="240" w:lineRule="auto"/>
        <w:jc w:val="both"/>
        <w:rPr>
          <w:b/>
        </w:rPr>
      </w:pPr>
      <w:r w:rsidRPr="009E3D25">
        <w:rPr>
          <w:b/>
        </w:rPr>
        <w:t>Explanatory variables</w:t>
      </w:r>
    </w:p>
    <w:p w14:paraId="5E5282A1" w14:textId="77777777" w:rsidR="0009127C" w:rsidRPr="009E3D25" w:rsidRDefault="007653E8" w:rsidP="009E3D25">
      <w:pPr>
        <w:spacing w:line="240" w:lineRule="auto"/>
        <w:jc w:val="both"/>
      </w:pPr>
      <w:r w:rsidRPr="009E3D25">
        <w:t>We considered four sources of explanatory variables in our analyses: (1) regional characteristics (spanning multiple transects) (2) local environmental variables (at sampling location level), (3) species traits, and (4) phylogenetic relationships between species.</w:t>
      </w:r>
    </w:p>
    <w:p w14:paraId="1E6A5380" w14:textId="10A56C23" w:rsidR="0009127C" w:rsidRPr="009E3D25" w:rsidRDefault="007653E8" w:rsidP="009E3D25">
      <w:pPr>
        <w:spacing w:line="240" w:lineRule="auto"/>
        <w:jc w:val="both"/>
      </w:pPr>
      <w:r w:rsidRPr="009E3D25">
        <w:rPr>
          <w:i/>
        </w:rPr>
        <w:t xml:space="preserve">Regional environmental variable. </w:t>
      </w:r>
      <w:r w:rsidRPr="009E3D25">
        <w:t xml:space="preserve">The name of the biogeographical </w:t>
      </w:r>
      <w:r w:rsidR="003443B0">
        <w:t>sector</w:t>
      </w:r>
      <w:r w:rsidRPr="009E3D25">
        <w:t xml:space="preserve"> (as described above) was included as the only large-scale environmental variable. </w:t>
      </w:r>
    </w:p>
    <w:p w14:paraId="70121663" w14:textId="1BC3F422" w:rsidR="0009127C" w:rsidRPr="009E3D25" w:rsidRDefault="007653E8" w:rsidP="009E3D25">
      <w:pPr>
        <w:spacing w:line="240" w:lineRule="auto"/>
        <w:jc w:val="both"/>
      </w:pPr>
      <w:r w:rsidRPr="009E3D25">
        <w:rPr>
          <w:i/>
        </w:rPr>
        <w:lastRenderedPageBreak/>
        <w:t>Local environmental variables</w:t>
      </w:r>
      <w:r w:rsidRPr="009E3D25">
        <w:t xml:space="preserve">. For each sample, we first assessed the vitality (V) of the focal marram grass tussock. Vitality was initially noted as a 5-category score (from 0 to 4) based on the estimated proportion of green visible in a photograph of the central marram grass tussock. However, low vitality tussocks were very rare in the dataset (1 zero and 22 ones out of 588 samples); the 0 and 1 categories were therefore grouped together in subsequent analyses. We then quantified the proportional marram grass cover (P%) and spatial </w:t>
      </w:r>
      <w:r w:rsidR="004A5102" w:rsidRPr="009E3D25">
        <w:t xml:space="preserve">clustering </w:t>
      </w:r>
      <w:r w:rsidR="00CE13E4" w:rsidRPr="009E3D25">
        <w:t>(e.g., co</w:t>
      </w:r>
      <w:r w:rsidR="000F0A81" w:rsidRPr="009E3D25">
        <w:t>rrelation</w:t>
      </w:r>
      <w:r w:rsidR="00CE13E4" w:rsidRPr="009E3D25">
        <w:t>)</w:t>
      </w:r>
      <w:r w:rsidRPr="009E3D25">
        <w:t xml:space="preserve"> of marram grass surrounding the central tussock, using high-resolution vegetation maps of the coastal dune areas</w:t>
      </w:r>
      <w:r w:rsidR="00377401" w:rsidRPr="009E3D25">
        <w:t xml:space="preserve"> </w:t>
      </w:r>
      <w:r w:rsidR="00A43821" w:rsidRPr="009E3D25">
        <w:fldChar w:fldCharType="begin"/>
      </w:r>
      <w:r w:rsidR="00377401" w:rsidRPr="009E3D25">
        <w:instrText xml:space="preserve"> ADDIN ZOTERO_ITEM CSL_CITATION {"citationID":"PG8v02xb","properties":{"formattedCitation":"(Bonte et al. 2021)","plainCitation":"(Bonte et al. 2021)","noteIndex":0},"citationItems":[{"id":4905,"uris":["http://zotero.org/groups/5528751/items/QV6LQ9SD"],"itemData":{"id":4905,"type":"article-journal","abstract":"Nature-based solutions to mitigate the impact of future climate change depend on restoring biological diversity and natural processes. Coastal foredunes represent the most important natural flood barriers along coastlines worldwide, but their area has been squeezed dramatically because of a continuing urbanization of coastlines, especially in Europe. Dune development is steered by the development of vegetation in interaction with sand fluxes from the beach. Marram grass (\n              Calamagrostis arenaria\n              , formerly\n              Ammophila arenaria\n              ) is the main dune building species along most European coasts, but also in other continents where the species was introduced. Engineering of coastal dunes, for instance by building dunes in front of dikes, needs to be based on a solid understanding of the species’ interactions with the environment. Only quantitative approaches enable the further development of mechanistic models and coastal management strategies that encapsulate these biomorphogenic interactions. We here provide a quantitative review of the main biotic and physical interactions that affect marram grass performance, their interactions with sand fluxes and how they eventually shape dune development. Our review highlights that the species’ spatial organization is central to dune development. We further demonstrate this importance by means of remote sensing and a mechanistic model and provide an outlook for further research on the use of coastal dunes as a nature-based solution for coastal protection.","container-title":"Frontiers in Ecology and Evolution","DOI":"10.3389/fevo.2021.761336","ISSN":"2296-701X","journalAbbreviation":"Front. Ecol. Evol.","language":"en","page":"761336","source":"DOI.org (Crossref)","title":"Biomorphogenic Feedbacks and the Spatial Organization of a Dominant Grass Steer Dune Development","volume":"9","author":[{"family":"Bonte","given":"Dries"},{"family":"Batsleer","given":"Femke"},{"family":"Provoost","given":"Sam"},{"family":"Reijers","given":"Valérie"},{"family":"Vandegehuchte","given":"Martijn L."},{"family":"Van De Walle","given":"Ruben"},{"family":"Dan","given":"Sebastian"},{"family":"Matheve","given":"Hans"},{"family":"Rauwoens","given":"Pieter"},{"family":"Strypsteen","given":"Glenn"},{"family":"Suzuki","given":"Tomohiro"},{"family":"Verwaest","given":"Toon"},{"family":"Hillaert","given":"Jasmijn"}],"issued":{"date-parts":[["2021",10,11]]}}}],"schema":"https://github.com/citation-style-language/schema/raw/master/csl-citation.json"} </w:instrText>
      </w:r>
      <w:r w:rsidR="00A43821" w:rsidRPr="009E3D25">
        <w:fldChar w:fldCharType="separate"/>
      </w:r>
      <w:r w:rsidR="00377401" w:rsidRPr="009E3D25">
        <w:t>(Bonte et al. 2021)</w:t>
      </w:r>
      <w:r w:rsidR="00A43821" w:rsidRPr="009E3D25">
        <w:fldChar w:fldCharType="end"/>
      </w:r>
      <w:r w:rsidRPr="009E3D25">
        <w:t>. Both calculations were done within a 50</w:t>
      </w:r>
      <w:r w:rsidR="00E61A22" w:rsidRPr="009E3D25">
        <w:t xml:space="preserve"> </w:t>
      </w:r>
      <w:r w:rsidRPr="009E3D25">
        <w:t xml:space="preserve">m radius circle around each focal marram grass tussock. We used Moran’s </w:t>
      </w:r>
      <w:r w:rsidRPr="009E3D25">
        <w:rPr>
          <w:i/>
        </w:rPr>
        <w:t>I</w:t>
      </w:r>
      <w:r w:rsidRPr="009E3D25">
        <w:t xml:space="preserve"> as a measure of spatial autocorrelation </w:t>
      </w:r>
      <w:r w:rsidR="00A43821" w:rsidRPr="009E3D25">
        <w:fldChar w:fldCharType="begin"/>
      </w:r>
      <w:r w:rsidR="002042BB" w:rsidRPr="009E3D25">
        <w:instrText xml:space="preserve"> ADDIN ZOTERO_ITEM CSL_CITATION {"citationID":"gq4DSKey","properties":{"formattedCitation":"(Moran 1950, Bivand and Wong 2018)","plainCitation":"(Moran 1950, Bivand and Wong 2018)","noteIndex":0},"citationItems":[{"id":5275,"uris":["http://zotero.org/users/5569959/items/SB3YSQZ9"],"itemData":{"id":5275,"type":"article-journal","container-title":"Biometrika","DOI":"10.2307/2332142","language":"el-Latn","page":"17","title":"Notes on Continuous Stochastic Phenomena","volume":"37","author":[{"family":"Moran","given":"P.A.P."}],"issued":{"date-parts":[["1950"]]}}},{"id":5217,"uris":["http://zotero.org/users/5569959/items/FNBB6TI4"],"itemData":{"id":5217,"type":"article-journal","DOI":"10.1007/s11749-018-0599-x.","language":"en","page":"716–748","title":"Comparing implementations of global and local indicators of spatial association","author":[{"family":"Bivand","given":"R."},{"family":"Wong","given":"D.W.S."}],"issued":{"date-parts":[["2018"]]}}}],"schema":"https://github.com/citation-style-language/schema/raw/master/csl-citation.json"} </w:instrText>
      </w:r>
      <w:r w:rsidR="00A43821" w:rsidRPr="009E3D25">
        <w:fldChar w:fldCharType="separate"/>
      </w:r>
      <w:r w:rsidR="002042BB" w:rsidRPr="009E3D25">
        <w:t>(Moran 1950, Bivand and Wong 2018)</w:t>
      </w:r>
      <w:r w:rsidR="00A43821" w:rsidRPr="009E3D25">
        <w:fldChar w:fldCharType="end"/>
      </w:r>
      <w:r w:rsidRPr="009E3D25">
        <w:t xml:space="preserve">, with negative values indicating an increasingly regular configuration, zero a random configuration and positive values an increasingly clustered configuration. Moran’s </w:t>
      </w:r>
      <w:r w:rsidRPr="009E3D25">
        <w:rPr>
          <w:i/>
        </w:rPr>
        <w:t>I</w:t>
      </w:r>
      <w:r w:rsidRPr="009E3D25">
        <w:t xml:space="preserve"> values were calculated using the “</w:t>
      </w:r>
      <w:proofErr w:type="spellStart"/>
      <w:r w:rsidRPr="009E3D25">
        <w:t>moran.test</w:t>
      </w:r>
      <w:proofErr w:type="spellEnd"/>
      <w:r w:rsidRPr="009E3D25">
        <w:t xml:space="preserve">” function from the </w:t>
      </w:r>
      <w:proofErr w:type="spellStart"/>
      <w:r w:rsidRPr="009E3D25">
        <w:rPr>
          <w:i/>
        </w:rPr>
        <w:t>spdep</w:t>
      </w:r>
      <w:proofErr w:type="spellEnd"/>
      <w:r w:rsidRPr="009E3D25">
        <w:t xml:space="preserve"> R package</w:t>
      </w:r>
      <w:r w:rsidR="002042BB" w:rsidRPr="009E3D25">
        <w:t xml:space="preserve"> </w:t>
      </w:r>
      <w:r w:rsidR="00A43821" w:rsidRPr="009E3D25">
        <w:fldChar w:fldCharType="begin"/>
      </w:r>
      <w:r w:rsidR="002042BB" w:rsidRPr="009E3D25">
        <w:instrText xml:space="preserve"> ADDIN ZOTERO_ITEM CSL_CITATION {"citationID":"lUy522xu","properties":{"formattedCitation":"(Bivand and Wong 2018)","plainCitation":"(Bivand and Wong 2018)","noteIndex":0},"citationItems":[{"id":5217,"uris":["http://zotero.org/users/5569959/items/FNBB6TI4"],"itemData":{"id":5217,"type":"article-journal","DOI":"10.1007/s11749-018-0599-x.","language":"en","page":"716–748","title":"Comparing implementations of global and local indicators of spatial association","author":[{"family":"Bivand","given":"R."},{"family":"Wong","given":"D.W.S."}],"issued":{"date-parts":[["2018"]]}}}],"schema":"https://github.com/citation-style-language/schema/raw/master/csl-citation.json"} </w:instrText>
      </w:r>
      <w:r w:rsidR="00A43821" w:rsidRPr="009E3D25">
        <w:fldChar w:fldCharType="separate"/>
      </w:r>
      <w:r w:rsidR="002042BB" w:rsidRPr="009E3D25">
        <w:t>(</w:t>
      </w:r>
      <w:proofErr w:type="spellStart"/>
      <w:r w:rsidR="002042BB" w:rsidRPr="009E3D25">
        <w:t>Bivand</w:t>
      </w:r>
      <w:proofErr w:type="spellEnd"/>
      <w:r w:rsidR="002042BB" w:rsidRPr="009E3D25">
        <w:t xml:space="preserve"> and Wong 2018)</w:t>
      </w:r>
      <w:r w:rsidR="00A43821" w:rsidRPr="009E3D25">
        <w:fldChar w:fldCharType="end"/>
      </w:r>
      <w:r w:rsidRPr="009E3D25">
        <w:t>. Marram grass naturally grows in clusters</w:t>
      </w:r>
      <w:r w:rsidR="00B0548F" w:rsidRPr="009E3D25">
        <w:t xml:space="preserve"> </w:t>
      </w:r>
      <w:r w:rsidR="00A43821" w:rsidRPr="009E3D25">
        <w:fldChar w:fldCharType="begin"/>
      </w:r>
      <w:r w:rsidR="00B0548F" w:rsidRPr="009E3D25">
        <w:instrText xml:space="preserve"> ADDIN ZOTERO_ITEM CSL_CITATION {"citationID":"Z3WZO3zS","properties":{"formattedCitation":"(Bonte et al. 2021)","plainCitation":"(Bonte et al. 2021)","noteIndex":0},"citationItems":[{"id":4905,"uris":["http://zotero.org/groups/5528751/items/QV6LQ9SD"],"itemData":{"id":4905,"type":"article-journal","abstract":"Nature-based solutions to mitigate the impact of future climate change depend on restoring biological diversity and natural processes. Coastal foredunes represent the most important natural flood barriers along coastlines worldwide, but their area has been squeezed dramatically because of a continuing urbanization of coastlines, especially in Europe. Dune development is steered by the development of vegetation in interaction with sand fluxes from the beach. Marram grass (\n              Calamagrostis arenaria\n              , formerly\n              Ammophila arenaria\n              ) is the main dune building species along most European coasts, but also in other continents where the species was introduced. Engineering of coastal dunes, for instance by building dunes in front of dikes, needs to be based on a solid understanding of the species’ interactions with the environment. Only quantitative approaches enable the further development of mechanistic models and coastal management strategies that encapsulate these biomorphogenic interactions. We here provide a quantitative review of the main biotic and physical interactions that affect marram grass performance, their interactions with sand fluxes and how they eventually shape dune development. Our review highlights that the species’ spatial organization is central to dune development. We further demonstrate this importance by means of remote sensing and a mechanistic model and provide an outlook for further research on the use of coastal dunes as a nature-based solution for coastal protection.","container-title":"Frontiers in Ecology and Evolution","DOI":"10.3389/fevo.2021.761336","ISSN":"2296-701X","journalAbbreviation":"Front. Ecol. Evol.","language":"en","page":"761336","source":"DOI.org (Crossref)","title":"Biomorphogenic Feedbacks and the Spatial Organization of a Dominant Grass Steer Dune Development","volume":"9","author":[{"family":"Bonte","given":"Dries"},{"family":"Batsleer","given":"Femke"},{"family":"Provoost","given":"Sam"},{"family":"Reijers","given":"Valérie"},{"family":"Vandegehuchte","given":"Martijn L."},{"family":"Van De Walle","given":"Ruben"},{"family":"Dan","given":"Sebastian"},{"family":"Matheve","given":"Hans"},{"family":"Rauwoens","given":"Pieter"},{"family":"Strypsteen","given":"Glenn"},{"family":"Suzuki","given":"Tomohiro"},{"family":"Verwaest","given":"Toon"},{"family":"Hillaert","given":"Jasmijn"}],"issued":{"date-parts":[["2021",10,11]]}}}],"schema":"https://github.com/citation-style-language/schema/raw/master/csl-citation.json"} </w:instrText>
      </w:r>
      <w:r w:rsidR="00A43821" w:rsidRPr="009E3D25">
        <w:fldChar w:fldCharType="separate"/>
      </w:r>
      <w:r w:rsidR="00B0548F" w:rsidRPr="009E3D25">
        <w:t>(Bonte et al. 2021)</w:t>
      </w:r>
      <w:r w:rsidR="00A43821" w:rsidRPr="009E3D25">
        <w:fldChar w:fldCharType="end"/>
      </w:r>
      <w:r w:rsidRPr="009E3D25">
        <w:t>, so Moran’s</w:t>
      </w:r>
      <w:r w:rsidRPr="009E3D25">
        <w:rPr>
          <w:i/>
        </w:rPr>
        <w:t xml:space="preserve"> I</w:t>
      </w:r>
      <w:r w:rsidRPr="009E3D25">
        <w:t xml:space="preserve"> values in the analysed dataset were high, ranging from 0.75 to 0.98.</w:t>
      </w:r>
    </w:p>
    <w:p w14:paraId="00F1B959" w14:textId="77777777" w:rsidR="0009127C" w:rsidRPr="009E3D25" w:rsidRDefault="007653E8" w:rsidP="009E3D25">
      <w:pPr>
        <w:spacing w:line="240" w:lineRule="auto"/>
        <w:jc w:val="both"/>
        <w:rPr>
          <w:lang w:val="nl-NL"/>
        </w:rPr>
      </w:pPr>
      <w:r w:rsidRPr="009E3D25">
        <w:rPr>
          <w:i/>
        </w:rPr>
        <w:t>Species traits</w:t>
      </w:r>
      <w:r w:rsidRPr="009E3D25">
        <w:t>. For each species, we included the average body length (in millimetres) and the functional group at the adult stage (detritivore, herbivore, predator or omnivore) as trait variables. Data were obtained from direct measurements and the literature</w:t>
      </w:r>
      <w:r w:rsidR="00FC2D34" w:rsidRPr="009E3D25">
        <w:t xml:space="preserve"> </w:t>
      </w:r>
      <w:r w:rsidR="00A43821" w:rsidRPr="009E3D25">
        <w:fldChar w:fldCharType="begin"/>
      </w:r>
      <w:r w:rsidR="00093F74" w:rsidRPr="009E3D25">
        <w:instrText xml:space="preserve"> ADDIN ZOTERO_ITEM CSL_CITATION {"citationID":"48SXvSa8","properties":{"formattedCitation":"(Van De Walle et al. 2023, Logghe et al. 2023)","plainCitation":"(Van De Walle et al. 2023, Logghe et al. 2023)","dontUpdate":true,"noteIndex":0},"citationItems":[{"id":5347,"uris":["http://zotero.org/users/5569959/items/9P3W7943"],"itemData":{"id":5347,"type":"article-journal","abstract":"Trophic interactions are often deduced from body size differences, assuming that predators prefer prey smaller than themselves because larger prey are more difficult to subdue. This has mainly been confirmed in aquatic ecosystems, but rarely in terrestrial ecosystems, especially in arthropods. Our goal was to validate whether body size ratios can predict trophic interactions in a terrestrial, plant-associated arthropod community and whether predator hunting strategy and prey taxonomy could explain additional variation. We conducted feeding trials with arthropods from marram grass in coastal dunes to test whether two individuals, of the same or different species, would predate each other. From the trial results, we constructed one of the most complete, empirically derived food webs for terrestrial arthropods associated with a single plant species. We contrasted this empirical food web with a theoretical web based on body size ratios, activity period, microhabitat, and expert knowledge. In our feeding trials, predator–prey interactions were indeed largely size-based. Moreover, the theoretical and empirically based food webs converged well for both predator and prey species. However, predator hunting strategy, and especially prey taxonomy improved predictions of predation. Well-defended taxa, such as hard-bodied beetles, were less frequently consumed than expected based on their body size. For instance, a beetle of average size (measuring 4 mm) is 38% less vulnerable than another average arthropod with the same length. Body size ratios predict trophic interactions among plant-associated arthropods fairly well. However, traits such as hunting strategy and anti-predator defences can explain why certain trophic interactions do not adhere to size-based rules. Feeding trials can generate insights into multiple traits underlying real-life trophic interactions among arthropods.","container-title":"Journal of Animal Ecology","DOI":"10.1111/1365-2656.13905","ISSN":"1365-2656","issue":"4","language":"en","note":"_eprint: https://onlinelibrary.wiley.com/doi/pdf/10.1111/1365-2656.13905","page":"913-924","source":"Wiley Online Library","title":"Arthropod food webs predicted from body size ratios are improved by incorporating prey defensive properties","volume":"92","author":[{"family":"Van De Walle","given":"Ruben"},{"family":"Logghe","given":"Garben"},{"family":"Haas","given":"Nina"},{"family":"Massol","given":"François"},{"family":"Vandegehuchte","given":"Martijn L."},{"family":"Bonte","given":"Dries"}],"issued":{"date-parts":[["2023"]]}}},{"id":5338,"uris":["http://zotero.org/users/5569959/items/VJMB7JGR"],"itemData":{"id":5338,"type":"article","abstract":"Movement is a crucial life history component and holds direct significance to population dynamics, thereby influencing population viability. For arthropods in general, larger species achieve greater dispersal distances and large-scale movements are influenced by weather conditions. However, many aspects of arthropod movement behaviour remain relatively unexplored, especially on small spatial scales. Studies on this topic are scarce and often limited to a few specific species or laboratory conditions. Consequently, it remains uncertain whether the effects of body size and weather conditions can be generalized across a wide range of arthropod species in natural environments. To help address this knowledge gap, we conducted a field study in two nature reserves in Belgium, focusing on both flying and cursorial arthropods. Over 200 different arthropod species were captured and released within a circular setup, allowing quantification of movement speed and direction. By analysing the relationship between these movement variables and morphological (body size) as well as environmental factors (temperature and wind), we aimed to gain insights into the mechanisms driving small-scale arthropod movement under natural conditions. For flying species, movement speed is positively correlated with both body size and (tail)wind speed. In contrast, movement speed of cursorial individuals was solely positively related with temperature. Notably, movement direction was biased towards the vegetated areas where the arthropods were originally caught, suggesting an internal drive to move towards suitable habitat. This tendency was particularly str</w:instrText>
      </w:r>
      <w:r w:rsidR="00093F74" w:rsidRPr="009E3D25">
        <w:rPr>
          <w:lang w:val="nl-NL"/>
        </w:rPr>
        <w:instrText xml:space="preserve">ong in larger flying individuals, in smaller cursorial species and under tailwind conditions. Furthermore, both flying and cursorial taxa were hindered from moving towards the habitat by strong upwind. Body size can be used as a useful proxy for not only movement speed, but orientation capacity as well. This movement-size correlation is, at least at small temporal scales, conditional to the prevailing wind conditions.","DOI":"10.1101/2023.09.25.559245","language":"en","license":"© 2023, Posted by Cold Spring Harbor Laboratory. This pre-print is available under a Creative Commons License (Attribution-NonCommercial-NoDerivs 4.0 International), CC BY-NC-ND 4.0, as described at http://creativecommons.org/licenses/by-nc-nd/4.0/","note":"page: 2023.09.25.559245\nsection: New Results","publisher":"bioRxiv","source":"bioRxiv","title":"Unravelling arthropod movement in natural landscapes: small-scale effects of body size and weather conditions","title-short":"Unravelling arthropod movement in natural landscapes","URL":"https://www.biorxiv.org/content/10.1101/2023.09.25.559245v1","author":[{"family":"Logghe","given":"Garben"},{"family":"Taelman","given":"Charlotte"},{"family":"Hecke","given":"Florian Van"},{"family":"Batsleer","given":"Femke"},{"family":"Maes","given":"Dirk"},{"family":"Bonte","given":"Dries"}],"accessed":{"date-parts":[["2024",6,13]]},"issued":{"date-parts":[["2023",9,25]]}}}],"schema":"https://github.com/citation-style-language/schema/raw/master/csl-citation.json"} </w:instrText>
      </w:r>
      <w:r w:rsidR="00A43821" w:rsidRPr="009E3D25">
        <w:fldChar w:fldCharType="separate"/>
      </w:r>
      <w:r w:rsidR="00B0548F" w:rsidRPr="009E3D25">
        <w:rPr>
          <w:lang w:val="nl-NL"/>
        </w:rPr>
        <w:t>(Van De Walle et al. 2023, Logghe et al. 2023</w:t>
      </w:r>
      <w:r w:rsidR="00FC2D34" w:rsidRPr="009E3D25">
        <w:rPr>
          <w:lang w:val="nl-NL"/>
        </w:rPr>
        <w:t xml:space="preserve">; </w:t>
      </w:r>
      <w:r w:rsidR="00A43821" w:rsidRPr="009E3D25">
        <w:fldChar w:fldCharType="end"/>
      </w:r>
      <w:r w:rsidRPr="009E3D25">
        <w:rPr>
          <w:lang w:val="nl-NL"/>
        </w:rPr>
        <w:t xml:space="preserve"> </w:t>
      </w:r>
      <w:proofErr w:type="spellStart"/>
      <w:r w:rsidRPr="009E3D25">
        <w:rPr>
          <w:lang w:val="nl-NL"/>
        </w:rPr>
        <w:t>see</w:t>
      </w:r>
      <w:proofErr w:type="spellEnd"/>
      <w:r w:rsidRPr="009E3D25">
        <w:rPr>
          <w:lang w:val="nl-NL"/>
        </w:rPr>
        <w:t xml:space="preserve"> Appendix 1). </w:t>
      </w:r>
    </w:p>
    <w:p w14:paraId="546035AA" w14:textId="1A98749C" w:rsidR="0009127C" w:rsidRPr="009E3D25" w:rsidRDefault="007653E8" w:rsidP="009E3D25">
      <w:pPr>
        <w:spacing w:line="240" w:lineRule="auto"/>
        <w:jc w:val="both"/>
      </w:pPr>
      <w:r w:rsidRPr="009E3D25">
        <w:rPr>
          <w:i/>
        </w:rPr>
        <w:t>Phylogenetic relationships</w:t>
      </w:r>
      <w:r w:rsidRPr="009E3D25">
        <w:t xml:space="preserve">. We used the R package </w:t>
      </w:r>
      <w:r w:rsidRPr="009E3D25">
        <w:rPr>
          <w:i/>
        </w:rPr>
        <w:t>rotl</w:t>
      </w:r>
      <w:r w:rsidRPr="009E3D25">
        <w:t xml:space="preserve"> </w:t>
      </w:r>
      <w:r w:rsidR="00A43821" w:rsidRPr="009E3D25">
        <w:fldChar w:fldCharType="begin"/>
      </w:r>
      <w:r w:rsidR="001E75CF" w:rsidRPr="009E3D25">
        <w:instrText xml:space="preserve"> ADDIN ZOTERO_ITEM CSL_CITATION {"citationID":"LUjxIMdX","properties":{"formattedCitation":"(Michonneau et al. 2016)","plainCitation":"(Michonneau et al. 2016)","noteIndex":0},"citationItems":[{"id":5324,"uris":["http://zotero.org/users/5569959/items/LKWXZGAD"],"itemData":{"id":5324,"type":"article-journal","container-title":"Methods Ecol Evol","DOI":"10.1111/2041-210X.12593","language":"en","page":"1476–1481","title":"an R package to interact with the Open Tree of Life data","volume":"7","author":[{"family":"Michonneau","given":"F."},{"family":"Brown","given":"J.W."},{"family":"Winter","given":"D.J."}],"issued":{"date-parts":[["2016"]]}}}],"schema":"https://github.com/citation-style-language/schema/raw/master/csl-citation.json"} </w:instrText>
      </w:r>
      <w:r w:rsidR="00A43821" w:rsidRPr="009E3D25">
        <w:fldChar w:fldCharType="separate"/>
      </w:r>
      <w:r w:rsidR="001E75CF" w:rsidRPr="009E3D25">
        <w:t>(Michonneau et al. 2016)</w:t>
      </w:r>
      <w:r w:rsidR="00A43821" w:rsidRPr="009E3D25">
        <w:fldChar w:fldCharType="end"/>
      </w:r>
      <w:r w:rsidRPr="009E3D25">
        <w:t xml:space="preserve"> to query the Open Tree Of Life</w:t>
      </w:r>
      <w:r w:rsidR="001E75CF" w:rsidRPr="009E3D25">
        <w:t xml:space="preserve"> </w:t>
      </w:r>
      <w:r w:rsidR="00A43821" w:rsidRPr="009E3D25">
        <w:fldChar w:fldCharType="begin"/>
      </w:r>
      <w:r w:rsidR="00BC58B1" w:rsidRPr="009E3D25">
        <w:instrText xml:space="preserve"> ADDIN ZOTERO_ITEM CSL_CITATION {"citationID":"Kul3Qu0Q","properties":{"formattedCitation":"(OpenTreeOfLife et al. 2019)","plainCitation":"(OpenTreeOfLife et al. 2019)","noteIndex":0},"citationItems":[{"id":5325,"uris":["http://zotero.org/users/5569959/items/PF3YZQHZ"],"itemData":{"id":5325,"type":"document","language":"mg","note":"DOI: 10.5281/zenodo.3937741","title":"Open Tree of Life Synthetic Tree (12.3). Zenodo","author":[{"family":"OpenTreeOfLife","given":"Benjamin Redelings"},{"family":"Reyes","given":"Luna Luisa Sanchez"},{"family":"Cranston","given":"Karen A."},{"family":"Allman","given":"Jim"},{"family":"Holder","given":"Mark T."},{"family":"McTavish","given":"Emily Jane"}],"issued":{"date-parts":[["2019"]]}}}],"schema":"https://github.com/citation-style-language/schema/raw/master/csl-citation.json"} </w:instrText>
      </w:r>
      <w:r w:rsidR="00A43821" w:rsidRPr="009E3D25">
        <w:fldChar w:fldCharType="separate"/>
      </w:r>
      <w:r w:rsidR="00BC58B1" w:rsidRPr="009E3D25">
        <w:t>(OpenTreeOfLife et al. 2019)</w:t>
      </w:r>
      <w:r w:rsidR="00A43821" w:rsidRPr="009E3D25">
        <w:fldChar w:fldCharType="end"/>
      </w:r>
      <w:r w:rsidR="00301986" w:rsidRPr="009E3D25">
        <w:t xml:space="preserve"> </w:t>
      </w:r>
      <w:r w:rsidRPr="009E3D25">
        <w:t xml:space="preserve">for a phylogenetic tree connecting all 50 species (Fig. 2). The resulting tree does not contain branch length information, which is needed for analyses; we used </w:t>
      </w:r>
      <w:proofErr w:type="spellStart"/>
      <w:r w:rsidRPr="009E3D25">
        <w:t>Grafen</w:t>
      </w:r>
      <w:proofErr w:type="spellEnd"/>
      <w:r w:rsidRPr="009E3D25">
        <w:t xml:space="preserve"> (1989)’s method as implemented in the R package </w:t>
      </w:r>
      <w:r w:rsidRPr="009E3D25">
        <w:rPr>
          <w:i/>
        </w:rPr>
        <w:t>ape</w:t>
      </w:r>
      <w:r w:rsidR="00BC58B1" w:rsidRPr="009E3D25">
        <w:rPr>
          <w:i/>
        </w:rPr>
        <w:t xml:space="preserve"> </w:t>
      </w:r>
      <w:r w:rsidR="00A43821" w:rsidRPr="009E3D25">
        <w:rPr>
          <w:i/>
        </w:rPr>
        <w:fldChar w:fldCharType="begin"/>
      </w:r>
      <w:r w:rsidR="00BC58B1" w:rsidRPr="009E3D25">
        <w:rPr>
          <w:i/>
        </w:rPr>
        <w:instrText xml:space="preserve"> ADDIN ZOTERO_ITEM CSL_CITATION {"citationID":"Hpftf9HA","properties":{"formattedCitation":"(Paradis 2019)","plainCitation":"(Paradis 2019)","noteIndex":0},"citationItems":[{"id":5326,"uris":["http://zotero.org/users/5569959/items/34FGS2GE"],"itemData":{"id":5326,"type":"article-journal","container-title":"Bioinformatics","issue":"ue 3","language":"en","page":"526–528,","title":"Klaus Schliep, ape 5.0: an environment for modern phylogenetics and evolutionary analyses in R","volume":"35","author":[{"family":"Paradis","given":"Emmanuel"}],"issued":{"date-parts":[["2019",2]]}}}],"schema":"https://github.com/citation-style-language/schema/raw/master/csl-citation.json"} </w:instrText>
      </w:r>
      <w:r w:rsidR="00A43821" w:rsidRPr="009E3D25">
        <w:rPr>
          <w:i/>
        </w:rPr>
        <w:fldChar w:fldCharType="separate"/>
      </w:r>
      <w:r w:rsidR="00BC58B1" w:rsidRPr="009E3D25">
        <w:t>(Paradis 2019)</w:t>
      </w:r>
      <w:r w:rsidR="00A43821" w:rsidRPr="009E3D25">
        <w:rPr>
          <w:i/>
        </w:rPr>
        <w:fldChar w:fldCharType="end"/>
      </w:r>
      <w:r w:rsidRPr="009E3D25">
        <w:t xml:space="preserve"> to assign branch lengths.</w:t>
      </w:r>
    </w:p>
    <w:p w14:paraId="09F7ACA7" w14:textId="77777777" w:rsidR="0009127C" w:rsidRPr="009E3D25" w:rsidRDefault="0009127C" w:rsidP="009E3D25">
      <w:pPr>
        <w:spacing w:line="240" w:lineRule="auto"/>
        <w:jc w:val="both"/>
        <w:rPr>
          <w:b/>
        </w:rPr>
      </w:pPr>
    </w:p>
    <w:p w14:paraId="7DA74533" w14:textId="77777777" w:rsidR="0009127C" w:rsidRPr="009E3D25" w:rsidRDefault="007653E8" w:rsidP="009E3D25">
      <w:pPr>
        <w:spacing w:line="240" w:lineRule="auto"/>
        <w:jc w:val="both"/>
        <w:rPr>
          <w:b/>
        </w:rPr>
      </w:pPr>
      <w:r w:rsidRPr="009E3D25">
        <w:rPr>
          <w:b/>
        </w:rPr>
        <w:t>Statistical analyses</w:t>
      </w:r>
    </w:p>
    <w:p w14:paraId="1516C11F" w14:textId="77777777" w:rsidR="00874D86" w:rsidRPr="009E3D25" w:rsidRDefault="007653E8" w:rsidP="009E3D25">
      <w:pPr>
        <w:spacing w:line="240" w:lineRule="auto"/>
        <w:jc w:val="both"/>
      </w:pPr>
      <w:r w:rsidRPr="009E3D25">
        <w:t>Data were analysed using R (version 4.3.3, R Core Team 2024).</w:t>
      </w:r>
    </w:p>
    <w:p w14:paraId="24FB8506" w14:textId="77777777" w:rsidR="00385F81" w:rsidRPr="009E3D25" w:rsidRDefault="00874D86" w:rsidP="009E3D25">
      <w:pPr>
        <w:spacing w:line="240" w:lineRule="auto"/>
        <w:jc w:val="both"/>
      </w:pPr>
      <w:r w:rsidRPr="009E3D25">
        <w:t xml:space="preserve">Initial data exploration revealed that species abundance data contained many zeros (i.e. most species were very rare), even after combining the abundances of both capture methods into one single count per species per sample. </w:t>
      </w:r>
      <w:r w:rsidR="00385F81" w:rsidRPr="009E3D25">
        <w:t xml:space="preserve">We applied and compared two different approaches to understand how invertebrate taxa are correlated with the presumed drivers of the community structure. </w:t>
      </w:r>
    </w:p>
    <w:p w14:paraId="79421AD3" w14:textId="73F55129" w:rsidR="004A5102" w:rsidRPr="009E3D25" w:rsidRDefault="003F681C" w:rsidP="009E3D25">
      <w:pPr>
        <w:spacing w:line="240" w:lineRule="auto"/>
        <w:jc w:val="both"/>
      </w:pPr>
      <w:r w:rsidRPr="009E3D25">
        <w:t>First</w:t>
      </w:r>
      <w:r w:rsidR="008901AB" w:rsidRPr="009E3D25">
        <w:t xml:space="preserve">, we used </w:t>
      </w:r>
      <w:r w:rsidR="009451B2" w:rsidRPr="009E3D25">
        <w:t xml:space="preserve">an </w:t>
      </w:r>
      <w:r w:rsidR="008901AB" w:rsidRPr="009E3D25">
        <w:t xml:space="preserve">abundance-based </w:t>
      </w:r>
      <w:r w:rsidR="00FC1515" w:rsidRPr="009E3D25">
        <w:t>Redundancy Analysis</w:t>
      </w:r>
      <w:r w:rsidR="000A4A58" w:rsidRPr="009E3D25">
        <w:t xml:space="preserve"> (RDA)</w:t>
      </w:r>
      <w:r w:rsidR="00FC1515" w:rsidRPr="009E3D25">
        <w:t xml:space="preserve"> to identify the </w:t>
      </w:r>
      <w:r w:rsidR="00497D4A" w:rsidRPr="009E3D25">
        <w:t xml:space="preserve">putative </w:t>
      </w:r>
      <w:r w:rsidRPr="009E3D25">
        <w:t xml:space="preserve">most important environmental variables </w:t>
      </w:r>
      <w:r w:rsidR="00673AC8" w:rsidRPr="009E3D25">
        <w:t>(</w:t>
      </w:r>
      <w:r w:rsidR="00A23B20" w:rsidRPr="009E3D25">
        <w:t xml:space="preserve">marram grass cover, </w:t>
      </w:r>
      <w:r w:rsidR="00497D4A" w:rsidRPr="009E3D25">
        <w:t xml:space="preserve">Moran’s I, vitality, </w:t>
      </w:r>
      <w:r w:rsidR="004E48E0" w:rsidRPr="009E3D25">
        <w:t xml:space="preserve">biogeographical </w:t>
      </w:r>
      <w:r w:rsidR="003443B0">
        <w:t>sector</w:t>
      </w:r>
      <w:r w:rsidR="00673AC8" w:rsidRPr="009E3D25">
        <w:t xml:space="preserve">) </w:t>
      </w:r>
      <w:r w:rsidRPr="009E3D25">
        <w:t xml:space="preserve">explaining </w:t>
      </w:r>
      <w:r w:rsidR="0019109B" w:rsidRPr="009E3D25">
        <w:t>variation in</w:t>
      </w:r>
      <w:r w:rsidRPr="009E3D25">
        <w:t xml:space="preserve"> community composition.</w:t>
      </w:r>
      <w:r w:rsidR="000A4A58" w:rsidRPr="009E3D25">
        <w:t xml:space="preserve"> </w:t>
      </w:r>
      <w:r w:rsidR="004E48E0" w:rsidRPr="009E3D25">
        <w:t xml:space="preserve">We added </w:t>
      </w:r>
      <w:r w:rsidR="009451B2" w:rsidRPr="009E3D25">
        <w:t xml:space="preserve">to the analysis </w:t>
      </w:r>
      <w:r w:rsidR="004E48E0" w:rsidRPr="009E3D25">
        <w:t>the sample latitude</w:t>
      </w:r>
      <w:r w:rsidR="009451B2" w:rsidRPr="009E3D25">
        <w:t>s and longitudes</w:t>
      </w:r>
      <w:r w:rsidR="004E48E0" w:rsidRPr="009E3D25">
        <w:t xml:space="preserve"> </w:t>
      </w:r>
      <w:r w:rsidR="003257EA" w:rsidRPr="009E3D25">
        <w:t xml:space="preserve">to visualise the ordering according to the biogeographical </w:t>
      </w:r>
      <w:r w:rsidR="003443B0">
        <w:t>sectors</w:t>
      </w:r>
      <w:r w:rsidR="003257EA" w:rsidRPr="009E3D25">
        <w:t xml:space="preserve">. </w:t>
      </w:r>
      <w:r w:rsidR="009451B2" w:rsidRPr="009E3D25">
        <w:t xml:space="preserve">The distance-based </w:t>
      </w:r>
      <w:r w:rsidR="000A4A58" w:rsidRPr="009E3D25">
        <w:t>RDA</w:t>
      </w:r>
      <w:r w:rsidR="00615985" w:rsidRPr="009E3D25">
        <w:t xml:space="preserve"> </w:t>
      </w:r>
      <w:r w:rsidR="009451B2" w:rsidRPr="009E3D25">
        <w:t>used</w:t>
      </w:r>
      <w:r w:rsidR="00615985" w:rsidRPr="009E3D25">
        <w:t xml:space="preserve"> all species </w:t>
      </w:r>
      <w:r w:rsidR="009451B2" w:rsidRPr="009E3D25">
        <w:t>with &gt; 1</w:t>
      </w:r>
      <w:r w:rsidR="004A5102" w:rsidRPr="009E3D25">
        <w:t>5</w:t>
      </w:r>
      <w:r w:rsidR="009451B2" w:rsidRPr="009E3D25">
        <w:t xml:space="preserve"> individuals</w:t>
      </w:r>
      <w:r w:rsidR="00615985" w:rsidRPr="009E3D25">
        <w:t xml:space="preserve"> in the data</w:t>
      </w:r>
      <w:r w:rsidR="00DE3242" w:rsidRPr="009E3D25">
        <w:t>set</w:t>
      </w:r>
      <w:r w:rsidR="009451B2" w:rsidRPr="009E3D25">
        <w:t>, with</w:t>
      </w:r>
      <w:r w:rsidR="00DE3242" w:rsidRPr="009E3D25">
        <w:t xml:space="preserve"> </w:t>
      </w:r>
      <w:r w:rsidR="004A5102" w:rsidRPr="009E3D25">
        <w:t xml:space="preserve">583 </w:t>
      </w:r>
      <w:r w:rsidR="00121A7A" w:rsidRPr="009E3D25">
        <w:t xml:space="preserve">remaining samples. </w:t>
      </w:r>
      <w:r w:rsidR="003C6159" w:rsidRPr="009E3D25">
        <w:t xml:space="preserve">We subsequently applied </w:t>
      </w:r>
      <w:r w:rsidR="00B4559E" w:rsidRPr="009E3D25">
        <w:t xml:space="preserve">a </w:t>
      </w:r>
      <w:proofErr w:type="spellStart"/>
      <w:r w:rsidR="003502EC" w:rsidRPr="009E3D25">
        <w:rPr>
          <w:smallCaps/>
        </w:rPr>
        <w:t>permanova</w:t>
      </w:r>
      <w:proofErr w:type="spellEnd"/>
      <w:r w:rsidR="003502EC" w:rsidRPr="009E3D25">
        <w:t xml:space="preserve"> analysis based on </w:t>
      </w:r>
      <w:r w:rsidR="0019109B" w:rsidRPr="009E3D25">
        <w:t xml:space="preserve">a </w:t>
      </w:r>
      <w:r w:rsidR="003502EC" w:rsidRPr="009E3D25">
        <w:t xml:space="preserve">Bray-Curtis distance matrix to </w:t>
      </w:r>
      <w:r w:rsidR="00F3506D" w:rsidRPr="009E3D25">
        <w:t xml:space="preserve">quantify the variation explained </w:t>
      </w:r>
      <w:r w:rsidR="009451B2" w:rsidRPr="009E3D25">
        <w:t>by the</w:t>
      </w:r>
      <w:r w:rsidR="00F3506D" w:rsidRPr="009E3D25">
        <w:t xml:space="preserve"> included environmental factors on the full assemblage structure. </w:t>
      </w:r>
      <w:r w:rsidR="00F9255D" w:rsidRPr="009E3D25">
        <w:t>Analys</w:t>
      </w:r>
      <w:r w:rsidR="00A523F2" w:rsidRPr="009E3D25">
        <w:t>e</w:t>
      </w:r>
      <w:r w:rsidR="00F9255D" w:rsidRPr="009E3D25">
        <w:t xml:space="preserve">s were done using </w:t>
      </w:r>
      <w:r w:rsidR="00AB0DA5" w:rsidRPr="009E3D25">
        <w:t xml:space="preserve">the </w:t>
      </w:r>
      <w:r w:rsidR="004A5102" w:rsidRPr="009E3D25">
        <w:t xml:space="preserve">RDA and Adonis2 functions as available in the </w:t>
      </w:r>
      <w:r w:rsidR="00AB0DA5" w:rsidRPr="009E3D25">
        <w:rPr>
          <w:i/>
          <w:iCs/>
        </w:rPr>
        <w:t>vegan</w:t>
      </w:r>
      <w:r w:rsidR="00AB0DA5" w:rsidRPr="009E3D25">
        <w:t xml:space="preserve"> </w:t>
      </w:r>
      <w:r w:rsidR="000F0E7C" w:rsidRPr="009E3D25">
        <w:t>R package</w:t>
      </w:r>
      <w:r w:rsidR="003032F0" w:rsidRPr="009E3D25">
        <w:t xml:space="preserve"> (Oksanen et a</w:t>
      </w:r>
      <w:r w:rsidR="00900FE4" w:rsidRPr="009E3D25">
        <w:t>l. 2022</w:t>
      </w:r>
      <w:r w:rsidR="004A5102" w:rsidRPr="009E3D25">
        <w:t>. We used a complex design with nested factors (</w:t>
      </w:r>
      <w:r w:rsidR="007B30DA" w:rsidRPr="009E3D25">
        <w:t xml:space="preserve">order from </w:t>
      </w:r>
      <w:r w:rsidR="004A5102" w:rsidRPr="009E3D25">
        <w:t>transects in regions, local marram variables within transects) and follow a sequential SS (</w:t>
      </w:r>
      <w:proofErr w:type="spellStart"/>
      <w:r w:rsidR="004A5102" w:rsidRPr="009E3D25">
        <w:t>typeI</w:t>
      </w:r>
      <w:proofErr w:type="spellEnd"/>
      <w:r w:rsidR="004A5102" w:rsidRPr="009E3D25">
        <w:t xml:space="preserve">) to ensure each term is fitted after the previous one. In such a way, </w:t>
      </w:r>
      <w:proofErr w:type="spellStart"/>
      <w:r w:rsidR="004A5102" w:rsidRPr="009E3D25">
        <w:rPr>
          <w:smallCaps/>
        </w:rPr>
        <w:t>permanova</w:t>
      </w:r>
      <w:proofErr w:type="spellEnd"/>
      <w:r w:rsidR="004A5102" w:rsidRPr="009E3D25">
        <w:t xml:space="preserve"> mimics to the best the random design implemented in the </w:t>
      </w:r>
      <w:r w:rsidR="00EB47A8" w:rsidRPr="009E3D25">
        <w:t>JSDM</w:t>
      </w:r>
      <w:r w:rsidR="004A5102" w:rsidRPr="009E3D25">
        <w:t>. For local variables, we chose to fit vitality before the spatial variables</w:t>
      </w:r>
      <w:r w:rsidR="008B3E16" w:rsidRPr="009E3D25">
        <w:t xml:space="preserve"> (but alternative sequences provided the same results)</w:t>
      </w:r>
      <w:r w:rsidR="004A5102" w:rsidRPr="009E3D25">
        <w:t xml:space="preserve">. </w:t>
      </w:r>
      <w:r w:rsidR="008B3E16" w:rsidRPr="009E3D25">
        <w:t>Permutations were run within the transect</w:t>
      </w:r>
      <w:proofErr w:type="gramStart"/>
      <w:r w:rsidR="008B3E16" w:rsidRPr="009E3D25">
        <w:t>-“</w:t>
      </w:r>
      <w:proofErr w:type="gramEnd"/>
      <w:r w:rsidR="008B3E16" w:rsidRPr="009E3D25">
        <w:t>stratum”.</w:t>
      </w:r>
    </w:p>
    <w:p w14:paraId="60F16BD6" w14:textId="6468E61B" w:rsidR="007B30DA" w:rsidRPr="009E3D25" w:rsidRDefault="000A4A58" w:rsidP="009E3D25">
      <w:pPr>
        <w:spacing w:line="240" w:lineRule="auto"/>
        <w:jc w:val="both"/>
      </w:pPr>
      <w:r w:rsidRPr="009E3D25">
        <w:t xml:space="preserve">Second, </w:t>
      </w:r>
      <w:r w:rsidR="007A45F5" w:rsidRPr="009E3D25">
        <w:t>to take ful</w:t>
      </w:r>
      <w:r w:rsidR="00B60C37">
        <w:t>l</w:t>
      </w:r>
      <w:r w:rsidR="007A45F5" w:rsidRPr="009E3D25">
        <w:t xml:space="preserve"> advantage of the </w:t>
      </w:r>
      <w:r w:rsidR="00E5133B" w:rsidRPr="009E3D25">
        <w:t xml:space="preserve">complexity of the species co-occurrence </w:t>
      </w:r>
      <w:r w:rsidR="00D03841" w:rsidRPr="009E3D25">
        <w:t>by considering</w:t>
      </w:r>
      <w:r w:rsidR="00E5133B" w:rsidRPr="009E3D25">
        <w:t xml:space="preserve"> the single species responses</w:t>
      </w:r>
      <w:r w:rsidR="00D03841" w:rsidRPr="009E3D25">
        <w:t>, their traits and phylogeny</w:t>
      </w:r>
      <w:r w:rsidR="00E5133B" w:rsidRPr="009E3D25">
        <w:t xml:space="preserve"> </w:t>
      </w:r>
      <w:r w:rsidR="00D03841" w:rsidRPr="009E3D25">
        <w:t>in</w:t>
      </w:r>
      <w:r w:rsidR="00E5133B" w:rsidRPr="009E3D25">
        <w:t xml:space="preserve"> concert</w:t>
      </w:r>
      <w:r w:rsidR="00D03841" w:rsidRPr="009E3D25">
        <w:t xml:space="preserve"> </w:t>
      </w:r>
      <w:r w:rsidR="00A43821" w:rsidRPr="009E3D25">
        <w:fldChar w:fldCharType="begin"/>
      </w:r>
      <w:r w:rsidR="00D03841" w:rsidRPr="009E3D25">
        <w:instrText xml:space="preserve"> ADDIN ZOTERO_ITEM CSL_CITATION {"citationID":"o1CjckoO","properties":{"formattedCitation":"(Ovaskainen et al. 2017)","plainCitation":"(Ovaskainen et al. 2017)","noteIndex":0},"citationItems":[{"id":5282,"uris":["http://zotero.org/users/5569959/items/PYFGKTBY"],"itemData":{"id":5282,"type":"article-journal","container-title":"Ecology Letters","DOI":"10.1111/ele.12757","language":"en","page":"561–576","title":"How to make more out of community data? A conceptual framework and its implementation as models and software","volume":"20","author":[{"family":"Ovaskainen","given":"O."},{"family":"Tikhonov","given":"G."},{"family":"Norberg","given":"A."},{"family":"Guillaume Blanchet","given":"F."},{"family":"Duan","given":"L."},{"family":"Dunson","given":"D."},{"family":"Roslin","given":"T."},{"family":"Abrego","given":"N."}],"issued":{"date-parts":[["2017"]]}}}],"schema":"https://github.com/citation-style-language/schema/raw/master/csl-citation.json"} </w:instrText>
      </w:r>
      <w:r w:rsidR="00A43821" w:rsidRPr="009E3D25">
        <w:fldChar w:fldCharType="separate"/>
      </w:r>
      <w:r w:rsidR="00D03841" w:rsidRPr="009E3D25">
        <w:t>(Ovaskainen et al. 2017)</w:t>
      </w:r>
      <w:r w:rsidR="00A43821" w:rsidRPr="009E3D25">
        <w:fldChar w:fldCharType="end"/>
      </w:r>
      <w:r w:rsidR="00D03841" w:rsidRPr="009E3D25">
        <w:t xml:space="preserve">, </w:t>
      </w:r>
      <w:r w:rsidRPr="009E3D25">
        <w:t>w</w:t>
      </w:r>
      <w:r w:rsidR="007653E8" w:rsidRPr="009E3D25">
        <w:t>e modelled the relationships between environmental variables, species characteristics including phylogeny and the occurrence of all target species simultaneously using Joint Species Distribution Modelling</w:t>
      </w:r>
      <w:r w:rsidR="00E61A22" w:rsidRPr="009E3D25">
        <w:t xml:space="preserve"> (</w:t>
      </w:r>
      <w:r w:rsidR="00EB47A8" w:rsidRPr="009E3D25">
        <w:t>JSDM</w:t>
      </w:r>
      <w:r w:rsidR="00E61A22" w:rsidRPr="009E3D25">
        <w:t>)</w:t>
      </w:r>
      <w:r w:rsidR="007B30DA" w:rsidRPr="009E3D25">
        <w:t>.</w:t>
      </w:r>
    </w:p>
    <w:p w14:paraId="6E4FE8F6" w14:textId="6BD3D087" w:rsidR="0009127C" w:rsidRPr="009E3D25" w:rsidRDefault="007B30DA" w:rsidP="009E3D25">
      <w:pPr>
        <w:spacing w:line="240" w:lineRule="auto"/>
        <w:jc w:val="both"/>
        <w:rPr>
          <w:b/>
        </w:rPr>
      </w:pPr>
      <w:r w:rsidRPr="009E3D25">
        <w:lastRenderedPageBreak/>
        <w:t>M</w:t>
      </w:r>
      <w:r w:rsidR="007653E8" w:rsidRPr="009E3D25">
        <w:t>ore specifically</w:t>
      </w:r>
      <w:r w:rsidR="0059710A" w:rsidRPr="009E3D25">
        <w:t xml:space="preserve">, we </w:t>
      </w:r>
      <w:r w:rsidR="00DA55BE" w:rsidRPr="009E3D25">
        <w:t>used</w:t>
      </w:r>
      <w:r w:rsidR="007653E8" w:rsidRPr="009E3D25">
        <w:t xml:space="preserve"> the Hierarchical Modelling of Species Communities framework</w:t>
      </w:r>
      <w:sdt>
        <w:sdtPr>
          <w:tag w:val="goog_rdk_5"/>
          <w:id w:val="-1978055595"/>
        </w:sdtPr>
        <w:sdtEndPr/>
        <w:sdtContent>
          <w:sdt>
            <w:sdtPr>
              <w:tag w:val="goog_rdk_6"/>
              <w:id w:val="-842700672"/>
            </w:sdtPr>
            <w:sdtEndPr/>
            <w:sdtContent/>
          </w:sdt>
          <w:sdt>
            <w:sdtPr>
              <w:tag w:val="goog_rdk_7"/>
              <w:id w:val="1625266623"/>
            </w:sdtPr>
            <w:sdtEndPr/>
            <w:sdtContent/>
          </w:sdt>
          <w:r w:rsidR="007653E8" w:rsidRPr="009E3D25">
            <w:t xml:space="preserve"> (HMSC)</w:t>
          </w:r>
        </w:sdtContent>
      </w:sdt>
      <w:r w:rsidR="007653E8" w:rsidRPr="009E3D25">
        <w:t xml:space="preserve"> as implemented in the </w:t>
      </w:r>
      <w:proofErr w:type="spellStart"/>
      <w:r w:rsidR="007653E8" w:rsidRPr="009E3D25">
        <w:rPr>
          <w:i/>
        </w:rPr>
        <w:t>H</w:t>
      </w:r>
      <w:sdt>
        <w:sdtPr>
          <w:tag w:val="goog_rdk_8"/>
          <w:id w:val="442656217"/>
        </w:sdtPr>
        <w:sdtEndPr/>
        <w:sdtContent>
          <w:sdt>
            <w:sdtPr>
              <w:tag w:val="goog_rdk_9"/>
              <w:id w:val="-599718329"/>
            </w:sdtPr>
            <w:sdtEndPr/>
            <w:sdtContent/>
          </w:sdt>
          <w:r w:rsidR="007653E8" w:rsidRPr="009E3D25">
            <w:rPr>
              <w:i/>
            </w:rPr>
            <w:t>msc</w:t>
          </w:r>
          <w:proofErr w:type="spellEnd"/>
        </w:sdtContent>
      </w:sdt>
      <w:r w:rsidR="007653E8" w:rsidRPr="009E3D25">
        <w:t xml:space="preserve"> R package </w:t>
      </w:r>
      <w:r w:rsidR="00A43821" w:rsidRPr="009E3D25">
        <w:fldChar w:fldCharType="begin"/>
      </w:r>
      <w:r w:rsidR="00E4242E" w:rsidRPr="009E3D25">
        <w:instrText xml:space="preserve"> ADDIN ZOTERO_ITEM CSL_CITATION {"citationID":"1KOXzYfq","properties":{"formattedCitation":"(Ovaskainen and Abrego 2020, Tikhonov et al. 2020a, b, Poggiato et al. 2021)","plainCitation":"(Ovaskainen and Abrego 2020, Tikhonov et al. 2020a, b, Poggiato et al. 2021)","noteIndex":0},"citationItems":[{"id":5281,"uris":["http://zotero.org/users/5569959/items/T5WQWXMZ"],"itemData":{"id":5281,"type":"book","language":"en","note":"DOI: 10.1017/9781108591720","publisher":"Cambridge University Press","title":"Joint Species Distribution Modelling: With applications in R","URL":"https://doi.org/10.1017/9781108591720","author":[{"family":"Ovaskainen","given":"O."},{"family":"Abrego","given":"N."}],"issued":{"date-parts":[["2020"]]}}},{"id":5307,"uris":["http://zotero.org/users/5569959/items/EBWYTJFK"],"itemData":{"id":5307,"type":"article-journal","container-title":"Methods in Ecology and Evolution","DOI":"10.1111/2041-210X.13345","language":"en","page":"442–447","title":"Joint species distribution modelling with the R‐package Hmsc","volume":"11","author":[{"family":"Tikhonov","given":"G."},{"family":"Opedal","given":"Ø.H."},{"family":"Abrego","given":"N."},{"family":"Lehikoinen","given":"A."},{"family":"Jonge","given":"M.M.J."},{"family":"Oksanen","given":"J."},{"family":"Ovaskainen","given":"O."}],"editor":[{"family":"Golding","given":"N."}],"issued":{"date-parts":[["2020"]]}}},{"id":5330,"uris":["http://zotero.org/users/5569959/items/QDFQC838"],"itemData":{"id":5330,"type":"article-journal","container-title":"Ecology","DOI":"10.1002/ecy.2929","language":"en","page":"1–8","title":"Computationally efficient joint species distribution modeling of big spatial data","volume":"101","author":[{"family":"Tikhonov","given":"G."},{"family":"Duan","given":"L."},{"family":"Abrego","given":"N."},{"family":"Newell","given":"G."},{"family":"White","given":"M."},{"family":"Dunson","given":"D."},{"family":"Ovaskainen","given":"O."}],"issued":{"date-parts":[["2020"]]}}},{"id":5166,"uris":["http://zotero.org/users/5569959/items/3ILA8CV6"],"itemData":{"id":5166,"type":"article-journal","abstract":"Explaining and </w:instrText>
      </w:r>
      <w:r w:rsidR="00E4242E" w:rsidRPr="009E3D25">
        <w:rPr>
          <w:lang w:val="it-IT"/>
        </w:rPr>
        <w:instrText xml:space="preserve">modeling species communities is more than ever a central goal of ecology. Recently, joint species distribution models (JSDMs), which extend species distribution models (SDMs) by considering correlations among species, have been proposed to improve species community analyses and rare species predictions while potentially inferring species interactions. Here, we illustrate the mathematical links between SDMs and JSDMs and their ecological implications and demonstrate that JSDMs, just like SDMs, cannot separate environmental effects from biotic interactions. We provide a guide to the conditions under which JSDMs are (or are not) preferable to SDMs for species community modeling. More generally, we call for a better uptake and clarification of novel statistical developments in the field of biodiversity modeling.","container-title":"Trends in Ecology &amp; Evolution","DOI":"10.1016/j.tree.2021.01.002","ISSN":"0169-5347","issue":"5","journalAbbreviation":"Trends in Ecology &amp; Evolution","page":"391-401","source":"ScienceDirect","title":"On the Interpretations of Joint Modeling in Community Ecology","volume":"36","author":[{"family":"Poggiato","given":"Giovanni"},{"family":"Münkemüller","given":"Tamara"},{"family":"Bystrova","given":"Daria"},{"family":"Arbel","given":"Julyan"},{"family":"Clark","given":"James S."},{"family":"Thuiller","given":"Wilfried"}],"issued":{"date-parts":[["2021",5,1]]}}}],"schema":"https://github.com/citation-style-language/schema/raw/master/csl-citation.json"} </w:instrText>
      </w:r>
      <w:r w:rsidR="00A43821" w:rsidRPr="009E3D25">
        <w:fldChar w:fldCharType="separate"/>
      </w:r>
      <w:r w:rsidR="00E4242E" w:rsidRPr="009E3D25">
        <w:rPr>
          <w:lang w:val="it-IT"/>
        </w:rPr>
        <w:t>(Ovaskainen and Abrego 2020, Tikhonov et al. 2020a, b, Poggiato et al. 2021)</w:t>
      </w:r>
      <w:r w:rsidR="00A43821" w:rsidRPr="009E3D25">
        <w:fldChar w:fldCharType="end"/>
      </w:r>
      <w:r w:rsidR="007653E8" w:rsidRPr="009E3D25">
        <w:rPr>
          <w:lang w:val="it-IT"/>
        </w:rPr>
        <w:t xml:space="preserve">. </w:t>
      </w:r>
      <w:r w:rsidR="0091411B" w:rsidRPr="009E3D25">
        <w:t xml:space="preserve">To be able to draw reliable inference from </w:t>
      </w:r>
      <w:r w:rsidR="00DA55BE" w:rsidRPr="009E3D25">
        <w:t xml:space="preserve">the </w:t>
      </w:r>
      <w:r w:rsidR="0091411B" w:rsidRPr="009E3D25">
        <w:t xml:space="preserve">data, we focused on modelling occurrence only (absence = 0, presence = 1) rather than abundance, and kept only the most common species </w:t>
      </w:r>
      <w:r w:rsidR="00A43821" w:rsidRPr="009E3D25">
        <w:fldChar w:fldCharType="begin"/>
      </w:r>
      <w:r w:rsidR="0091411B" w:rsidRPr="009E3D25">
        <w:instrText xml:space="preserve"> ADDIN ZOTERO_ITEM CSL_CITATION {"citationID":"WDaMRqgO","properties":{"formattedCitation":"(Ovaskainen and Abrego 2020)","plainCitation":"(Ovaskainen and Abrego 2020)","noteIndex":0},"citationItems":[{"id":5281,"uris":["http://zotero.org/users/5569959/items/T5WQWXMZ"],"itemData":{"id":5281,"type":"book","language":"en","note":"DOI: 10.1017/9781108591720","publisher":"Cambridge University Press","title":"Joint Species Distribution Modelling: With applications in R","URL":"https://doi.org/10.1017/9781108591720","author":[{"family":"Ovaskainen","given":"O."},{"family":"Abrego","given":"N."}],"issued":{"date-parts":[["2020"]]}}}],"schema":"https://github.com/citation-style-language/schema/raw/master/csl-citation.json"} </w:instrText>
      </w:r>
      <w:r w:rsidR="00A43821" w:rsidRPr="009E3D25">
        <w:fldChar w:fldCharType="separate"/>
      </w:r>
      <w:r w:rsidR="0091411B" w:rsidRPr="009E3D25">
        <w:t>(Ovaskainen and Abrego 2020)</w:t>
      </w:r>
      <w:r w:rsidR="00A43821" w:rsidRPr="009E3D25">
        <w:fldChar w:fldCharType="end"/>
      </w:r>
      <w:r w:rsidR="0091411B" w:rsidRPr="009E3D25">
        <w:t>. After excluding samples with taxa not identified up to species level, the 50 most common species that occurred in at least 20 samples were selected. These 50 species covered two different phyla (Arthropoda and Mollusca with 45 and 5 species respectively, Fig. 2). This filtering reduced the number of marram grass tussocks used in analyses from the initial 638 to 588, within 44 transects.</w:t>
      </w:r>
    </w:p>
    <w:p w14:paraId="0AA919A9" w14:textId="77777777" w:rsidR="0009127C" w:rsidRPr="009E3D25" w:rsidRDefault="007653E8" w:rsidP="009E3D25">
      <w:pPr>
        <w:spacing w:line="240" w:lineRule="auto"/>
        <w:jc w:val="both"/>
      </w:pPr>
      <w:r w:rsidRPr="009E3D25">
        <w:t xml:space="preserve">In practice, </w:t>
      </w:r>
      <w:r w:rsidRPr="009E3D25">
        <w:rPr>
          <w:iCs/>
        </w:rPr>
        <w:t>HMSC</w:t>
      </w:r>
      <w:r w:rsidRPr="009E3D25">
        <w:t xml:space="preserve"> models are Bayesian multi-response generalized linear mixed models (one species = one response), with the distribution and link function depending on the type of species data. As we analysed occurrence data, our model assumed responses were Bernoulli-distributed </w:t>
      </w:r>
      <w:r w:rsidR="009451B2" w:rsidRPr="009E3D25">
        <w:t xml:space="preserve">(presence/absence at the sample/tussock level) </w:t>
      </w:r>
      <w:r w:rsidRPr="009E3D25">
        <w:t>and used a probit link function.</w:t>
      </w:r>
      <w:r w:rsidR="00B646F3" w:rsidRPr="009E3D25">
        <w:t xml:space="preserve"> </w:t>
      </w:r>
      <w:r w:rsidR="009768BC" w:rsidRPr="009E3D25">
        <w:t xml:space="preserve">For a detailed overview of the internal structure of a HMSC model, </w:t>
      </w:r>
      <w:r w:rsidR="00025D35" w:rsidRPr="009E3D25">
        <w:t xml:space="preserve">including the articulation between fixed and random effects, </w:t>
      </w:r>
      <w:r w:rsidR="00A91ECC" w:rsidRPr="009E3D25">
        <w:t>or</w:t>
      </w:r>
      <w:r w:rsidR="00025D35" w:rsidRPr="009E3D25">
        <w:t xml:space="preserve"> how </w:t>
      </w:r>
      <w:r w:rsidR="0004672F" w:rsidRPr="009E3D25">
        <w:t xml:space="preserve">traits and phylogeny influence niche parameters, </w:t>
      </w:r>
      <w:r w:rsidR="009768BC" w:rsidRPr="009E3D25">
        <w:t>see</w:t>
      </w:r>
      <w:r w:rsidR="00407BC6" w:rsidRPr="009E3D25">
        <w:t xml:space="preserve"> </w:t>
      </w:r>
      <w:r w:rsidR="00A43821" w:rsidRPr="009E3D25">
        <w:fldChar w:fldCharType="begin"/>
      </w:r>
      <w:r w:rsidR="00407BC6" w:rsidRPr="009E3D25">
        <w:instrText xml:space="preserve"> ADDIN ZOTERO_ITEM CSL_CITATION {"citationID":"RcV65cHF","properties":{"formattedCitation":"(Ovaskainen et al. 2017, Ovaskainen and Abrego 2020)","plainCitation":"(Ovaskainen et al. 2017, Ovaskainen and Abrego 2020)","noteIndex":0},"citationItems":[{"id":5282,"uris":["http://zotero.org/users/5569959/items/PYFGKTBY"],"itemData":{"id":5282,"type":"article-journal","container-title":"Ecology Letters","DOI":"10.1111/ele.12757","language":"en","page":"561–576","title":"How to make more out of community data? A conceptual framework and its implementation as models and software","volume":"20","author":[{"family":"Ovaskainen","given":"O."},{"family":"Tikhonov","given":"G."},{"family":"Norberg","given":"A."},{"family":"Guillaume Blanchet","given":"F."},{"family":"Duan","given":"L."},{"family":"Dunson","given":"D."},{"family":"Roslin","given":"T."},{"family":"Abrego","given":"N."}],"issued":{"date-parts":[["2017"]]}}},{"id":5281,"uris":["http://zotero.org/users/5569959/items/T5WQWXMZ"],"itemData":{"id":5281,"type":"book","language":"en","note":"DOI: 10.1017/9781108591720","publisher":"Cambridge University Press","title":"Joint Species Distribution Modelling: With applications in R","URL":"https://doi.org/10.1017/9781108591720","author":[{"family":"Ovaskainen","given":"O."},{"family":"Abrego","given":"N."}],"issued":{"date-parts":[["2020"]]}}}],"schema":"https://github.com/citation-style-language/schema/raw/master/csl-citation.json"} </w:instrText>
      </w:r>
      <w:r w:rsidR="00A43821" w:rsidRPr="009E3D25">
        <w:fldChar w:fldCharType="separate"/>
      </w:r>
      <w:r w:rsidR="00407BC6" w:rsidRPr="009E3D25">
        <w:t>(Ovaskainen et al. 2017, Ovaskainen and Abrego 2020)</w:t>
      </w:r>
      <w:r w:rsidR="00A43821" w:rsidRPr="009E3D25">
        <w:fldChar w:fldCharType="end"/>
      </w:r>
      <w:r w:rsidR="009768BC" w:rsidRPr="009E3D25">
        <w:t>.</w:t>
      </w:r>
      <w:r w:rsidR="00F70C5C" w:rsidRPr="009E3D25">
        <w:t xml:space="preserve"> </w:t>
      </w:r>
    </w:p>
    <w:p w14:paraId="144A1847" w14:textId="33D626E7" w:rsidR="0009127C" w:rsidRPr="009E3D25" w:rsidRDefault="007653E8" w:rsidP="009E3D25">
      <w:pPr>
        <w:spacing w:line="240" w:lineRule="auto"/>
        <w:jc w:val="both"/>
      </w:pPr>
      <w:r w:rsidRPr="009E3D25">
        <w:rPr>
          <w:i/>
        </w:rPr>
        <w:t>Environmental variables (fixed effects).</w:t>
      </w:r>
      <w:r w:rsidRPr="009E3D25">
        <w:t xml:space="preserve"> To account for </w:t>
      </w:r>
      <w:r w:rsidR="00CA3BC5">
        <w:t xml:space="preserve">regional </w:t>
      </w:r>
      <w:r w:rsidRPr="009E3D25">
        <w:t>differences</w:t>
      </w:r>
      <w:r w:rsidR="00CA3BC5">
        <w:t xml:space="preserve"> in climate</w:t>
      </w:r>
      <w:r w:rsidR="00134EDE">
        <w:t xml:space="preserve"> and </w:t>
      </w:r>
      <w:r w:rsidR="00CA3BC5">
        <w:t>soil or</w:t>
      </w:r>
      <w:r w:rsidR="00093A6D">
        <w:t xml:space="preserve"> </w:t>
      </w:r>
      <w:r w:rsidR="00210B26" w:rsidRPr="00283C1E">
        <w:rPr>
          <w:highlight w:val="yellow"/>
        </w:rPr>
        <w:t xml:space="preserve">differences in species distribution originating from </w:t>
      </w:r>
      <w:r w:rsidR="00283C1E" w:rsidRPr="00283C1E">
        <w:rPr>
          <w:highlight w:val="yellow"/>
        </w:rPr>
        <w:t xml:space="preserve">historical </w:t>
      </w:r>
      <w:r w:rsidR="00210B26" w:rsidRPr="00283C1E">
        <w:rPr>
          <w:highlight w:val="yellow"/>
        </w:rPr>
        <w:t>metacommunity processes</w:t>
      </w:r>
      <w:r w:rsidRPr="009E3D25">
        <w:t xml:space="preserve">, the model included the name of biogeographical </w:t>
      </w:r>
      <w:r w:rsidR="003443B0">
        <w:t>sector</w:t>
      </w:r>
      <w:r w:rsidRPr="009E3D25">
        <w:t xml:space="preserve"> as a factor. To account for local conditions, the model included (i) an effect of tussock vitality (V), implemented as a categorical factor, (ii) a continuous effect of spatial configuration (Moran’s </w:t>
      </w:r>
      <w:r w:rsidRPr="009E3D25">
        <w:rPr>
          <w:i/>
        </w:rPr>
        <w:t>I</w:t>
      </w:r>
      <w:r w:rsidRPr="009E3D25">
        <w:t>), and (iii) a continuous effect of marram grass cover (P</w:t>
      </w:r>
      <w:r w:rsidR="008D0C83" w:rsidRPr="009E3D25">
        <w:t>%</w:t>
      </w:r>
      <w:r w:rsidRPr="009E3D25">
        <w:t xml:space="preserve">). To allow the latter to be non-linear (i.e. modelling optimal intermediate cover), it was included as a combination of linear and quadratic terms. </w:t>
      </w:r>
      <w:sdt>
        <w:sdtPr>
          <w:tag w:val="goog_rdk_11"/>
          <w:id w:val="-1686353281"/>
        </w:sdtPr>
        <w:sdtEndPr/>
        <w:sdtContent/>
      </w:sdt>
      <w:sdt>
        <w:sdtPr>
          <w:tag w:val="goog_rdk_12"/>
          <w:id w:val="1162663775"/>
        </w:sdtPr>
        <w:sdtEndPr/>
        <w:sdtContent/>
      </w:sdt>
      <w:sdt>
        <w:sdtPr>
          <w:tag w:val="goog_rdk_13"/>
          <w:id w:val="-1147655734"/>
        </w:sdtPr>
        <w:sdtEndPr/>
        <w:sdtContent/>
      </w:sdt>
      <w:r w:rsidRPr="009E3D25">
        <w:t>We did not implement interactions between environmental variables</w:t>
      </w:r>
      <w:r w:rsidR="004474B5" w:rsidRPr="009E3D25">
        <w:t xml:space="preserve">, and neither </w:t>
      </w:r>
      <w:r w:rsidR="009451B2" w:rsidRPr="009E3D25">
        <w:t>includ</w:t>
      </w:r>
      <w:r w:rsidR="00DA55BE" w:rsidRPr="009E3D25">
        <w:t>ed</w:t>
      </w:r>
      <w:r w:rsidR="009451B2" w:rsidRPr="009E3D25">
        <w:t xml:space="preserve"> explicit spatial effects,</w:t>
      </w:r>
      <w:r w:rsidR="004474B5" w:rsidRPr="009E3D25">
        <w:t xml:space="preserve"> since </w:t>
      </w:r>
      <w:r w:rsidR="009451B2" w:rsidRPr="009E3D25">
        <w:t>coordinates</w:t>
      </w:r>
      <w:r w:rsidR="004474B5" w:rsidRPr="009E3D25">
        <w:t xml:space="preserve"> align with the </w:t>
      </w:r>
      <w:r w:rsidR="00B6436A" w:rsidRPr="00DA68C5">
        <w:rPr>
          <w:highlight w:val="yellow"/>
        </w:rPr>
        <w:t xml:space="preserve">biogeographic </w:t>
      </w:r>
      <w:r w:rsidR="003443B0" w:rsidRPr="00DA68C5">
        <w:rPr>
          <w:highlight w:val="yellow"/>
        </w:rPr>
        <w:t>sector</w:t>
      </w:r>
      <w:r w:rsidR="004474B5" w:rsidRPr="009E3D25">
        <w:t xml:space="preserve"> </w:t>
      </w:r>
      <w:r w:rsidR="009451B2" w:rsidRPr="009E3D25">
        <w:t xml:space="preserve">already </w:t>
      </w:r>
      <w:r w:rsidR="004474B5" w:rsidRPr="009E3D25">
        <w:t>considered as categorical factors</w:t>
      </w:r>
      <w:r w:rsidR="001652D1" w:rsidRPr="009E3D25">
        <w:t xml:space="preserve"> and would lead to an overfitting</w:t>
      </w:r>
      <w:r w:rsidR="004A5102" w:rsidRPr="009E3D25">
        <w:t xml:space="preserve"> and the subsequent convergence problems</w:t>
      </w:r>
      <w:r w:rsidRPr="009E3D25">
        <w:t>.</w:t>
      </w:r>
    </w:p>
    <w:p w14:paraId="799211E3" w14:textId="77777777" w:rsidR="0009127C" w:rsidRPr="009E3D25" w:rsidRDefault="007653E8" w:rsidP="009E3D25">
      <w:pPr>
        <w:spacing w:line="240" w:lineRule="auto"/>
        <w:jc w:val="both"/>
      </w:pPr>
      <w:r w:rsidRPr="009E3D25">
        <w:rPr>
          <w:i/>
        </w:rPr>
        <w:t>Species characteristics (fixed effects).</w:t>
      </w:r>
      <w:r w:rsidRPr="009E3D25">
        <w:t xml:space="preserve"> Both species body size and functional groups were included as covariates potentially explaining between-species variation in niches (i.e. in the effect of the environmental variables). </w:t>
      </w:r>
      <w:r w:rsidR="00962A0E" w:rsidRPr="009E3D25">
        <w:t xml:space="preserve">This is implemented in practice as </w:t>
      </w:r>
      <w:r w:rsidR="00556C9D" w:rsidRPr="009E3D25">
        <w:t xml:space="preserve">an internal linear sub-model </w:t>
      </w:r>
      <w:r w:rsidR="00D62EB2" w:rsidRPr="009E3D25">
        <w:t>explaining between-species variation in environmental niche coefficients (</w:t>
      </w:r>
      <w:r w:rsidR="00E147E2" w:rsidRPr="009E3D25">
        <w:t>see previous paragraph</w:t>
      </w:r>
      <w:r w:rsidR="00D62EB2" w:rsidRPr="009E3D25">
        <w:t>) using trait values</w:t>
      </w:r>
      <w:r w:rsidR="00962A0E" w:rsidRPr="009E3D25">
        <w:t xml:space="preserve">. </w:t>
      </w:r>
      <w:r w:rsidRPr="009E3D25">
        <w:t>The phylogenetic tree was also added (as a phylogenetic correlation matrix) to account for potential unmeasured and phylogenetically conserved traits that may explain species niches.</w:t>
      </w:r>
      <w:r w:rsidR="00476C66" w:rsidRPr="009E3D25">
        <w:t xml:space="preserve"> This allows to estimate a phylogenetic signal parameter </w:t>
      </w:r>
      <w:r w:rsidR="00476C66" w:rsidRPr="009E3D25">
        <w:rPr>
          <w:i/>
        </w:rPr>
        <w:t>ρ</w:t>
      </w:r>
      <w:r w:rsidR="00476C66" w:rsidRPr="009E3D25">
        <w:t>, which is the proportion of the between-species covariance in responses to the environmental variables that is explained by their phylogenetic correlation.</w:t>
      </w:r>
    </w:p>
    <w:p w14:paraId="73C53736" w14:textId="34AB0AE5" w:rsidR="0009127C" w:rsidRPr="009E3D25" w:rsidRDefault="007653E8" w:rsidP="009E3D25">
      <w:pPr>
        <w:spacing w:line="240" w:lineRule="auto"/>
        <w:jc w:val="both"/>
      </w:pPr>
      <w:r w:rsidRPr="009E3D25">
        <w:rPr>
          <w:i/>
        </w:rPr>
        <w:t xml:space="preserve">Species “residual” association patterns (random effects). </w:t>
      </w:r>
      <w:r w:rsidRPr="009E3D25">
        <w:t xml:space="preserve">Finally, we implemented sampling unit-level random effects, correlated among species, to account for species co-occurrence patterns not explained by environment, traits or phylogeny. As the number of correlation parameters becomes rapidly unwieldy as the number of species increases, </w:t>
      </w:r>
      <w:r w:rsidR="00EB47A8" w:rsidRPr="009E3D25">
        <w:t>JSDM</w:t>
      </w:r>
      <w:r w:rsidRPr="009E3D25">
        <w:t xml:space="preserve">s - including </w:t>
      </w:r>
      <w:r w:rsidRPr="009E3D25">
        <w:rPr>
          <w:i/>
        </w:rPr>
        <w:t>HSMC</w:t>
      </w:r>
      <w:r w:rsidRPr="009E3D25">
        <w:t xml:space="preserve"> - use approaches based on latent factors </w:t>
      </w:r>
      <w:r w:rsidR="00A43821" w:rsidRPr="009E3D25">
        <w:fldChar w:fldCharType="begin"/>
      </w:r>
      <w:r w:rsidR="00A82E17" w:rsidRPr="009E3D25">
        <w:instrText xml:space="preserve"> ADDIN ZOTERO_ITEM CSL_CITATION {"citationID":"exCLyxUS","properties":{"formattedCitation":"(Ovaskainen and Abrego 2020)","plainCitation":"(Ovaskainen and Abrego 2020)","noteIndex":0},"citationItems":[{"id":5281,"uris":["http://zotero.org/users/5569959/items/T5WQWXMZ"],"itemData":{"id":5281,"type":"book","language":"en","note":"DOI: 10.1017/9781108591720","publisher":"Cambridge University Press","title":"Joint Species Distribution Modelling: With applications in R","URL":"https://doi.org/10.1017/9781108591720","author":[{"family":"Ovaskainen","given":"O."},{"family":"Abrego","given":"N."}],"issued":{"date-parts":[["2020"]]}}}],"schema":"https://github.com/citation-style-language/schema/raw/master/csl-citation.json"} </w:instrText>
      </w:r>
      <w:r w:rsidR="00A43821" w:rsidRPr="009E3D25">
        <w:fldChar w:fldCharType="separate"/>
      </w:r>
      <w:r w:rsidR="00A82E17" w:rsidRPr="009E3D25">
        <w:t>(Ovaskainen and Abrego 2020)</w:t>
      </w:r>
      <w:r w:rsidR="00A43821" w:rsidRPr="009E3D25">
        <w:fldChar w:fldCharType="end"/>
      </w:r>
      <w:r w:rsidRPr="009E3D25">
        <w:t>. We initially attempted to use either spatially explicit random effects</w:t>
      </w:r>
      <w:r w:rsidR="00303025" w:rsidRPr="009E3D25">
        <w:t xml:space="preserve"> </w:t>
      </w:r>
      <w:r w:rsidR="00A43821" w:rsidRPr="009E3D25">
        <w:fldChar w:fldCharType="begin"/>
      </w:r>
      <w:r w:rsidR="00303025" w:rsidRPr="009E3D25">
        <w:instrText xml:space="preserve"> ADDIN ZOTERO_ITEM CSL_CITATION {"citationID":"hkJxs3IV","properties":{"formattedCitation":"(Tikhonov et al. 2020b)","plainCitation":"(Tikhonov et al. 2020b)","noteIndex":0},"citationItems":[{"id":5330,"uris":["http://zotero.org/users/5569959/items/QDFQC838"],"itemData":{"id":5330,"type":"article-journal","container-title":"Ecology","DOI":"10.1002/ecy.2929","language":"en","page":"1–8","title":"Computationally efficient joint species distribution modeling of big spatial data","volume":"101","author":[{"family":"Tikhonov","given":"G."},{"family":"Duan","given":"L."},{"family":"Abrego","given":"N."},{"family":"Newell","given":"G."},{"family":"White","given":"M."},{"family":"Dunson","given":"D."},{"family":"Ovaskainen","given":"O."}],"issued":{"date-parts":[["2020"]]}}}],"schema":"https://github.com/citation-style-language/schema/raw/master/csl-citation.json"} </w:instrText>
      </w:r>
      <w:r w:rsidR="00A43821" w:rsidRPr="009E3D25">
        <w:fldChar w:fldCharType="separate"/>
      </w:r>
      <w:r w:rsidR="00303025" w:rsidRPr="009E3D25">
        <w:t>(Tikhonov et al. 2020b)</w:t>
      </w:r>
      <w:r w:rsidR="00A43821" w:rsidRPr="009E3D25">
        <w:fldChar w:fldCharType="end"/>
      </w:r>
      <w:r w:rsidRPr="009E3D25">
        <w:t xml:space="preserve"> or hierarchical random effects (sampling units nested in transects) to account for the spatial distribution of our sampling units and its potential effect on species co-occurrences. However, the model consistently failed to converge in both cases, with diagnostic values for latent factor parameters staying stuck even as chain length or thinning rate were increased, and priors altered from defaults (see below for diagnostics). </w:t>
      </w:r>
      <w:r w:rsidR="004E778E" w:rsidRPr="009E3D25">
        <w:t xml:space="preserve">We therefore implemented species co-occurrence as sampling unit-level non-spatial random effects. We evaluated post-hoc whether there could be spatial patterns by extracting the posterior values for the site latent factors, generating correlograms from each posterior sample (using the </w:t>
      </w:r>
      <w:proofErr w:type="spellStart"/>
      <w:r w:rsidR="004E778E" w:rsidRPr="009E3D25">
        <w:rPr>
          <w:i/>
          <w:iCs/>
        </w:rPr>
        <w:t>ncf</w:t>
      </w:r>
      <w:proofErr w:type="spellEnd"/>
      <w:r w:rsidR="004E778E" w:rsidRPr="009E3D25">
        <w:t xml:space="preserve"> package,</w:t>
      </w:r>
      <w:r w:rsidR="00A43821" w:rsidRPr="009E3D25">
        <w:fldChar w:fldCharType="begin"/>
      </w:r>
      <w:r w:rsidR="00093F74" w:rsidRPr="009E3D25">
        <w:instrText xml:space="preserve"> ADDIN ZOTERO_ITEM CSL_CITATION {"citationID":"YyufzNlt","properties":{"formattedCitation":"(Bjornstad 2022)","plainCitation":"(Bjornstad 2022)","dontUpdate":true,"noteIndex":0},"citationItems":[{"id":5374,"uris":["http://zotero.org/users/5569959/items/DXR4WFRK"],"itemData":{"id":5374,"type":"dataset","abstract":"Spatial (cross-)covariance and related geostatistical tools: the nonparametric (cross-)covariance function , the spline correlogram, the nonparametric phase coherence function, local indicators of spatial  association (LISA), (Mantel) correlogram, (Partial) Mantel test.","DOI":"10.32614/CRAN.package.ncf","language":"en","note":"Institution: Comprehensive R Archive Network\npage: 1.3-2","source":"DOI.org (Crossref)","title":"ncf: Spatial Covariance Functions","title-short":"ncf","URL":"https://CRAN.R-project.org/package=ncf","author":[{"family":"Bjornstad","given":"Ottar N."}],"accessed":{"date-parts":[["2024",6,19]]},"issued":{"date-parts":[["2022"]]}}}],"schema":"https://github.com/citation-style-language/schema/raw/master/csl-citation.json"} </w:instrText>
      </w:r>
      <w:r w:rsidR="00A43821" w:rsidRPr="009E3D25">
        <w:fldChar w:fldCharType="separate"/>
      </w:r>
      <w:r w:rsidR="00FC2D34" w:rsidRPr="009E3D25">
        <w:t xml:space="preserve"> </w:t>
      </w:r>
      <w:r w:rsidR="00407BC6" w:rsidRPr="009E3D25">
        <w:t>Bjornstad 2022)</w:t>
      </w:r>
      <w:r w:rsidR="00A43821" w:rsidRPr="009E3D25">
        <w:fldChar w:fldCharType="end"/>
      </w:r>
      <w:r w:rsidR="004E778E" w:rsidRPr="009E3D25">
        <w:t xml:space="preserve">, </w:t>
      </w:r>
      <w:r w:rsidR="004E778E" w:rsidRPr="009E3D25">
        <w:lastRenderedPageBreak/>
        <w:t>and using the resulting 95</w:t>
      </w:r>
      <w:r w:rsidR="00E61A22" w:rsidRPr="009E3D25">
        <w:t xml:space="preserve"> </w:t>
      </w:r>
      <w:r w:rsidR="004E778E" w:rsidRPr="009E3D25">
        <w:t xml:space="preserve">% credible intervals to determine if observed patterns could be explained </w:t>
      </w:r>
      <w:r w:rsidR="00A666CA">
        <w:t xml:space="preserve">from </w:t>
      </w:r>
      <w:r w:rsidR="004E778E" w:rsidRPr="009E3D25">
        <w:t>spatial</w:t>
      </w:r>
      <w:r w:rsidR="00A666CA">
        <w:t xml:space="preserve"> structure</w:t>
      </w:r>
      <w:r w:rsidR="004E778E" w:rsidRPr="009E3D25">
        <w:t>.</w:t>
      </w:r>
    </w:p>
    <w:p w14:paraId="6FE3F54C" w14:textId="77777777" w:rsidR="0009127C" w:rsidRPr="009E3D25" w:rsidRDefault="007653E8" w:rsidP="009E3D25">
      <w:pPr>
        <w:spacing w:line="240" w:lineRule="auto"/>
        <w:jc w:val="both"/>
      </w:pPr>
      <w:r w:rsidRPr="009E3D25">
        <w:t>All continuous environmental and trait variables were centred and scaled to unit 1</w:t>
      </w:r>
      <w:r w:rsidR="00E61A22" w:rsidRPr="009E3D25">
        <w:t xml:space="preserve"> </w:t>
      </w:r>
      <w:r w:rsidRPr="009E3D25">
        <w:t xml:space="preserve">SD before inclusion in the model. This enables us first to be able to interpret linear and quadratic terms independently of each other, and second, to directly compare the effects of different variables on standardised units </w:t>
      </w:r>
      <w:r w:rsidR="00A43821" w:rsidRPr="009E3D25">
        <w:fldChar w:fldCharType="begin"/>
      </w:r>
      <w:r w:rsidR="00A82E17" w:rsidRPr="009E3D25">
        <w:instrText xml:space="preserve"> ADDIN ZOTERO_ITEM CSL_CITATION {"citationID":"izbSUUaZ","properties":{"formattedCitation":"(Schielzeth 2010)","plainCitation":"(Schielzeth 2010)","noteIndex":0},"citationItems":[{"id":5331,"uris":["http://zotero.org/users/5569959/items/KDAXKXSD"],"itemData":{"id":5331,"type":"article-journal","container-title":"Methods in Ecology and Evolution","DOI":"10.1111/j.2041-210X.2010.00012.x","language":"en","page":"103–113","title":"Simple means to improve the interpretability of regression coefficients","volume":"1","author":[{"family":"Schielzeth","given":"H."}],"issued":{"date-parts":[["2010"]]}}}],"schema":"https://github.com/citation-style-language/schema/raw/master/csl-citation.json"} </w:instrText>
      </w:r>
      <w:r w:rsidR="00A43821" w:rsidRPr="009E3D25">
        <w:fldChar w:fldCharType="separate"/>
      </w:r>
      <w:r w:rsidR="00A82E17" w:rsidRPr="009E3D25">
        <w:t>(Schielzeth 2010)</w:t>
      </w:r>
      <w:r w:rsidR="00A43821" w:rsidRPr="009E3D25">
        <w:fldChar w:fldCharType="end"/>
      </w:r>
    </w:p>
    <w:p w14:paraId="174646FE" w14:textId="77777777" w:rsidR="0009127C" w:rsidRPr="009E3D25" w:rsidRDefault="007653E8" w:rsidP="009E3D25">
      <w:pPr>
        <w:spacing w:line="240" w:lineRule="auto"/>
        <w:jc w:val="both"/>
      </w:pPr>
      <w:r w:rsidRPr="009E3D25">
        <w:t xml:space="preserve">We kept the default priors (as described and justified in Ovaskainen and Abrego 2020) in most cases, with one exception: </w:t>
      </w:r>
      <w:r w:rsidR="00F11858" w:rsidRPr="009E3D25">
        <w:t>in the set of five parameters used to define the prior variance of the species loadings, and through that the residual co-occurrence matrix, priors for the parameters (a</w:t>
      </w:r>
      <w:r w:rsidR="00F11858" w:rsidRPr="009E3D25">
        <w:rPr>
          <w:vertAlign w:val="subscript"/>
        </w:rPr>
        <w:t>1</w:t>
      </w:r>
      <w:r w:rsidR="00F11858" w:rsidRPr="009E3D25">
        <w:t>, a</w:t>
      </w:r>
      <w:r w:rsidR="00F11858" w:rsidRPr="009E3D25">
        <w:rPr>
          <w:vertAlign w:val="subscript"/>
        </w:rPr>
        <w:t>2</w:t>
      </w:r>
      <w:r w:rsidR="00F11858" w:rsidRPr="009E3D25">
        <w:t xml:space="preserve">) were changed from their default of (50, 50) to (60, 60). </w:t>
      </w:r>
      <w:r w:rsidRPr="009E3D25">
        <w:t xml:space="preserve">This has the effect of adding more shrinkage to the species co-occurrence matrix compared to the default, making predicted association networks simpler and reducing overfitting (Ovaskainen and Abrego 2020). This enabled the model to converge in the first place when random effects were included, when it had difficulties doing so with default priors. This may be because our dataset is composed of species absent from </w:t>
      </w:r>
      <w:r w:rsidR="00FC2D34" w:rsidRPr="009E3D25">
        <w:t>most</w:t>
      </w:r>
      <w:r w:rsidRPr="009E3D25">
        <w:t xml:space="preserve"> samples, even after the removal of most rare taxa (see Results), meaning that the data potentially contained limited information about co-occurrence.</w:t>
      </w:r>
    </w:p>
    <w:p w14:paraId="7E1E44C7" w14:textId="1ABA9056" w:rsidR="0009127C" w:rsidRPr="009E3D25" w:rsidRDefault="007653E8" w:rsidP="009E3D25">
      <w:pPr>
        <w:spacing w:line="240" w:lineRule="auto"/>
        <w:jc w:val="both"/>
      </w:pPr>
      <w:r w:rsidRPr="009E3D25">
        <w:t xml:space="preserve">We sampled the posterior distribution with four Markov Chain Monte Carlo (MCMC) chains. Each chain ran for 45000 iterations, with a burn-in period of 15000 iterations and a thinning factor of 30. This resulted in 1000 retained posterior samples per chain. We converted model outputs from the internal </w:t>
      </w:r>
      <w:r w:rsidRPr="009E3D25">
        <w:rPr>
          <w:i/>
        </w:rPr>
        <w:t>HMSC</w:t>
      </w:r>
      <w:r w:rsidRPr="009E3D25">
        <w:t xml:space="preserve"> format to the format used in the </w:t>
      </w:r>
      <w:r w:rsidRPr="009E3D25">
        <w:rPr>
          <w:i/>
        </w:rPr>
        <w:t>posterior</w:t>
      </w:r>
      <w:r w:rsidRPr="009E3D25">
        <w:t xml:space="preserve"> R package </w:t>
      </w:r>
      <w:r w:rsidR="00A43821" w:rsidRPr="009E3D25">
        <w:fldChar w:fldCharType="begin"/>
      </w:r>
      <w:r w:rsidR="007F5AFB" w:rsidRPr="009E3D25">
        <w:instrText xml:space="preserve"> ADDIN ZOTERO_ITEM CSL_CITATION {"citationID":"EYbqLdJh","properties":{"formattedCitation":"(B\\uc0\\u252{}rkner et al. 2023)","plainCitation":"(Bürkner et al. 2023)","noteIndex":0},"citationItems":[{"id":5332,"uris":["http://zotero.org/users/5569959/items/GSK79XLB"],"itemData":{"id":5332,"type":"document","language":"en","note":"type: R package version 1.5.0,","title":"posterior: Tools for Working with Posterior Distributions","URL":"https://mc-stan.org/posterior/","author":[{"family":"Bürkner","given":"P."},{"family":"Gabry","given":"J."},{"family":"Kay","given":"M."},{"family":"Vehtari","given":"A."}],"issued":{"date-parts":[["2023"]]}}}],"schema":"https://github.com/citation-style-language/schema/raw/master/csl-citation.json"} </w:instrText>
      </w:r>
      <w:r w:rsidR="00A43821" w:rsidRPr="009E3D25">
        <w:fldChar w:fldCharType="separate"/>
      </w:r>
      <w:r w:rsidR="007F5AFB" w:rsidRPr="009E3D25">
        <w:t>(Bürkner et al. 2023)</w:t>
      </w:r>
      <w:r w:rsidR="00A43821" w:rsidRPr="009E3D25">
        <w:fldChar w:fldCharType="end"/>
      </w:r>
      <w:r w:rsidRPr="009E3D25">
        <w:t xml:space="preserve"> to diagnose and summarise posteriors, with the format from the </w:t>
      </w:r>
      <w:r w:rsidRPr="009E3D25">
        <w:rPr>
          <w:i/>
        </w:rPr>
        <w:t>coda</w:t>
      </w:r>
      <w:r w:rsidRPr="009E3D25">
        <w:t xml:space="preserve"> R package </w:t>
      </w:r>
      <w:r w:rsidR="00A43821" w:rsidRPr="009E3D25">
        <w:fldChar w:fldCharType="begin"/>
      </w:r>
      <w:r w:rsidR="007F5AFB" w:rsidRPr="009E3D25">
        <w:instrText xml:space="preserve"> ADDIN ZOTERO_ITEM CSL_CITATION {"citationID":"Oe8Mo1Rl","properties":{"formattedCitation":"(Plummer et al. 2006)","plainCitation":"(Plummer et al. 2006)","noteIndex":0},"citationItems":[{"id":5333,"uris":["http://zotero.org/users/5569959/items/YJ8LH7Q4"],"itemData":{"id":5333,"type":"article-journal","container-title":"R News","language":"en","page":"7–11","title":"CODA: Convergence Diagnosis and Output Analysis for MCMC","volume":"6","author":[{"family":"Plummer","given":"Martyn"},{"family":"Best","given":"Nicky"},{"family":"Cowles","given":"Kate"},{"family":"Vines","given":"Karen"}],"issued":{"date-parts":[["2006"]]}}}],"schema":"https://github.com/citation-style-language/schema/raw/master/csl-citation.json"} </w:instrText>
      </w:r>
      <w:r w:rsidR="00A43821" w:rsidRPr="009E3D25">
        <w:fldChar w:fldCharType="separate"/>
      </w:r>
      <w:r w:rsidR="007F5AFB" w:rsidRPr="009E3D25">
        <w:t>(Plummer et al. 2006)</w:t>
      </w:r>
      <w:r w:rsidR="00A43821" w:rsidRPr="009E3D25">
        <w:fldChar w:fldCharType="end"/>
      </w:r>
      <w:r w:rsidR="00E463B2" w:rsidRPr="009E3D25">
        <w:t xml:space="preserve"> </w:t>
      </w:r>
      <w:r w:rsidRPr="009E3D25">
        <w:t>used as an intermediate step. We checked chain convergence using the updated version of the potential scale reduction factor (</w:t>
      </w:r>
      <m:oMath>
        <m:acc>
          <m:accPr>
            <m:ctrlPr>
              <w:rPr>
                <w:rFonts w:ascii="Cambria Math" w:eastAsia="Cambria Math" w:hAnsi="Cambria Math" w:cs="Cambria Math"/>
              </w:rPr>
            </m:ctrlPr>
          </m:accPr>
          <m:e>
            <m:r>
              <w:rPr>
                <w:rFonts w:ascii="Cambria Math" w:eastAsia="Cambria Math" w:hAnsi="Cambria Math" w:cs="Cambria Math"/>
              </w:rPr>
              <m:t>R</m:t>
            </m:r>
          </m:e>
        </m:acc>
      </m:oMath>
      <w:r w:rsidRPr="009E3D25">
        <w:t xml:space="preserve">) described in </w:t>
      </w:r>
      <w:r w:rsidR="00A43821" w:rsidRPr="009E3D25">
        <w:fldChar w:fldCharType="begin"/>
      </w:r>
      <w:r w:rsidR="00E463B2" w:rsidRPr="009E3D25">
        <w:instrText xml:space="preserve"> ADDIN ZOTERO_ITEM CSL_CITATION {"citationID":"ycqjlKOD","properties":{"formattedCitation":"(Vehtari et al. 2021)","plainCitation":"(Vehtari et al. 2021)","noteIndex":0},"citationItems":[{"id":5334,"uris":["http://zotero.org/users/5569959/items/7KD29KQL"],"itemData":{"id":5334,"type":"article-journal","container-title":"Bayesian Analysis","issue":"2","language":"en","page":"667–718,","title":"Paul-Christian Bürkner \"Rank-Normalization, Folding, and Localization: An Improved ˆR for Assessing Convergence of MCMC (with Discussion","volume":"16","author":[{"family":"Vehtari","given":"Aki"},{"family":"Gelman","given":"Andrew"},{"family":"Simpson","given":"Daniel"},{"family":"Carpenter","given":"Bob"}],"issued":{"date-parts":[["2021",6]]}}}],"schema":"https://github.com/citation-style-language/schema/raw/master/csl-citation.json"} </w:instrText>
      </w:r>
      <w:r w:rsidR="00A43821" w:rsidRPr="009E3D25">
        <w:fldChar w:fldCharType="separate"/>
      </w:r>
      <w:r w:rsidR="00E463B2" w:rsidRPr="009E3D25">
        <w:t>(Vehtari et al. 2021)</w:t>
      </w:r>
      <w:r w:rsidR="00A43821" w:rsidRPr="009E3D25">
        <w:fldChar w:fldCharType="end"/>
      </w:r>
      <w:r w:rsidRPr="009E3D25">
        <w:t xml:space="preserve"> </w:t>
      </w:r>
      <w:r w:rsidR="00DA55BE" w:rsidRPr="009E3D25">
        <w:t xml:space="preserve">and </w:t>
      </w:r>
      <w:r w:rsidRPr="009E3D25">
        <w:t xml:space="preserve">all </w:t>
      </w:r>
      <m:oMath>
        <m:acc>
          <m:accPr>
            <m:ctrlPr>
              <w:rPr>
                <w:rFonts w:ascii="Cambria Math" w:eastAsia="Cambria Math" w:hAnsi="Cambria Math" w:cs="Cambria Math"/>
              </w:rPr>
            </m:ctrlPr>
          </m:accPr>
          <m:e>
            <m:r>
              <w:rPr>
                <w:rFonts w:ascii="Cambria Math" w:eastAsia="Cambria Math" w:hAnsi="Cambria Math" w:cs="Cambria Math"/>
              </w:rPr>
              <m:t>R</m:t>
            </m:r>
          </m:e>
        </m:acc>
      </m:oMath>
      <w:r w:rsidRPr="009E3D25">
        <w:t xml:space="preserve"> values were below 1.01 (Supplementary Fig. S</w:t>
      </w:r>
      <w:r w:rsidR="00175789" w:rsidRPr="009E3D25">
        <w:t>5</w:t>
      </w:r>
      <w:r w:rsidRPr="009E3D25">
        <w:t xml:space="preserve">). We additionally checked </w:t>
      </w:r>
      <w:r w:rsidR="008730AC" w:rsidRPr="009E3D25">
        <w:t xml:space="preserve">and confirmed </w:t>
      </w:r>
      <w:r w:rsidRPr="009E3D25">
        <w:t xml:space="preserve">that both tail and bulk effective sample sizes as defined in Vehtari et al. (2021) were satisfactory (each &gt; 400 for all parameters, and in most cases &gt; 1000; </w:t>
      </w:r>
      <w:r w:rsidR="007C17F1" w:rsidRPr="009E3D25">
        <w:t xml:space="preserve">Appendix </w:t>
      </w:r>
      <w:r w:rsidR="00006442" w:rsidRPr="009E3D25">
        <w:t>3</w:t>
      </w:r>
      <w:r w:rsidRPr="009E3D25">
        <w:t>).</w:t>
      </w:r>
    </w:p>
    <w:p w14:paraId="6A418392" w14:textId="77777777" w:rsidR="008572AE" w:rsidRPr="009E3D25" w:rsidRDefault="0000409C" w:rsidP="009E3D25">
      <w:pPr>
        <w:spacing w:line="240" w:lineRule="auto"/>
        <w:jc w:val="both"/>
      </w:pPr>
      <w:r w:rsidRPr="009E3D25">
        <w:t>We evaluated the model based on its out-of-sample predictive performance approximated through 10-fold cross-validation, using two metrics each calculated on a species per species basis. First, Tjur’s</w:t>
      </w:r>
      <w:sdt>
        <w:sdtPr>
          <w:tag w:val="goog_rdk_15"/>
          <w:id w:val="-333607193"/>
        </w:sdtPr>
        <w:sdtEndPr/>
        <w:sdtContent/>
      </w:sdt>
      <w:sdt>
        <w:sdtPr>
          <w:tag w:val="goog_rdk_16"/>
          <w:id w:val="-1571805185"/>
        </w:sdtPr>
        <w:sdtEndPr/>
        <w:sdtContent/>
      </w:sdt>
      <w:r w:rsidRPr="009E3D25">
        <w:t xml:space="preserve"> </w:t>
      </w:r>
      <w:r w:rsidRPr="009E3D25">
        <w:rPr>
          <w:i/>
        </w:rPr>
        <w:t>D</w:t>
      </w:r>
      <w:r w:rsidRPr="009E3D25">
        <w:t xml:space="preserve"> </w:t>
      </w:r>
      <w:r w:rsidR="00A43821" w:rsidRPr="009E3D25">
        <w:fldChar w:fldCharType="begin"/>
      </w:r>
      <w:r w:rsidR="00E463B2" w:rsidRPr="009E3D25">
        <w:instrText xml:space="preserve"> ADDIN ZOTERO_ITEM CSL_CITATION {"citationID":"oqavQlD9","properties":{"formattedCitation":"(Tjur 2009)","plainCitation":"(Tjur 2009)","noteIndex":0},"citationItems":[{"id":5335,"uris":["http://zotero.org/users/5569959/items/VJGFE9MN"],"itemData":{"id":5335,"type":"article-journal","container-title":"The American Statistician","issue":"4","language":"en","page":"366–372","title":"Coefficients of determination in logistic regression models - A new proposal: The coefficient of discrimination","volume":"63","author":[{"family":"Tjur","given":"T."}],"issued":{"date-parts":[["2009"]]}}}],"schema":"https://github.com/citation-style-language/schema/raw/master/csl-citation.json"} </w:instrText>
      </w:r>
      <w:r w:rsidR="00A43821" w:rsidRPr="009E3D25">
        <w:fldChar w:fldCharType="separate"/>
      </w:r>
      <w:r w:rsidR="00E463B2" w:rsidRPr="009E3D25">
        <w:t>(Tjur 2009)</w:t>
      </w:r>
      <w:r w:rsidR="00A43821" w:rsidRPr="009E3D25">
        <w:fldChar w:fldCharType="end"/>
      </w:r>
      <w:r w:rsidR="000E0BC1" w:rsidRPr="009E3D25">
        <w:t xml:space="preserve"> </w:t>
      </w:r>
      <w:bookmarkStart w:id="1" w:name="_heading=h.77pyx7lpl7xl" w:colFirst="0" w:colLast="0"/>
      <w:bookmarkEnd w:id="1"/>
      <w:r w:rsidR="008572AE" w:rsidRPr="009E3D25">
        <w:t xml:space="preserve">is a discrimination coefficient, which equals 1 if the model perfectly discriminates between sites where a species is present </w:t>
      </w:r>
      <w:r w:rsidR="008572AE" w:rsidRPr="009E3D25">
        <w:rPr>
          <w:i/>
        </w:rPr>
        <w:t>vs</w:t>
      </w:r>
      <w:r w:rsidR="008572AE" w:rsidRPr="009E3D25">
        <w:t xml:space="preserve"> sites where it is absent, and 0 if it classifies sites at random. </w:t>
      </w:r>
      <w:r w:rsidR="008572AE" w:rsidRPr="009E3D25">
        <w:rPr>
          <w:i/>
          <w:iCs/>
        </w:rPr>
        <w:t>D</w:t>
      </w:r>
      <w:r w:rsidR="008572AE" w:rsidRPr="009E3D25">
        <w:t xml:space="preserve"> </w:t>
      </w:r>
      <w:r w:rsidR="00F34497" w:rsidRPr="009E3D25">
        <w:t>can be seen as</w:t>
      </w:r>
      <w:r w:rsidR="008572AE" w:rsidRPr="009E3D25">
        <w:t xml:space="preserve"> analogous to an R² </w:t>
      </w:r>
      <w:r w:rsidR="0004447C" w:rsidRPr="009E3D25">
        <w:t xml:space="preserve">statistic </w:t>
      </w:r>
      <w:r w:rsidR="008572AE" w:rsidRPr="009E3D25">
        <w:t xml:space="preserve">(Tjur 2009). Second and as a contrasting metric, we used the area under the precision-recall curve (AUC-PR, </w:t>
      </w:r>
      <w:r w:rsidR="00A43821" w:rsidRPr="009E3D25">
        <w:fldChar w:fldCharType="begin"/>
      </w:r>
      <w:r w:rsidR="00AA5491" w:rsidRPr="009E3D25">
        <w:instrText xml:space="preserve"> ADDIN ZOTERO_ITEM CSL_CITATION {"citationID":"Z6JBeDgG","properties":{"formattedCitation":"(Sofaer et al. 2019, Poisot 2023)","plainCitation":"(Sofaer et al. 2019, Poisot 2023)","noteIndex":0},"citationItems":[{"id":5382,"uris":["http://zotero.org/users/5569959/items/ZZH7PTQB"],"itemData":{"id":5382,"type":"article-journal","abstract":"Species distribution models are used to study biogeographic patterns and guide decision-making. The variable quality of these models makes it critical to assess whether a model's outputs are suitable for the intended use, but commonly used evaluation approaches are inappropriate for many ecological contexts. In particular, unrealistically high performance assessments have been associated with models for rare species and predictions over large geographic extents. We evaluated the area under the precision-recall curve (AUC-PR) as a performance metric for rare binary events, focusing on the assessment of species distribution models. Precision is the probability that a species is present given a predicted presence, while recall (more commonly called sensitivity) is the probability the model predicts presence in locations where the species has been observed. We simulated species at three levels of prevalence, compared AUC-PR and the area under the receiver operating characteristic curve (AUC-ROC) when the geographic extent of predictions was increased and assessed how well each metric reflected a model's utility to guide surveys for new populations. AUC-PR was robust to species rarity and, unlike AUC-ROC, not affected by an increasing geographic extent. The major advantages of AUC-PR arise because it does not incorporate correctly predicted absences and is therefore less prone to exaggerate model performance for unbalanced datasets. AUC-PR and precision were useful indicators of a model's utility for guiding surveys. We show that AUC-PR has important advantages for evaluating models of rare species, and its benefits in the context of unbalanced binary responses will make it applicable for other ecological studies. By not considering the true negative quadrant of the confusion matrix, AUC-PR ameliorates issues that arise when the geographic extent is increased beyond the species’ range or when a large number of background points are used when absence information is unavailable. However, no single metric captures all aspects of performance nor provides an absolute index that can be compared across datasets. Our results indicate AUC-PR and precision can provide useful and intuitive metrics for evaluating a model's utility for guiding sampling, and can complement other metrics to help delineate a model's appropriate use.","container-title":"Methods in Ecology and Evolution","DOI":"10.1111/2041-210X.13140","ISSN":"2041-210X","issue":"4","language":"en","note":"_eprint: https://onlinelibrary.wiley.com/doi/pdf/10.1111/2041-210X.13140","page":"565-577","source":"Wiley Online Library","title":"The area under the precision-recall curve as a performance metric for rare binary events","volume":"10","author":[{"family":"Sofaer","given":"Helen R."},{"family":"Hoeting","given":"Jennifer A."},{"family":"Jarnevich","given":"Catherine S."}],"issued":{"date-parts":[["2019"]]}}},{"id":5387,"uris":["http://zotero.org/users/5569959/items/T2MSS8KY"],"itemData":{"id":5387,"type":"article-journal","abstract":"The prediction of species interactions is gaining momentum as a way to circumvent limitations in data volume. Yet, ecological networks are challenging to predict because they are typically small and sparse. Dealing with extreme class imbalance is a challenge for most binary classifiers, and there are currently no guidelines as to how predictive models can be trained for this specific problem. Using simple mathematical arguments and numerical experiments in which a variety of classifiers (for supervised learning) are trained on simulated networks, we develop a series of guidelines related to the choice of measures to use for model selection, and the ways to assemble the training dataset. Neither classifier accuracy nor the area under the receiver operating characteristic curve (ROC-AUC) are informative measures for the performance of interaction prediction. The area under the precision-recall curve (PR-AUC) is a fairer assessment of performance. In some cases, even standard measures can lead to selecting a more biased classifier because the effect of connectance is strong. The amount of correction to apply to the training dataset depends on network connectance, on the measure to be optimized, and only weakly on the classifier. These results reveal that training machines to predict networks is a challenging task, and that in virtually all cases, the composition of the training set needs to be fine-tuned before performing the actual training. We discuss these consequences in the context of the low volume of data.","container-title":"Methods in Ecology and Evolution","DOI":"10.1111/2041-210X.14071","ISSN":"2041-210X","issue":"5","language":"en","note":"_eprint: https://onlinelibrary.wiley.com/doi/pdf/10.1111/2041-210X.14071","page":"1333-1345","source":"Wiley Online Library","title":"Guidelines for the prediction of species interactions through binary classification","volume":"14","author":[{"family":"Poisot","given":"Timothée"}],"issued":{"date-parts":[["2023"]]}}}],"schema":"https://github.com/citation-style-language/schema/raw/master/csl-citation.json"} </w:instrText>
      </w:r>
      <w:r w:rsidR="00A43821" w:rsidRPr="009E3D25">
        <w:fldChar w:fldCharType="separate"/>
      </w:r>
      <w:r w:rsidR="00AA5491" w:rsidRPr="009E3D25">
        <w:t>(Sofaer et al. 2019, Poisot 2023)</w:t>
      </w:r>
      <w:r w:rsidR="00A43821" w:rsidRPr="009E3D25">
        <w:fldChar w:fldCharType="end"/>
      </w:r>
      <w:r w:rsidR="008572AE" w:rsidRPr="009E3D25">
        <w:t xml:space="preserve">). Contrary to Tjur’s </w:t>
      </w:r>
      <w:r w:rsidR="008572AE" w:rsidRPr="009E3D25">
        <w:rPr>
          <w:i/>
          <w:iCs/>
        </w:rPr>
        <w:t>D</w:t>
      </w:r>
      <w:r w:rsidR="008572AE" w:rsidRPr="009E3D25">
        <w:t xml:space="preserve"> and to the often-used area under the receiver-operator curve (AUC-ROC), AUC-PR does not </w:t>
      </w:r>
      <w:r w:rsidR="00FC2D34" w:rsidRPr="009E3D25">
        <w:t>use</w:t>
      </w:r>
      <w:r w:rsidR="008572AE" w:rsidRPr="009E3D25">
        <w:t xml:space="preserve"> true negatives in its calculation. This makes it relevant in joint species distribution models where most species are absent from most sites; in these contexts, even a poor model might reach high accuracy by being accidentally right about many absences. AUC-PR ranges from 0 to 1, with the expected value if the model classifies at random being variable and equal to the observed prevalence of the focal species.</w:t>
      </w:r>
    </w:p>
    <w:p w14:paraId="6E616CDA" w14:textId="77777777" w:rsidR="0009127C" w:rsidRPr="009E3D25" w:rsidRDefault="008572AE" w:rsidP="009E3D25">
      <w:pPr>
        <w:spacing w:line="240" w:lineRule="auto"/>
        <w:jc w:val="both"/>
      </w:pPr>
      <w:r w:rsidRPr="009E3D25">
        <w:t xml:space="preserve">When posterior summaries are given, they are given as </w:t>
      </w:r>
      <w:sdt>
        <w:sdtPr>
          <w:tag w:val="goog_rdk_29"/>
          <w:id w:val="-690301049"/>
        </w:sdtPr>
        <w:sdtEndPr/>
        <w:sdtContent>
          <w:r w:rsidRPr="009E3D25">
            <w:t>“</w:t>
          </w:r>
        </w:sdtContent>
      </w:sdt>
      <w:r w:rsidRPr="009E3D25">
        <w:t>mean [2.5%</w:t>
      </w:r>
      <w:r w:rsidR="00E008F5" w:rsidRPr="009E3D25">
        <w:t>,</w:t>
      </w:r>
      <w:r w:rsidRPr="009E3D25">
        <w:t xml:space="preserve"> 97.5% quantiles]”.</w:t>
      </w:r>
      <w:r w:rsidR="007653E8" w:rsidRPr="009E3D25">
        <w:br w:type="page"/>
      </w:r>
    </w:p>
    <w:p w14:paraId="2A99C7DB" w14:textId="77777777" w:rsidR="0009127C" w:rsidRPr="009E3D25" w:rsidRDefault="007653E8" w:rsidP="009E3D25">
      <w:pPr>
        <w:pStyle w:val="Heading1"/>
        <w:spacing w:line="240" w:lineRule="auto"/>
        <w:rPr>
          <w:color w:val="auto"/>
        </w:rPr>
      </w:pPr>
      <w:bookmarkStart w:id="2" w:name="_heading=h.pi47gqac1tbi" w:colFirst="0" w:colLast="0"/>
      <w:bookmarkEnd w:id="2"/>
      <w:r w:rsidRPr="009E3D25">
        <w:rPr>
          <w:color w:val="auto"/>
        </w:rPr>
        <w:lastRenderedPageBreak/>
        <w:t>Results</w:t>
      </w:r>
    </w:p>
    <w:p w14:paraId="6894DC52" w14:textId="77777777" w:rsidR="00D64B22" w:rsidRPr="009E3D25" w:rsidRDefault="00D64B22" w:rsidP="009E3D25">
      <w:pPr>
        <w:spacing w:line="240" w:lineRule="auto"/>
        <w:jc w:val="both"/>
      </w:pPr>
    </w:p>
    <w:p w14:paraId="31D525BC" w14:textId="77777777" w:rsidR="00887467" w:rsidRPr="009E3D25" w:rsidRDefault="00D64B22" w:rsidP="009E3D25">
      <w:pPr>
        <w:spacing w:line="240" w:lineRule="auto"/>
        <w:jc w:val="both"/>
        <w:rPr>
          <w:b/>
          <w:bCs/>
        </w:rPr>
      </w:pPr>
      <w:r w:rsidRPr="009E3D25">
        <w:rPr>
          <w:b/>
          <w:bCs/>
        </w:rPr>
        <w:t>Multivariate analysis based on species abundances</w:t>
      </w:r>
    </w:p>
    <w:p w14:paraId="59155F02" w14:textId="2B962093" w:rsidR="002A2825" w:rsidRPr="009E3D25" w:rsidRDefault="00996A00" w:rsidP="009E3D25">
      <w:pPr>
        <w:spacing w:line="240" w:lineRule="auto"/>
        <w:jc w:val="both"/>
      </w:pPr>
      <w:r w:rsidRPr="009E3D25">
        <w:t xml:space="preserve">The RDA shows </w:t>
      </w:r>
      <w:r w:rsidR="009635E4" w:rsidRPr="009E3D25">
        <w:t xml:space="preserve">a clear clustering of the samples according to the </w:t>
      </w:r>
      <w:r w:rsidR="00B6436A" w:rsidRPr="00DA68C5">
        <w:rPr>
          <w:highlight w:val="yellow"/>
        </w:rPr>
        <w:t xml:space="preserve">biogeographic </w:t>
      </w:r>
      <w:r w:rsidR="003443B0" w:rsidRPr="00DA68C5">
        <w:rPr>
          <w:highlight w:val="yellow"/>
        </w:rPr>
        <w:t>sector</w:t>
      </w:r>
      <w:r w:rsidR="00A26532" w:rsidRPr="009E3D25">
        <w:t xml:space="preserve">, and their association with the continuous </w:t>
      </w:r>
      <w:r w:rsidR="003E5053" w:rsidRPr="009E3D25">
        <w:t>explanatory factors</w:t>
      </w:r>
      <w:r w:rsidR="002A2825" w:rsidRPr="009E3D25">
        <w:t xml:space="preserve"> (Fig. 3)</w:t>
      </w:r>
      <w:r w:rsidR="003E5053" w:rsidRPr="009E3D25">
        <w:t xml:space="preserve">. </w:t>
      </w:r>
      <w:r w:rsidR="004A5102" w:rsidRPr="009E3D25">
        <w:t xml:space="preserve">The first ordination axis explains 20% of the variation and is associated with longitude (separation of UK samples), as well as with local factors (marram cover and spatial </w:t>
      </w:r>
      <w:r w:rsidR="00F02452" w:rsidRPr="009E3D25">
        <w:t>clustering</w:t>
      </w:r>
      <w:r w:rsidR="004A5102" w:rsidRPr="009E3D25">
        <w:t>). These local factors are also correlated with the second axis (</w:t>
      </w:r>
      <w:r w:rsidR="00412E90" w:rsidRPr="009E3D25">
        <w:t>predictors explaining</w:t>
      </w:r>
      <w:r w:rsidR="004A5102" w:rsidRPr="009E3D25">
        <w:t xml:space="preserve"> 12% of </w:t>
      </w:r>
      <w:r w:rsidR="00701A34" w:rsidRPr="009E3D25">
        <w:t>the</w:t>
      </w:r>
      <w:r w:rsidR="004A5102" w:rsidRPr="009E3D25">
        <w:t xml:space="preserve"> variation). Factor covariation along both axis is evidently due to the nested sampling design that ensured </w:t>
      </w:r>
      <w:r w:rsidR="00F02452" w:rsidRPr="009E3D25">
        <w:t>we covered</w:t>
      </w:r>
      <w:r w:rsidR="004A5102" w:rsidRPr="009E3D25">
        <w:t xml:space="preserve"> the same range of marram cover, </w:t>
      </w:r>
      <w:r w:rsidR="00B01758" w:rsidRPr="009E3D25">
        <w:t>clustering</w:t>
      </w:r>
      <w:r w:rsidR="004A5102" w:rsidRPr="009E3D25">
        <w:t xml:space="preserve"> and vitality per transect and </w:t>
      </w:r>
      <w:r w:rsidR="004A5102" w:rsidRPr="00DA68C5">
        <w:rPr>
          <w:highlight w:val="yellow"/>
        </w:rPr>
        <w:t xml:space="preserve">biogeographic </w:t>
      </w:r>
      <w:r w:rsidR="003443B0" w:rsidRPr="00DA68C5">
        <w:rPr>
          <w:highlight w:val="yellow"/>
        </w:rPr>
        <w:t>sector</w:t>
      </w:r>
      <w:r w:rsidR="004A5102" w:rsidRPr="00DA68C5">
        <w:rPr>
          <w:highlight w:val="yellow"/>
        </w:rPr>
        <w:t>.</w:t>
      </w:r>
      <w:r w:rsidR="008B3E16" w:rsidRPr="009E3D25">
        <w:t xml:space="preserve"> </w:t>
      </w:r>
      <w:proofErr w:type="spellStart"/>
      <w:r w:rsidR="002A2825" w:rsidRPr="009E3D25">
        <w:rPr>
          <w:smallCaps/>
        </w:rPr>
        <w:t>Permanova</w:t>
      </w:r>
      <w:proofErr w:type="spellEnd"/>
      <w:r w:rsidR="002A2825" w:rsidRPr="009E3D25">
        <w:t xml:space="preserve"> analysis </w:t>
      </w:r>
      <w:r w:rsidR="00A13F86" w:rsidRPr="009E3D25">
        <w:t>demonstrated the overall importance</w:t>
      </w:r>
      <w:r w:rsidR="008779FF" w:rsidRPr="009E3D25">
        <w:t xml:space="preserve"> of biogeography as explaining variable of the community structure (R²=</w:t>
      </w:r>
      <w:r w:rsidR="008B3E16" w:rsidRPr="009E3D25">
        <w:t>12</w:t>
      </w:r>
      <w:r w:rsidR="002110D9" w:rsidRPr="009E3D25">
        <w:t>%; Pseudo-F=</w:t>
      </w:r>
      <w:r w:rsidR="008B3E16" w:rsidRPr="009E3D25">
        <w:t>18.35</w:t>
      </w:r>
      <w:r w:rsidR="002110D9" w:rsidRPr="009E3D25">
        <w:t xml:space="preserve">; </w:t>
      </w:r>
      <w:proofErr w:type="spellStart"/>
      <w:r w:rsidR="002110D9" w:rsidRPr="009E3D25">
        <w:rPr>
          <w:i/>
          <w:iCs/>
        </w:rPr>
        <w:t>df</w:t>
      </w:r>
      <w:proofErr w:type="spellEnd"/>
      <w:r w:rsidR="002110D9" w:rsidRPr="009E3D25">
        <w:t>=</w:t>
      </w:r>
      <w:r w:rsidR="00757E74" w:rsidRPr="009E3D25">
        <w:t>5</w:t>
      </w:r>
      <w:r w:rsidR="002110D9" w:rsidRPr="009E3D25">
        <w:t xml:space="preserve">, </w:t>
      </w:r>
      <w:r w:rsidR="002110D9" w:rsidRPr="009E3D25">
        <w:rPr>
          <w:i/>
          <w:iCs/>
        </w:rPr>
        <w:t>P</w:t>
      </w:r>
      <w:r w:rsidR="002110D9" w:rsidRPr="009E3D25">
        <w:t>&lt;0.001)</w:t>
      </w:r>
      <w:r w:rsidR="008B3E16" w:rsidRPr="009E3D25">
        <w:t xml:space="preserve">, but also the strong transect-dependent </w:t>
      </w:r>
      <w:r w:rsidR="008B3E16" w:rsidRPr="00A82BAD">
        <w:rPr>
          <w:highlight w:val="yellow"/>
        </w:rPr>
        <w:t xml:space="preserve">variation within the </w:t>
      </w:r>
      <w:r w:rsidR="00A82BAD" w:rsidRPr="00A82BAD">
        <w:rPr>
          <w:highlight w:val="yellow"/>
        </w:rPr>
        <w:t>sectors</w:t>
      </w:r>
      <w:r w:rsidR="008B3E16" w:rsidRPr="009E3D25">
        <w:t xml:space="preserve"> (R²=18%; Pseudo-F=3.88; </w:t>
      </w:r>
      <w:proofErr w:type="spellStart"/>
      <w:r w:rsidR="008B3E16" w:rsidRPr="009E3D25">
        <w:rPr>
          <w:i/>
          <w:iCs/>
        </w:rPr>
        <w:t>df</w:t>
      </w:r>
      <w:proofErr w:type="spellEnd"/>
      <w:r w:rsidR="008B3E16" w:rsidRPr="009E3D25">
        <w:t xml:space="preserve">=38, </w:t>
      </w:r>
      <w:r w:rsidR="008B3E16" w:rsidRPr="009E3D25">
        <w:rPr>
          <w:i/>
          <w:iCs/>
        </w:rPr>
        <w:t>P</w:t>
      </w:r>
      <w:r w:rsidR="008B3E16" w:rsidRPr="009E3D25">
        <w:t xml:space="preserve">&lt;0.001). </w:t>
      </w:r>
      <w:r w:rsidR="002110D9" w:rsidRPr="009E3D25">
        <w:t xml:space="preserve"> </w:t>
      </w:r>
      <w:r w:rsidR="003B6930" w:rsidRPr="009E3D25">
        <w:t xml:space="preserve">Additional </w:t>
      </w:r>
      <w:r w:rsidR="00FC0D1A" w:rsidRPr="009E3D25">
        <w:t xml:space="preserve">within-transect </w:t>
      </w:r>
      <w:r w:rsidR="003B6930" w:rsidRPr="009E3D25">
        <w:t xml:space="preserve">variation was explained </w:t>
      </w:r>
      <w:r w:rsidR="00677875" w:rsidRPr="009E3D25">
        <w:t>by</w:t>
      </w:r>
      <w:r w:rsidR="0092311C" w:rsidRPr="009E3D25">
        <w:t xml:space="preserve"> </w:t>
      </w:r>
      <w:r w:rsidR="008B3E16" w:rsidRPr="009E3D25">
        <w:t>the vitality (R²=7 %, Pseudo-F=1.</w:t>
      </w:r>
      <w:r w:rsidR="00FE2C30" w:rsidRPr="009E3D25">
        <w:t xml:space="preserve">29, </w:t>
      </w:r>
      <w:proofErr w:type="spellStart"/>
      <w:r w:rsidR="00FE2C30" w:rsidRPr="009E3D25">
        <w:rPr>
          <w:i/>
          <w:iCs/>
        </w:rPr>
        <w:t>df</w:t>
      </w:r>
      <w:proofErr w:type="spellEnd"/>
      <w:r w:rsidR="008B3E16" w:rsidRPr="009E3D25">
        <w:t>=43,</w:t>
      </w:r>
      <w:r w:rsidR="008B3E16" w:rsidRPr="009E3D25">
        <w:rPr>
          <w:i/>
          <w:iCs/>
        </w:rPr>
        <w:t xml:space="preserve"> P</w:t>
      </w:r>
      <w:r w:rsidR="008B3E16" w:rsidRPr="009E3D25">
        <w:t xml:space="preserve">&lt;0.001), </w:t>
      </w:r>
      <w:r w:rsidR="0092311C" w:rsidRPr="009E3D25">
        <w:t xml:space="preserve">cover </w:t>
      </w:r>
      <w:r w:rsidR="00E849F5" w:rsidRPr="009E3D25">
        <w:t>(R²=</w:t>
      </w:r>
      <w:r w:rsidR="008B3E16" w:rsidRPr="009E3D25">
        <w:t>7</w:t>
      </w:r>
      <w:r w:rsidR="008B3E16" w:rsidRPr="009E3D25" w:rsidDel="008B3E16">
        <w:t xml:space="preserve"> </w:t>
      </w:r>
      <w:r w:rsidR="00E849F5" w:rsidRPr="009E3D25">
        <w:t xml:space="preserve">%, </w:t>
      </w:r>
      <w:r w:rsidR="008B3E16" w:rsidRPr="009E3D25">
        <w:rPr>
          <w:i/>
          <w:iCs/>
        </w:rPr>
        <w:t>Pseudo-F</w:t>
      </w:r>
      <w:r w:rsidR="008B3E16" w:rsidRPr="009E3D25">
        <w:t xml:space="preserve">=1.24, </w:t>
      </w:r>
      <w:proofErr w:type="spellStart"/>
      <w:r w:rsidR="00B00D2E" w:rsidRPr="009E3D25">
        <w:rPr>
          <w:i/>
          <w:iCs/>
        </w:rPr>
        <w:t>df</w:t>
      </w:r>
      <w:proofErr w:type="spellEnd"/>
      <w:r w:rsidR="00B00D2E" w:rsidRPr="009E3D25">
        <w:t>=</w:t>
      </w:r>
      <w:r w:rsidR="008B3E16" w:rsidRPr="009E3D25">
        <w:t xml:space="preserve">44, </w:t>
      </w:r>
      <w:r w:rsidR="008B3E16" w:rsidRPr="009E3D25">
        <w:rPr>
          <w:i/>
          <w:iCs/>
        </w:rPr>
        <w:t>P</w:t>
      </w:r>
      <w:r w:rsidR="008B3E16" w:rsidRPr="009E3D25">
        <w:t>&lt;0.001</w:t>
      </w:r>
      <w:r w:rsidR="009B1696" w:rsidRPr="009E3D25">
        <w:t>) and</w:t>
      </w:r>
      <w:r w:rsidR="0092311C" w:rsidRPr="009E3D25">
        <w:t xml:space="preserve"> </w:t>
      </w:r>
      <w:r w:rsidR="008B3E16" w:rsidRPr="009E3D25">
        <w:t>clustering (R²=6 %, Pseudo-F=1.</w:t>
      </w:r>
      <w:proofErr w:type="gramStart"/>
      <w:r w:rsidR="008B3E16" w:rsidRPr="009E3D25">
        <w:t xml:space="preserve">13,  </w:t>
      </w:r>
      <w:proofErr w:type="spellStart"/>
      <w:r w:rsidR="008B3E16" w:rsidRPr="009E3D25">
        <w:rPr>
          <w:i/>
          <w:iCs/>
        </w:rPr>
        <w:t>df</w:t>
      </w:r>
      <w:proofErr w:type="spellEnd"/>
      <w:proofErr w:type="gramEnd"/>
      <w:r w:rsidR="008B3E16" w:rsidRPr="009E3D25">
        <w:t>=43,</w:t>
      </w:r>
      <w:r w:rsidR="008B3E16" w:rsidRPr="009E3D25">
        <w:rPr>
          <w:i/>
          <w:iCs/>
        </w:rPr>
        <w:t xml:space="preserve"> P</w:t>
      </w:r>
      <w:r w:rsidR="008B3E16" w:rsidRPr="009E3D25">
        <w:t xml:space="preserve">=0.003) </w:t>
      </w:r>
      <w:r w:rsidR="0092311C" w:rsidRPr="009E3D25">
        <w:t>of the marram grass tussocks.</w:t>
      </w:r>
      <w:r w:rsidR="00301986" w:rsidRPr="009E3D25">
        <w:t xml:space="preserve"> </w:t>
      </w:r>
    </w:p>
    <w:p w14:paraId="23EAB508" w14:textId="40F4E181" w:rsidR="00D64B22" w:rsidRPr="009E3D25" w:rsidRDefault="009D7499" w:rsidP="009E3D25">
      <w:pPr>
        <w:spacing w:line="240" w:lineRule="auto"/>
        <w:jc w:val="both"/>
        <w:rPr>
          <w:b/>
          <w:i/>
          <w:sz w:val="20"/>
          <w:szCs w:val="20"/>
        </w:rPr>
      </w:pPr>
      <w:r>
        <w:rPr>
          <w:noProof/>
        </w:rPr>
        <w:drawing>
          <wp:inline distT="0" distB="0" distL="0" distR="0" wp14:anchorId="5AB583C3" wp14:editId="1779D281">
            <wp:extent cx="5760720" cy="4472940"/>
            <wp:effectExtent l="0" t="0" r="0" b="0"/>
            <wp:docPr id="427029138" name="Picture 1" descr="A diagram of a variety of colo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29138" name="Picture 1" descr="A diagram of a variety of colored dots&#10;&#10;AI-generated content may be incorrect."/>
                    <pic:cNvPicPr/>
                  </pic:nvPicPr>
                  <pic:blipFill>
                    <a:blip r:embed="rId11"/>
                    <a:stretch>
                      <a:fillRect/>
                    </a:stretch>
                  </pic:blipFill>
                  <pic:spPr>
                    <a:xfrm>
                      <a:off x="0" y="0"/>
                      <a:ext cx="5760720" cy="4472940"/>
                    </a:xfrm>
                    <a:prstGeom prst="rect">
                      <a:avLst/>
                    </a:prstGeom>
                  </pic:spPr>
                </pic:pic>
              </a:graphicData>
            </a:graphic>
          </wp:inline>
        </w:drawing>
      </w:r>
      <w:r w:rsidR="004A5102" w:rsidRPr="009E3D25">
        <w:rPr>
          <w:noProof/>
          <w:lang w:val="fr-FR" w:eastAsia="fr-FR"/>
        </w:rPr>
        <w:t xml:space="preserve"> </w:t>
      </w:r>
      <w:r w:rsidR="00996A00" w:rsidRPr="009E3D25">
        <w:rPr>
          <w:b/>
          <w:i/>
          <w:sz w:val="20"/>
          <w:szCs w:val="20"/>
        </w:rPr>
        <w:t>Figure 3</w:t>
      </w:r>
      <w:r w:rsidR="009E3D25">
        <w:rPr>
          <w:bCs/>
          <w:i/>
          <w:sz w:val="20"/>
          <w:szCs w:val="20"/>
        </w:rPr>
        <w:t>.</w:t>
      </w:r>
      <w:r w:rsidR="00996A00" w:rsidRPr="009E3D25">
        <w:rPr>
          <w:bCs/>
          <w:i/>
          <w:sz w:val="20"/>
          <w:szCs w:val="20"/>
        </w:rPr>
        <w:t xml:space="preserve"> RDA-biplot with indication of the </w:t>
      </w:r>
      <w:r w:rsidR="00667565" w:rsidRPr="00001934">
        <w:rPr>
          <w:bCs/>
          <w:i/>
          <w:sz w:val="20"/>
          <w:szCs w:val="20"/>
          <w:highlight w:val="yellow"/>
        </w:rPr>
        <w:t xml:space="preserve">biogeographic </w:t>
      </w:r>
      <w:r w:rsidR="00001934" w:rsidRPr="00001934">
        <w:rPr>
          <w:bCs/>
          <w:i/>
          <w:sz w:val="20"/>
          <w:szCs w:val="20"/>
          <w:highlight w:val="yellow"/>
        </w:rPr>
        <w:t>sectors</w:t>
      </w:r>
      <w:r w:rsidR="00996A00" w:rsidRPr="009E3D25">
        <w:rPr>
          <w:bCs/>
          <w:i/>
          <w:sz w:val="20"/>
          <w:szCs w:val="20"/>
        </w:rPr>
        <w:t xml:space="preserve">, and the steering environmental variables </w:t>
      </w:r>
      <w:r w:rsidR="00021287">
        <w:rPr>
          <w:bCs/>
          <w:i/>
          <w:sz w:val="20"/>
          <w:szCs w:val="20"/>
        </w:rPr>
        <w:t>that influence</w:t>
      </w:r>
      <w:r w:rsidR="00996A00" w:rsidRPr="009E3D25">
        <w:rPr>
          <w:bCs/>
          <w:i/>
          <w:sz w:val="20"/>
          <w:szCs w:val="20"/>
        </w:rPr>
        <w:t xml:space="preserve"> the local invertebrate community structure.</w:t>
      </w:r>
    </w:p>
    <w:p w14:paraId="78CD9611" w14:textId="77777777" w:rsidR="00A845D8" w:rsidRPr="009E3D25" w:rsidRDefault="00A845D8" w:rsidP="009E3D25">
      <w:pPr>
        <w:spacing w:line="240" w:lineRule="auto"/>
        <w:jc w:val="both"/>
        <w:rPr>
          <w:b/>
          <w:i/>
          <w:sz w:val="20"/>
          <w:szCs w:val="20"/>
        </w:rPr>
      </w:pPr>
    </w:p>
    <w:p w14:paraId="7A53021C" w14:textId="77777777" w:rsidR="007F38C4" w:rsidRDefault="007F38C4">
      <w:r>
        <w:br w:type="page"/>
      </w:r>
    </w:p>
    <w:p w14:paraId="7E2FBD8F" w14:textId="2657332D" w:rsidR="0009127C" w:rsidRPr="009E3D25" w:rsidRDefault="007653E8" w:rsidP="009E3D25">
      <w:pPr>
        <w:spacing w:line="240" w:lineRule="auto"/>
        <w:jc w:val="both"/>
        <w:rPr>
          <w:b/>
        </w:rPr>
      </w:pPr>
      <w:r w:rsidRPr="009E3D25">
        <w:rPr>
          <w:b/>
        </w:rPr>
        <w:lastRenderedPageBreak/>
        <w:t xml:space="preserve">Species occurrence and </w:t>
      </w:r>
      <w:r w:rsidR="00EB47A8" w:rsidRPr="009E3D25">
        <w:rPr>
          <w:b/>
        </w:rPr>
        <w:t>JSDM</w:t>
      </w:r>
      <w:r w:rsidR="00090A55" w:rsidRPr="009E3D25">
        <w:rPr>
          <w:b/>
        </w:rPr>
        <w:t xml:space="preserve"> </w:t>
      </w:r>
      <w:r w:rsidRPr="009E3D25">
        <w:rPr>
          <w:b/>
        </w:rPr>
        <w:t>model performance</w:t>
      </w:r>
    </w:p>
    <w:p w14:paraId="088805FF" w14:textId="74574C8A" w:rsidR="0009127C" w:rsidRPr="009E3D25" w:rsidRDefault="007653E8" w:rsidP="009E3D25">
      <w:pPr>
        <w:spacing w:line="240" w:lineRule="auto"/>
        <w:jc w:val="both"/>
      </w:pPr>
      <w:r w:rsidRPr="009E3D25">
        <w:t xml:space="preserve">Within the set of 50 “common” species kept in </w:t>
      </w:r>
      <w:r w:rsidR="009451B2" w:rsidRPr="009E3D25">
        <w:t xml:space="preserve">the </w:t>
      </w:r>
      <w:r w:rsidR="00EB47A8" w:rsidRPr="009E3D25">
        <w:t>JSDM</w:t>
      </w:r>
      <w:r w:rsidR="009451B2" w:rsidRPr="009E3D25">
        <w:t xml:space="preserve"> </w:t>
      </w:r>
      <w:r w:rsidRPr="009E3D25">
        <w:t xml:space="preserve">analysis, the most prevalent species were </w:t>
      </w:r>
      <w:r w:rsidRPr="009E3D25">
        <w:rPr>
          <w:i/>
        </w:rPr>
        <w:t xml:space="preserve">Theba </w:t>
      </w:r>
      <w:proofErr w:type="spellStart"/>
      <w:r w:rsidRPr="009E3D25">
        <w:rPr>
          <w:i/>
        </w:rPr>
        <w:t>pisana</w:t>
      </w:r>
      <w:proofErr w:type="spellEnd"/>
      <w:r w:rsidRPr="009E3D25">
        <w:t xml:space="preserve"> (O. F. Müller, 1774), which was present in 36.2 % of the 588 sample</w:t>
      </w:r>
      <w:r w:rsidR="00130C86" w:rsidRPr="009E3D25">
        <w:t>s</w:t>
      </w:r>
      <w:r w:rsidRPr="009E3D25">
        <w:t xml:space="preserve">, </w:t>
      </w:r>
      <w:proofErr w:type="spellStart"/>
      <w:r w:rsidRPr="009E3D25">
        <w:rPr>
          <w:i/>
        </w:rPr>
        <w:t>Neophilaenus</w:t>
      </w:r>
      <w:proofErr w:type="spellEnd"/>
      <w:r w:rsidRPr="009E3D25">
        <w:rPr>
          <w:i/>
        </w:rPr>
        <w:t xml:space="preserve"> lineatus</w:t>
      </w:r>
      <w:r w:rsidRPr="009E3D25">
        <w:t xml:space="preserve"> (Linnaeus, 1758) (25.9%), </w:t>
      </w:r>
      <w:r w:rsidRPr="009E3D25">
        <w:rPr>
          <w:i/>
        </w:rPr>
        <w:t xml:space="preserve">Demetrias </w:t>
      </w:r>
      <w:proofErr w:type="spellStart"/>
      <w:r w:rsidRPr="009E3D25">
        <w:rPr>
          <w:i/>
        </w:rPr>
        <w:t>monostigma</w:t>
      </w:r>
      <w:proofErr w:type="spellEnd"/>
      <w:r w:rsidRPr="009E3D25">
        <w:t xml:space="preserve"> (</w:t>
      </w:r>
      <w:proofErr w:type="spellStart"/>
      <w:r w:rsidRPr="009E3D25">
        <w:t>Samouelle</w:t>
      </w:r>
      <w:proofErr w:type="spellEnd"/>
      <w:r w:rsidRPr="009E3D25">
        <w:t>, 1819) (25.2%</w:t>
      </w:r>
      <w:r w:rsidR="00FF4373" w:rsidRPr="009E3D25">
        <w:t xml:space="preserve">), </w:t>
      </w:r>
      <w:proofErr w:type="spellStart"/>
      <w:r w:rsidR="00FF4373" w:rsidRPr="009E3D25">
        <w:rPr>
          <w:i/>
          <w:iCs/>
        </w:rPr>
        <w:t>Meromyza</w:t>
      </w:r>
      <w:proofErr w:type="spellEnd"/>
      <w:r w:rsidRPr="009E3D25">
        <w:rPr>
          <w:i/>
        </w:rPr>
        <w:t xml:space="preserve"> </w:t>
      </w:r>
      <w:proofErr w:type="spellStart"/>
      <w:r w:rsidRPr="009E3D25">
        <w:rPr>
          <w:i/>
        </w:rPr>
        <w:t>pratorum</w:t>
      </w:r>
      <w:proofErr w:type="spellEnd"/>
      <w:r w:rsidRPr="009E3D25">
        <w:t xml:space="preserve"> (</w:t>
      </w:r>
      <w:proofErr w:type="spellStart"/>
      <w:r w:rsidRPr="009E3D25">
        <w:t>Meigen</w:t>
      </w:r>
      <w:proofErr w:type="spellEnd"/>
      <w:r w:rsidRPr="009E3D25">
        <w:t xml:space="preserve">, 1830) (21.6 </w:t>
      </w:r>
      <w:r w:rsidR="004250DA" w:rsidRPr="009E3D25">
        <w:t>%</w:t>
      </w:r>
      <w:r w:rsidR="00942EF5" w:rsidRPr="009E3D25">
        <w:t>), and</w:t>
      </w:r>
      <w:r w:rsidRPr="009E3D25">
        <w:t xml:space="preserve"> </w:t>
      </w:r>
      <w:proofErr w:type="spellStart"/>
      <w:r w:rsidRPr="009E3D25">
        <w:rPr>
          <w:i/>
        </w:rPr>
        <w:t>Tibellus</w:t>
      </w:r>
      <w:proofErr w:type="spellEnd"/>
      <w:r w:rsidRPr="009E3D25">
        <w:rPr>
          <w:i/>
        </w:rPr>
        <w:t xml:space="preserve"> maritimus</w:t>
      </w:r>
      <w:r w:rsidRPr="009E3D25">
        <w:t xml:space="preserve"> (Menge, 1875) (20.2 %). The average species was present in 9.5 % of the samples (predicted</w:t>
      </w:r>
      <w:r w:rsidR="000731B6" w:rsidRPr="009E3D25">
        <w:t xml:space="preserve"> value after 10-fold cross-validation</w:t>
      </w:r>
      <w:r w:rsidRPr="009E3D25">
        <w:t>: 9.</w:t>
      </w:r>
      <w:r w:rsidR="0070154C" w:rsidRPr="009E3D25">
        <w:t>4</w:t>
      </w:r>
      <w:r w:rsidRPr="009E3D25">
        <w:t xml:space="preserve"> % [9.</w:t>
      </w:r>
      <w:r w:rsidR="000731B6" w:rsidRPr="009E3D25">
        <w:t>1</w:t>
      </w:r>
      <w:r w:rsidR="00E008F5" w:rsidRPr="009E3D25">
        <w:t>,</w:t>
      </w:r>
      <w:r w:rsidR="00202FBD" w:rsidRPr="009E3D25">
        <w:t xml:space="preserve"> </w:t>
      </w:r>
      <w:r w:rsidRPr="009E3D25">
        <w:t>9.</w:t>
      </w:r>
      <w:r w:rsidR="000731B6" w:rsidRPr="009E3D25">
        <w:t>7</w:t>
      </w:r>
      <w:r w:rsidRPr="009E3D25">
        <w:t xml:space="preserve"> %]). </w:t>
      </w:r>
      <w:r w:rsidR="00162A1C" w:rsidRPr="009E3D25">
        <w:t>The estimated</w:t>
      </w:r>
      <w:r w:rsidRPr="009E3D25">
        <w:t xml:space="preserve"> </w:t>
      </w:r>
      <w:r w:rsidR="00162A1C" w:rsidRPr="009E3D25">
        <w:t>out-of-sample predictive</w:t>
      </w:r>
      <w:r w:rsidRPr="009E3D25">
        <w:t xml:space="preserve"> performance </w:t>
      </w:r>
      <w:r w:rsidR="00086B6C" w:rsidRPr="009E3D25">
        <w:t xml:space="preserve">of our model, </w:t>
      </w:r>
      <w:r w:rsidRPr="009E3D25">
        <w:t xml:space="preserve">as measured </w:t>
      </w:r>
      <w:r w:rsidR="00802D3A" w:rsidRPr="009E3D25">
        <w:t>after</w:t>
      </w:r>
      <w:r w:rsidR="00162A1C" w:rsidRPr="009E3D25">
        <w:t xml:space="preserve"> 10-fold cross-validat</w:t>
      </w:r>
      <w:r w:rsidR="00802D3A" w:rsidRPr="009E3D25">
        <w:t>ion</w:t>
      </w:r>
      <w:r w:rsidR="00086B6C" w:rsidRPr="009E3D25">
        <w:t>,</w:t>
      </w:r>
      <w:r w:rsidR="00802D3A" w:rsidRPr="009E3D25">
        <w:t xml:space="preserve"> was highly variable between species. T</w:t>
      </w:r>
      <w:r w:rsidRPr="009E3D25">
        <w:t xml:space="preserve">jur’s </w:t>
      </w:r>
      <w:r w:rsidR="0070154C" w:rsidRPr="009E3D25">
        <w:rPr>
          <w:i/>
        </w:rPr>
        <w:t xml:space="preserve">D </w:t>
      </w:r>
      <w:r w:rsidR="00802D3A" w:rsidRPr="009E3D25">
        <w:t>ranged</w:t>
      </w:r>
      <w:r w:rsidRPr="009E3D25">
        <w:t xml:space="preserve"> from </w:t>
      </w:r>
      <w:r w:rsidR="00802D3A" w:rsidRPr="009E3D25">
        <w:t>-</w:t>
      </w:r>
      <w:r w:rsidRPr="009E3D25">
        <w:t>0.0</w:t>
      </w:r>
      <w:r w:rsidR="00802D3A" w:rsidRPr="009E3D25">
        <w:t>0</w:t>
      </w:r>
      <w:r w:rsidRPr="009E3D25">
        <w:t xml:space="preserve"> [</w:t>
      </w:r>
      <w:r w:rsidR="00202FBD" w:rsidRPr="009E3D25">
        <w:t>-</w:t>
      </w:r>
      <w:r w:rsidRPr="009E3D25">
        <w:t>0.01</w:t>
      </w:r>
      <w:r w:rsidR="00E008F5" w:rsidRPr="009E3D25">
        <w:t>,</w:t>
      </w:r>
      <w:r w:rsidR="00202FBD" w:rsidRPr="009E3D25">
        <w:t xml:space="preserve"> </w:t>
      </w:r>
      <w:r w:rsidRPr="009E3D25">
        <w:t>0.0</w:t>
      </w:r>
      <w:r w:rsidR="00202FBD" w:rsidRPr="009E3D25">
        <w:t>2</w:t>
      </w:r>
      <w:r w:rsidRPr="009E3D25">
        <w:t>] (</w:t>
      </w:r>
      <w:proofErr w:type="spellStart"/>
      <w:r w:rsidR="00C92A42" w:rsidRPr="009E3D25">
        <w:rPr>
          <w:i/>
        </w:rPr>
        <w:t>Conosanus</w:t>
      </w:r>
      <w:proofErr w:type="spellEnd"/>
      <w:r w:rsidR="00C92A42" w:rsidRPr="009E3D25">
        <w:rPr>
          <w:i/>
        </w:rPr>
        <w:t xml:space="preserve"> obsoletus</w:t>
      </w:r>
      <w:r w:rsidRPr="009E3D25">
        <w:t>) to 0.</w:t>
      </w:r>
      <w:r w:rsidR="00C92A42" w:rsidRPr="009E3D25">
        <w:t>32</w:t>
      </w:r>
      <w:r w:rsidRPr="009E3D25">
        <w:t xml:space="preserve"> [0.</w:t>
      </w:r>
      <w:r w:rsidR="00C92A42" w:rsidRPr="009E3D25">
        <w:t>29</w:t>
      </w:r>
      <w:r w:rsidR="00E008F5" w:rsidRPr="009E3D25">
        <w:t>,</w:t>
      </w:r>
      <w:r w:rsidR="00202FBD" w:rsidRPr="009E3D25">
        <w:t xml:space="preserve"> </w:t>
      </w:r>
      <w:r w:rsidRPr="009E3D25">
        <w:t>0.</w:t>
      </w:r>
      <w:r w:rsidR="00C92A42" w:rsidRPr="009E3D25">
        <w:t>36</w:t>
      </w:r>
      <w:r w:rsidRPr="009E3D25">
        <w:t>] (</w:t>
      </w:r>
      <w:proofErr w:type="spellStart"/>
      <w:r w:rsidR="00086B6C" w:rsidRPr="009E3D25">
        <w:rPr>
          <w:i/>
        </w:rPr>
        <w:t>Meromyza</w:t>
      </w:r>
      <w:proofErr w:type="spellEnd"/>
      <w:r w:rsidR="00086B6C" w:rsidRPr="009E3D25">
        <w:rPr>
          <w:i/>
        </w:rPr>
        <w:t xml:space="preserve"> </w:t>
      </w:r>
      <w:proofErr w:type="spellStart"/>
      <w:r w:rsidR="00086B6C" w:rsidRPr="009E3D25">
        <w:rPr>
          <w:i/>
        </w:rPr>
        <w:t>pratorum</w:t>
      </w:r>
      <w:proofErr w:type="spellEnd"/>
      <w:r w:rsidRPr="009E3D25">
        <w:t>), with an average of 0.</w:t>
      </w:r>
      <w:r w:rsidR="00DA79AD" w:rsidRPr="009E3D25">
        <w:t>08</w:t>
      </w:r>
      <w:r w:rsidRPr="009E3D25">
        <w:t xml:space="preserve"> [0.</w:t>
      </w:r>
      <w:r w:rsidR="00DA79AD" w:rsidRPr="009E3D25">
        <w:t>08</w:t>
      </w:r>
      <w:r w:rsidR="00E008F5" w:rsidRPr="009E3D25">
        <w:t>,</w:t>
      </w:r>
      <w:r w:rsidR="00202FBD" w:rsidRPr="009E3D25">
        <w:t xml:space="preserve"> </w:t>
      </w:r>
      <w:r w:rsidRPr="009E3D25">
        <w:t>0.</w:t>
      </w:r>
      <w:r w:rsidR="00DA79AD" w:rsidRPr="009E3D25">
        <w:t>09</w:t>
      </w:r>
      <w:r w:rsidRPr="009E3D25">
        <w:t xml:space="preserve">] (Fig. </w:t>
      </w:r>
      <w:r w:rsidR="00006442" w:rsidRPr="009E3D25">
        <w:t>S4</w:t>
      </w:r>
      <w:r w:rsidR="00AF23FB" w:rsidRPr="009E3D25">
        <w:t>-1</w:t>
      </w:r>
      <w:r w:rsidRPr="009E3D25">
        <w:t xml:space="preserve">). </w:t>
      </w:r>
      <w:r w:rsidR="005B268D" w:rsidRPr="009E3D25">
        <w:rPr>
          <w:i/>
          <w:iCs/>
        </w:rPr>
        <w:t>D</w:t>
      </w:r>
      <w:r w:rsidR="00A14768" w:rsidRPr="009E3D25">
        <w:t xml:space="preserve"> values</w:t>
      </w:r>
      <w:r w:rsidRPr="009E3D25">
        <w:t xml:space="preserve"> were positively correlated with species occurrence (</w:t>
      </w:r>
      <w:r w:rsidRPr="009E3D25">
        <w:rPr>
          <w:i/>
        </w:rPr>
        <w:t>r</w:t>
      </w:r>
      <w:r w:rsidRPr="009E3D25">
        <w:t xml:space="preserve"> = 0.</w:t>
      </w:r>
      <w:r w:rsidR="00A14768" w:rsidRPr="009E3D25">
        <w:t>56</w:t>
      </w:r>
      <w:r w:rsidRPr="009E3D25">
        <w:t xml:space="preserve"> [0.5</w:t>
      </w:r>
      <w:r w:rsidR="00A14768" w:rsidRPr="009E3D25">
        <w:t>0</w:t>
      </w:r>
      <w:r w:rsidR="00E008F5" w:rsidRPr="009E3D25">
        <w:t>,</w:t>
      </w:r>
      <w:r w:rsidR="00202FBD" w:rsidRPr="009E3D25">
        <w:t xml:space="preserve"> </w:t>
      </w:r>
      <w:r w:rsidRPr="009E3D25">
        <w:t>0.6</w:t>
      </w:r>
      <w:r w:rsidR="00A14768" w:rsidRPr="009E3D25">
        <w:t>1</w:t>
      </w:r>
      <w:r w:rsidRPr="009E3D25">
        <w:t xml:space="preserve">]). </w:t>
      </w:r>
      <w:r w:rsidR="001A43A6" w:rsidRPr="009E3D25">
        <w:t>AUC-PR values showed a similar spread</w:t>
      </w:r>
      <w:r w:rsidR="006A7E7E" w:rsidRPr="009E3D25">
        <w:t xml:space="preserve">, although the </w:t>
      </w:r>
      <w:r w:rsidR="003C0E48" w:rsidRPr="009E3D25">
        <w:t xml:space="preserve">exact rankings between the top performing species were slightly different between the two metrics (Fig. </w:t>
      </w:r>
      <w:r w:rsidR="00006442" w:rsidRPr="009E3D25">
        <w:t>S4</w:t>
      </w:r>
      <w:r w:rsidR="00AF23FB" w:rsidRPr="009E3D25">
        <w:t>-1</w:t>
      </w:r>
      <w:r w:rsidR="003C0E48" w:rsidRPr="009E3D25">
        <w:t xml:space="preserve">). </w:t>
      </w:r>
      <w:r w:rsidR="00F746B6" w:rsidRPr="009E3D25">
        <w:t>Using log</w:t>
      </w:r>
      <w:r w:rsidR="00700BA9" w:rsidRPr="009E3D25">
        <w:t xml:space="preserve"> </w:t>
      </w:r>
      <w:r w:rsidR="00F746B6" w:rsidRPr="009E3D25">
        <w:t xml:space="preserve">odds ratios </w:t>
      </w:r>
      <w:r w:rsidR="00FC2D34" w:rsidRPr="009E3D25">
        <w:t>to</w:t>
      </w:r>
      <w:r w:rsidR="00F746B6" w:rsidRPr="009E3D25">
        <w:t xml:space="preserve"> control for the effect of </w:t>
      </w:r>
      <w:r w:rsidR="00AE5A39" w:rsidRPr="009E3D25">
        <w:t xml:space="preserve">observed </w:t>
      </w:r>
      <w:r w:rsidR="00F746B6" w:rsidRPr="009E3D25">
        <w:t>occurrence on</w:t>
      </w:r>
      <w:r w:rsidR="00AE5A39" w:rsidRPr="009E3D25">
        <w:t xml:space="preserve"> expected AUC-PR values</w:t>
      </w:r>
      <w:r w:rsidR="00F361F9" w:rsidRPr="009E3D25">
        <w:t xml:space="preserve">, </w:t>
      </w:r>
      <w:r w:rsidR="00BC471C" w:rsidRPr="009E3D25">
        <w:t xml:space="preserve">the performance of the model relative to random expectation is </w:t>
      </w:r>
      <w:r w:rsidR="00194CEA" w:rsidRPr="009E3D25">
        <w:t>similar across most species (</w:t>
      </w:r>
      <w:r w:rsidR="00006442" w:rsidRPr="009E3D25">
        <w:t>Fig. S4-2</w:t>
      </w:r>
      <w:r w:rsidR="00194CEA" w:rsidRPr="009E3D25">
        <w:t xml:space="preserve">). </w:t>
      </w:r>
      <w:r w:rsidR="00A21383" w:rsidRPr="009E3D25">
        <w:t>B</w:t>
      </w:r>
      <w:r w:rsidR="00194CEA" w:rsidRPr="009E3D25">
        <w:t xml:space="preserve">oth Tjur’s </w:t>
      </w:r>
      <w:r w:rsidR="00194CEA" w:rsidRPr="009E3D25">
        <w:rPr>
          <w:i/>
          <w:iCs/>
        </w:rPr>
        <w:t>D</w:t>
      </w:r>
      <w:r w:rsidR="00194CEA" w:rsidRPr="009E3D25">
        <w:t xml:space="preserve"> and AUC-PR</w:t>
      </w:r>
      <w:r w:rsidR="00A21383" w:rsidRPr="009E3D25">
        <w:t xml:space="preserve"> show that out of sample, the model fails to predict occurrences better than </w:t>
      </w:r>
      <w:r w:rsidR="00ED31CE" w:rsidRPr="009E3D25">
        <w:t xml:space="preserve">the </w:t>
      </w:r>
      <w:r w:rsidR="00A21383" w:rsidRPr="009E3D25">
        <w:t xml:space="preserve">random </w:t>
      </w:r>
      <w:r w:rsidR="00ED31CE" w:rsidRPr="009E3D25">
        <w:t xml:space="preserve">expectation </w:t>
      </w:r>
      <w:r w:rsidR="00A21383" w:rsidRPr="009E3D25">
        <w:t>for four species</w:t>
      </w:r>
      <w:r w:rsidR="00ED31CE" w:rsidRPr="009E3D25">
        <w:t xml:space="preserve">: </w:t>
      </w:r>
      <w:proofErr w:type="spellStart"/>
      <w:r w:rsidR="00ED31CE" w:rsidRPr="009E3D25">
        <w:rPr>
          <w:i/>
        </w:rPr>
        <w:t>Conosanus</w:t>
      </w:r>
      <w:proofErr w:type="spellEnd"/>
      <w:r w:rsidR="00ED31CE" w:rsidRPr="009E3D25">
        <w:rPr>
          <w:i/>
        </w:rPr>
        <w:t xml:space="preserve"> obsoletus</w:t>
      </w:r>
      <w:r w:rsidR="00ED31CE" w:rsidRPr="009E3D25">
        <w:t xml:space="preserve">, </w:t>
      </w:r>
      <w:proofErr w:type="spellStart"/>
      <w:r w:rsidR="00FB26F4" w:rsidRPr="009E3D25">
        <w:rPr>
          <w:i/>
          <w:iCs/>
        </w:rPr>
        <w:t>Tetragnatha</w:t>
      </w:r>
      <w:proofErr w:type="spellEnd"/>
      <w:r w:rsidR="00FB26F4" w:rsidRPr="009E3D25">
        <w:rPr>
          <w:i/>
          <w:iCs/>
        </w:rPr>
        <w:t xml:space="preserve"> extensa</w:t>
      </w:r>
      <w:r w:rsidR="00FB26F4" w:rsidRPr="009E3D25">
        <w:t xml:space="preserve">, </w:t>
      </w:r>
      <w:proofErr w:type="spellStart"/>
      <w:r w:rsidR="00FB26F4" w:rsidRPr="009E3D25">
        <w:rPr>
          <w:i/>
          <w:iCs/>
        </w:rPr>
        <w:t>Thanatus</w:t>
      </w:r>
      <w:proofErr w:type="spellEnd"/>
      <w:r w:rsidR="00FB26F4" w:rsidRPr="009E3D25">
        <w:rPr>
          <w:i/>
          <w:iCs/>
        </w:rPr>
        <w:t xml:space="preserve"> striatus</w:t>
      </w:r>
      <w:r w:rsidR="00FB26F4" w:rsidRPr="009E3D25">
        <w:t xml:space="preserve"> and </w:t>
      </w:r>
      <w:proofErr w:type="spellStart"/>
      <w:r w:rsidR="00ED31CE" w:rsidRPr="009E3D25">
        <w:rPr>
          <w:i/>
          <w:iCs/>
        </w:rPr>
        <w:t>Torymus</w:t>
      </w:r>
      <w:proofErr w:type="spellEnd"/>
      <w:r w:rsidR="00ED31CE" w:rsidRPr="009E3D25">
        <w:rPr>
          <w:i/>
          <w:iCs/>
        </w:rPr>
        <w:t xml:space="preserve"> </w:t>
      </w:r>
      <w:proofErr w:type="spellStart"/>
      <w:r w:rsidR="00FB26F4" w:rsidRPr="009E3D25">
        <w:rPr>
          <w:i/>
          <w:iCs/>
        </w:rPr>
        <w:t>baudysi</w:t>
      </w:r>
      <w:proofErr w:type="spellEnd"/>
      <w:r w:rsidR="00A21383" w:rsidRPr="009E3D25">
        <w:t xml:space="preserve"> (Fig. </w:t>
      </w:r>
      <w:r w:rsidR="00090A55" w:rsidRPr="009E3D25">
        <w:t>S4</w:t>
      </w:r>
      <w:r w:rsidR="00AF23FB" w:rsidRPr="009E3D25">
        <w:t>-</w:t>
      </w:r>
      <w:r w:rsidR="00FF4373" w:rsidRPr="009E3D25">
        <w:t>1</w:t>
      </w:r>
      <w:r w:rsidR="00A21383" w:rsidRPr="009E3D25">
        <w:t>)</w:t>
      </w:r>
      <w:r w:rsidR="00F207EC" w:rsidRPr="009E3D25">
        <w:t>.</w:t>
      </w:r>
    </w:p>
    <w:p w14:paraId="655AC29A" w14:textId="77777777" w:rsidR="0009127C" w:rsidRPr="009E3D25" w:rsidRDefault="0009127C" w:rsidP="009E3D25">
      <w:pPr>
        <w:spacing w:line="240" w:lineRule="auto"/>
        <w:jc w:val="both"/>
        <w:rPr>
          <w:i/>
          <w:sz w:val="20"/>
          <w:szCs w:val="20"/>
        </w:rPr>
      </w:pPr>
    </w:p>
    <w:p w14:paraId="65E88C46" w14:textId="7477A681" w:rsidR="0009127C" w:rsidRPr="009E3D25" w:rsidRDefault="00120E40" w:rsidP="009E3D25">
      <w:pPr>
        <w:spacing w:line="240" w:lineRule="auto"/>
        <w:jc w:val="both"/>
        <w:rPr>
          <w:b/>
        </w:rPr>
      </w:pPr>
      <w:sdt>
        <w:sdtPr>
          <w:tag w:val="goog_rdk_41"/>
          <w:id w:val="398177006"/>
        </w:sdtPr>
        <w:sdtEndPr/>
        <w:sdtContent/>
      </w:sdt>
      <w:sdt>
        <w:sdtPr>
          <w:tag w:val="goog_rdk_42"/>
          <w:id w:val="-1060014556"/>
        </w:sdtPr>
        <w:sdtEndPr/>
        <w:sdtContent/>
      </w:sdt>
      <w:sdt>
        <w:sdtPr>
          <w:tag w:val="goog_rdk_43"/>
          <w:id w:val="-1745719165"/>
        </w:sdtPr>
        <w:sdtEndPr/>
        <w:sdtContent/>
      </w:sdt>
      <w:sdt>
        <w:sdtPr>
          <w:tag w:val="goog_rdk_44"/>
          <w:id w:val="-1664777141"/>
        </w:sdtPr>
        <w:sdtEndPr/>
        <w:sdtContent/>
      </w:sdt>
      <w:sdt>
        <w:sdtPr>
          <w:tag w:val="goog_rdk_45"/>
          <w:id w:val="-1616908935"/>
        </w:sdtPr>
        <w:sdtEndPr/>
        <w:sdtContent/>
      </w:sdt>
      <w:r w:rsidR="007653E8" w:rsidRPr="009E3D25">
        <w:rPr>
          <w:b/>
        </w:rPr>
        <w:t>Variance partitioning</w:t>
      </w:r>
      <w:r w:rsidR="00333E16" w:rsidRPr="009E3D25">
        <w:rPr>
          <w:b/>
        </w:rPr>
        <w:t xml:space="preserve"> from </w:t>
      </w:r>
      <w:r w:rsidR="00EB47A8" w:rsidRPr="009E3D25">
        <w:rPr>
          <w:b/>
        </w:rPr>
        <w:t>JSDM</w:t>
      </w:r>
    </w:p>
    <w:p w14:paraId="255A3CB6" w14:textId="6352737C" w:rsidR="0009127C" w:rsidRPr="009E3D25" w:rsidRDefault="007653E8" w:rsidP="009E3D25">
      <w:pPr>
        <w:spacing w:line="240" w:lineRule="auto"/>
        <w:jc w:val="both"/>
      </w:pPr>
      <w:r w:rsidRPr="009E3D25">
        <w:t xml:space="preserve">For most </w:t>
      </w:r>
      <w:r w:rsidR="000F0A81" w:rsidRPr="009E3D25">
        <w:t xml:space="preserve">of the </w:t>
      </w:r>
      <w:r w:rsidRPr="009E3D25">
        <w:t xml:space="preserve">species, variation explained by the model can be attributed to the </w:t>
      </w:r>
      <w:sdt>
        <w:sdtPr>
          <w:tag w:val="goog_rdk_46"/>
          <w:id w:val="-1586527044"/>
        </w:sdtPr>
        <w:sdtEndPr/>
        <w:sdtContent/>
      </w:sdt>
      <w:r w:rsidRPr="009E3D25">
        <w:t xml:space="preserve">biogeographical </w:t>
      </w:r>
      <w:r w:rsidR="003443B0">
        <w:t>sector</w:t>
      </w:r>
      <w:r w:rsidRPr="009E3D25">
        <w:t xml:space="preserve"> (Fig. 4, mean across species: 62.4 %, SD across species: 12.6 %). The local </w:t>
      </w:r>
      <w:sdt>
        <w:sdtPr>
          <w:tag w:val="goog_rdk_47"/>
          <w:id w:val="-1918008238"/>
        </w:sdtPr>
        <w:sdtEndPr/>
        <w:sdtContent/>
      </w:sdt>
      <w:sdt>
        <w:sdtPr>
          <w:tag w:val="goog_rdk_48"/>
          <w:id w:val="-1398821717"/>
        </w:sdtPr>
        <w:sdtEndPr/>
        <w:sdtContent/>
      </w:sdt>
      <w:sdt>
        <w:sdtPr>
          <w:tag w:val="goog_rdk_49"/>
          <w:id w:val="-1885939112"/>
        </w:sdtPr>
        <w:sdtEndPr/>
        <w:sdtContent/>
      </w:sdt>
      <w:r w:rsidRPr="009E3D25">
        <w:t>environmental variables together explained on average 24.3 % (SD: 9.3 %), with proportional cover of marram grass explaining 12.2 % (SD: 7.2 %), vitality of the marram grass 7.2% (SD: 4.7 %), and the spatial configuration 4.8 % (SD 4.9 %). The “residual” variation captured in the sampling unit-level random effect accounted for the remaining 13.3 % (SD: 9.4 %).</w:t>
      </w:r>
    </w:p>
    <w:p w14:paraId="11D7DF72" w14:textId="77777777" w:rsidR="003A1850" w:rsidRPr="009E3D25" w:rsidRDefault="003A1850" w:rsidP="009E3D25">
      <w:pPr>
        <w:spacing w:line="240" w:lineRule="auto"/>
        <w:jc w:val="both"/>
      </w:pPr>
    </w:p>
    <w:p w14:paraId="21A3DD46" w14:textId="6B8745C7" w:rsidR="00C04D89" w:rsidRPr="009E3D25" w:rsidRDefault="00987F4B" w:rsidP="009E3D25">
      <w:pPr>
        <w:spacing w:line="240" w:lineRule="auto"/>
        <w:jc w:val="both"/>
        <w:rPr>
          <w:b/>
          <w:i/>
          <w:sz w:val="20"/>
          <w:szCs w:val="20"/>
        </w:rPr>
      </w:pPr>
      <w:r>
        <w:rPr>
          <w:noProof/>
        </w:rPr>
        <w:lastRenderedPageBreak/>
        <w:drawing>
          <wp:inline distT="0" distB="0" distL="0" distR="0" wp14:anchorId="3F8CE37F" wp14:editId="0F7083BE">
            <wp:extent cx="5760720" cy="6174740"/>
            <wp:effectExtent l="0" t="0" r="0" b="0"/>
            <wp:docPr id="1272276271"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76271" name="Picture 1" descr="A screenshot of a graph&#10;&#10;AI-generated content may be incorrect."/>
                    <pic:cNvPicPr/>
                  </pic:nvPicPr>
                  <pic:blipFill>
                    <a:blip r:embed="rId12"/>
                    <a:stretch>
                      <a:fillRect/>
                    </a:stretch>
                  </pic:blipFill>
                  <pic:spPr>
                    <a:xfrm>
                      <a:off x="0" y="0"/>
                      <a:ext cx="5760720" cy="6174740"/>
                    </a:xfrm>
                    <a:prstGeom prst="rect">
                      <a:avLst/>
                    </a:prstGeom>
                  </pic:spPr>
                </pic:pic>
              </a:graphicData>
            </a:graphic>
          </wp:inline>
        </w:drawing>
      </w:r>
      <w:r w:rsidR="00345918" w:rsidRPr="009E3D25">
        <w:rPr>
          <w:b/>
          <w:i/>
          <w:sz w:val="20"/>
          <w:szCs w:val="20"/>
        </w:rPr>
        <w:t xml:space="preserve"> </w:t>
      </w:r>
    </w:p>
    <w:p w14:paraId="266C9D80" w14:textId="6444B0FD" w:rsidR="0009127C" w:rsidRPr="009E3D25" w:rsidRDefault="007653E8" w:rsidP="009E3D25">
      <w:pPr>
        <w:spacing w:line="240" w:lineRule="auto"/>
        <w:jc w:val="both"/>
        <w:rPr>
          <w:i/>
          <w:sz w:val="20"/>
          <w:szCs w:val="20"/>
        </w:rPr>
      </w:pPr>
      <w:r w:rsidRPr="009E3D25">
        <w:rPr>
          <w:b/>
          <w:i/>
          <w:sz w:val="20"/>
          <w:szCs w:val="20"/>
        </w:rPr>
        <w:t xml:space="preserve">Figure 4. </w:t>
      </w:r>
      <w:r w:rsidRPr="009E3D25">
        <w:rPr>
          <w:i/>
          <w:sz w:val="20"/>
          <w:szCs w:val="20"/>
        </w:rPr>
        <w:t xml:space="preserve">Partitioning of the variation explained by the </w:t>
      </w:r>
      <w:r w:rsidR="00EB47A8" w:rsidRPr="009E3D25">
        <w:rPr>
          <w:i/>
          <w:sz w:val="20"/>
          <w:szCs w:val="20"/>
        </w:rPr>
        <w:t>JSDM</w:t>
      </w:r>
      <w:r w:rsidRPr="009E3D25">
        <w:rPr>
          <w:i/>
          <w:sz w:val="20"/>
          <w:szCs w:val="20"/>
        </w:rPr>
        <w:t>. All local variables are pooled for reasons of readability</w:t>
      </w:r>
      <w:r w:rsidR="00396E38" w:rsidRPr="009E3D25">
        <w:rPr>
          <w:i/>
          <w:sz w:val="20"/>
          <w:szCs w:val="20"/>
        </w:rPr>
        <w:t>. Key clades are highlighted in the phylogenetic tree using the same colour code as in Figure 2.</w:t>
      </w:r>
    </w:p>
    <w:p w14:paraId="2FE2ED86" w14:textId="77777777" w:rsidR="0009127C" w:rsidRPr="009E3D25" w:rsidRDefault="0009127C" w:rsidP="009E3D25">
      <w:pPr>
        <w:spacing w:line="240" w:lineRule="auto"/>
        <w:jc w:val="both"/>
        <w:rPr>
          <w:b/>
        </w:rPr>
      </w:pPr>
    </w:p>
    <w:p w14:paraId="2FBF0619" w14:textId="77777777" w:rsidR="0009127C" w:rsidRPr="009E3D25" w:rsidRDefault="007653E8" w:rsidP="009E3D25">
      <w:pPr>
        <w:spacing w:line="240" w:lineRule="auto"/>
        <w:jc w:val="both"/>
        <w:rPr>
          <w:b/>
        </w:rPr>
      </w:pPr>
      <w:r w:rsidRPr="009E3D25">
        <w:rPr>
          <w:b/>
        </w:rPr>
        <w:t>Responses to environmental variables</w:t>
      </w:r>
    </w:p>
    <w:p w14:paraId="4E59AD72" w14:textId="39F23F26" w:rsidR="0009127C" w:rsidRPr="009E3D25" w:rsidRDefault="007653E8" w:rsidP="009E3D25">
      <w:pPr>
        <w:spacing w:line="240" w:lineRule="auto"/>
        <w:jc w:val="both"/>
      </w:pPr>
      <w:r w:rsidRPr="009E3D25">
        <w:t xml:space="preserve">There were consistent effects of biogeographical </w:t>
      </w:r>
      <w:r w:rsidR="003443B0">
        <w:t>sector</w:t>
      </w:r>
      <w:r w:rsidRPr="009E3D25">
        <w:t xml:space="preserve"> across species (Fig. 5). Generally, most species were less likely to be present in Dutch and British samples compared to Flemish dunes. </w:t>
      </w:r>
      <w:r w:rsidR="00540B16" w:rsidRPr="009E3D25">
        <w:t xml:space="preserve">In the French Boulonnais </w:t>
      </w:r>
      <w:r w:rsidR="00F12031" w:rsidRPr="009E3D25">
        <w:t>region</w:t>
      </w:r>
      <w:r w:rsidR="00540B16" w:rsidRPr="009E3D25">
        <w:t>, snails were</w:t>
      </w:r>
      <w:r w:rsidRPr="009E3D25">
        <w:t xml:space="preserve"> as likely, on average, to be present than in Flemish dunes. On the other end, snails were consistently less present in British and Dutch dunes, while arthropods’ responses were more variable.</w:t>
      </w:r>
    </w:p>
    <w:p w14:paraId="615FC960" w14:textId="6A7ABA22" w:rsidR="0009127C" w:rsidRPr="009E3D25" w:rsidRDefault="0009127C" w:rsidP="009E3D25">
      <w:pPr>
        <w:spacing w:line="240" w:lineRule="auto"/>
        <w:jc w:val="both"/>
        <w:rPr>
          <w:highlight w:val="yellow"/>
        </w:rPr>
      </w:pPr>
    </w:p>
    <w:p w14:paraId="32BD5559" w14:textId="7EA4F564" w:rsidR="0009127C" w:rsidRPr="009E3D25" w:rsidRDefault="00517B20" w:rsidP="009E3D25">
      <w:pPr>
        <w:spacing w:line="240" w:lineRule="auto"/>
        <w:jc w:val="both"/>
        <w:rPr>
          <w:i/>
          <w:sz w:val="20"/>
          <w:szCs w:val="20"/>
        </w:rPr>
      </w:pPr>
      <w:r>
        <w:rPr>
          <w:noProof/>
        </w:rPr>
        <w:lastRenderedPageBreak/>
        <w:drawing>
          <wp:inline distT="0" distB="0" distL="0" distR="0" wp14:anchorId="3267C330" wp14:editId="2EB7D8BC">
            <wp:extent cx="5760720" cy="4641850"/>
            <wp:effectExtent l="0" t="0" r="0" b="6350"/>
            <wp:docPr id="1762513734" name="Picture 1"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13734" name="Picture 1" descr="A screenshot of a chart&#10;&#10;AI-generated content may be incorrect."/>
                    <pic:cNvPicPr/>
                  </pic:nvPicPr>
                  <pic:blipFill>
                    <a:blip r:embed="rId13"/>
                    <a:stretch>
                      <a:fillRect/>
                    </a:stretch>
                  </pic:blipFill>
                  <pic:spPr>
                    <a:xfrm>
                      <a:off x="0" y="0"/>
                      <a:ext cx="5760720" cy="4641850"/>
                    </a:xfrm>
                    <a:prstGeom prst="rect">
                      <a:avLst/>
                    </a:prstGeom>
                  </pic:spPr>
                </pic:pic>
              </a:graphicData>
            </a:graphic>
          </wp:inline>
        </w:drawing>
      </w:r>
      <w:r w:rsidRPr="009E3D25">
        <w:rPr>
          <w:b/>
          <w:i/>
          <w:sz w:val="20"/>
          <w:szCs w:val="20"/>
        </w:rPr>
        <w:t xml:space="preserve"> </w:t>
      </w:r>
      <w:r w:rsidR="007653E8" w:rsidRPr="009E3D25">
        <w:rPr>
          <w:b/>
          <w:i/>
          <w:sz w:val="20"/>
          <w:szCs w:val="20"/>
        </w:rPr>
        <w:t xml:space="preserve">Figure 5. </w:t>
      </w:r>
      <w:r w:rsidR="007653E8" w:rsidRPr="009E3D25">
        <w:rPr>
          <w:i/>
          <w:sz w:val="20"/>
          <w:szCs w:val="20"/>
        </w:rPr>
        <w:t xml:space="preserve">Effects of </w:t>
      </w:r>
      <w:r w:rsidR="007653E8" w:rsidRPr="007F38C4">
        <w:rPr>
          <w:i/>
          <w:sz w:val="20"/>
          <w:szCs w:val="20"/>
          <w:highlight w:val="yellow"/>
        </w:rPr>
        <w:t xml:space="preserve">biogeographic </w:t>
      </w:r>
      <w:r w:rsidR="003443B0" w:rsidRPr="007F38C4">
        <w:rPr>
          <w:i/>
          <w:sz w:val="20"/>
          <w:szCs w:val="20"/>
          <w:highlight w:val="yellow"/>
        </w:rPr>
        <w:t>sectors</w:t>
      </w:r>
      <w:r w:rsidR="007653E8" w:rsidRPr="009E3D25">
        <w:rPr>
          <w:i/>
          <w:sz w:val="20"/>
          <w:szCs w:val="20"/>
        </w:rPr>
        <w:t xml:space="preserve"> on species probability of occurrence. Posterior means and 95% credible intervals of standardized model coefficients (on the probit scale) are displayed both per species and after averaging across species and by phylum.</w:t>
      </w:r>
      <w:r w:rsidR="00A65B11" w:rsidRPr="009E3D25">
        <w:rPr>
          <w:i/>
          <w:sz w:val="20"/>
          <w:szCs w:val="20"/>
        </w:rPr>
        <w:t xml:space="preserve"> 95% intervals that overlap with 0 are in grey, intervals that differ from 0 in orange.</w:t>
      </w:r>
      <w:r w:rsidR="009451B2" w:rsidRPr="009E3D25">
        <w:rPr>
          <w:i/>
          <w:sz w:val="20"/>
          <w:szCs w:val="20"/>
        </w:rPr>
        <w:t xml:space="preserve"> Key clades are highlighted in the phylogenetic tree </w:t>
      </w:r>
      <w:r w:rsidR="00396E38" w:rsidRPr="009E3D25">
        <w:rPr>
          <w:i/>
          <w:sz w:val="20"/>
          <w:szCs w:val="20"/>
        </w:rPr>
        <w:t xml:space="preserve">using the same colour code </w:t>
      </w:r>
      <w:r w:rsidR="009451B2" w:rsidRPr="009E3D25">
        <w:rPr>
          <w:i/>
          <w:sz w:val="20"/>
          <w:szCs w:val="20"/>
        </w:rPr>
        <w:t xml:space="preserve">as in Figure 2. </w:t>
      </w:r>
    </w:p>
    <w:p w14:paraId="247FF945" w14:textId="77777777" w:rsidR="0009127C" w:rsidRPr="009E3D25" w:rsidRDefault="0009127C" w:rsidP="009E3D25">
      <w:pPr>
        <w:spacing w:line="240" w:lineRule="auto"/>
        <w:jc w:val="both"/>
        <w:rPr>
          <w:i/>
        </w:rPr>
      </w:pPr>
    </w:p>
    <w:p w14:paraId="5C8A9FE9" w14:textId="5F5BF621" w:rsidR="0009127C" w:rsidRPr="009E3D25" w:rsidRDefault="007653E8" w:rsidP="009E3D25">
      <w:pPr>
        <w:spacing w:line="240" w:lineRule="auto"/>
        <w:jc w:val="both"/>
      </w:pPr>
      <w:r w:rsidRPr="009E3D25">
        <w:t xml:space="preserve">Species responses to local environmental variables were more variable (Fig. 6), and for any given niche parameter, the effect on most species was often not different from zero. This was especially true for Moran’s </w:t>
      </w:r>
      <w:r w:rsidRPr="009E3D25">
        <w:rPr>
          <w:i/>
        </w:rPr>
        <w:t>I</w:t>
      </w:r>
      <w:r w:rsidRPr="009E3D25">
        <w:t xml:space="preserve">, even though a few species showed negative or positive responses. By contrast, the average linear effect of marram grass cover was different from 0 and positive, and the average quadratic effect negative, indicating potential bell-shaped patterns (Fig. 6, bottom). Effects of marram grass vitality </w:t>
      </w:r>
      <w:r w:rsidR="0087479A" w:rsidRPr="009E3D25">
        <w:t>differed</w:t>
      </w:r>
      <w:r w:rsidRPr="009E3D25">
        <w:t xml:space="preserve"> between phyla: molluscs showed much stronger responses to vitality, being more likely to occur on lower vitality tussocks. We note that the magnitude of these local effects (based on standardised coefficient values) remains lower than the magnitude of the </w:t>
      </w:r>
      <w:r w:rsidR="00C250BB" w:rsidRPr="009E3D25">
        <w:t>biogeographical</w:t>
      </w:r>
      <w:r w:rsidRPr="009E3D25">
        <w:t xml:space="preserve"> effects (compare x-axis scales on Fig. 5 </w:t>
      </w:r>
      <w:r w:rsidRPr="009E3D25">
        <w:rPr>
          <w:i/>
        </w:rPr>
        <w:t>vs</w:t>
      </w:r>
      <w:r w:rsidRPr="009E3D25">
        <w:t xml:space="preserve"> Fig. 6).</w:t>
      </w:r>
    </w:p>
    <w:p w14:paraId="4D25914C" w14:textId="77777777" w:rsidR="0009127C" w:rsidRPr="009E3D25" w:rsidRDefault="0009127C" w:rsidP="009E3D25">
      <w:pPr>
        <w:spacing w:line="240" w:lineRule="auto"/>
        <w:jc w:val="both"/>
        <w:rPr>
          <w:highlight w:val="yellow"/>
        </w:rPr>
      </w:pPr>
    </w:p>
    <w:p w14:paraId="354400C7" w14:textId="77777777" w:rsidR="00704396" w:rsidRPr="009E3D25" w:rsidRDefault="00704396" w:rsidP="009E3D25">
      <w:pPr>
        <w:spacing w:line="240" w:lineRule="auto"/>
        <w:jc w:val="both"/>
        <w:rPr>
          <w:highlight w:val="yellow"/>
        </w:rPr>
      </w:pPr>
    </w:p>
    <w:p w14:paraId="0CDEA8EA" w14:textId="77777777" w:rsidR="0009127C" w:rsidRPr="009E3D25" w:rsidRDefault="005B3B39" w:rsidP="009E3D25">
      <w:pPr>
        <w:spacing w:line="240" w:lineRule="auto"/>
        <w:jc w:val="both"/>
        <w:rPr>
          <w:highlight w:val="yellow"/>
        </w:rPr>
      </w:pPr>
      <w:r w:rsidRPr="009E3D25">
        <w:rPr>
          <w:noProof/>
          <w:lang w:val="fr-FR" w:eastAsia="fr-FR"/>
        </w:rPr>
        <w:lastRenderedPageBreak/>
        <w:drawing>
          <wp:inline distT="0" distB="0" distL="0" distR="0" wp14:anchorId="0294CFBF" wp14:editId="21F28AE3">
            <wp:extent cx="5760720" cy="3927475"/>
            <wp:effectExtent l="0" t="0" r="0" b="0"/>
            <wp:docPr id="212969694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96940" name="Picture 1" descr="A screenshot of a graph&#10;&#10;Description automatically generated"/>
                    <pic:cNvPicPr/>
                  </pic:nvPicPr>
                  <pic:blipFill>
                    <a:blip r:embed="rId14" cstate="print"/>
                    <a:stretch>
                      <a:fillRect/>
                    </a:stretch>
                  </pic:blipFill>
                  <pic:spPr>
                    <a:xfrm>
                      <a:off x="0" y="0"/>
                      <a:ext cx="5760720" cy="3927475"/>
                    </a:xfrm>
                    <a:prstGeom prst="rect">
                      <a:avLst/>
                    </a:prstGeom>
                  </pic:spPr>
                </pic:pic>
              </a:graphicData>
            </a:graphic>
          </wp:inline>
        </w:drawing>
      </w:r>
    </w:p>
    <w:p w14:paraId="5502CB95" w14:textId="5983F548" w:rsidR="0009127C" w:rsidRDefault="007653E8" w:rsidP="009E3D25">
      <w:pPr>
        <w:spacing w:line="240" w:lineRule="auto"/>
        <w:jc w:val="both"/>
        <w:rPr>
          <w:i/>
          <w:sz w:val="20"/>
          <w:szCs w:val="20"/>
        </w:rPr>
      </w:pPr>
      <w:r w:rsidRPr="009E3D25">
        <w:rPr>
          <w:b/>
          <w:i/>
          <w:sz w:val="20"/>
          <w:szCs w:val="20"/>
        </w:rPr>
        <w:t xml:space="preserve">Figure 6. </w:t>
      </w:r>
      <w:r w:rsidRPr="009E3D25">
        <w:rPr>
          <w:i/>
          <w:sz w:val="20"/>
          <w:szCs w:val="20"/>
        </w:rPr>
        <w:t>Effects of local environmental parameters</w:t>
      </w:r>
      <w:r w:rsidR="00FD6AC7" w:rsidRPr="009E3D25">
        <w:rPr>
          <w:i/>
          <w:sz w:val="20"/>
          <w:szCs w:val="20"/>
        </w:rPr>
        <w:t xml:space="preserve"> (Moran’s I of the marram cover, the</w:t>
      </w:r>
      <w:r w:rsidR="0087479A" w:rsidRPr="009E3D25">
        <w:rPr>
          <w:i/>
          <w:sz w:val="20"/>
          <w:szCs w:val="20"/>
        </w:rPr>
        <w:t xml:space="preserve"> percentage</w:t>
      </w:r>
      <w:r w:rsidR="00FD6AC7" w:rsidRPr="009E3D25">
        <w:rPr>
          <w:i/>
          <w:sz w:val="20"/>
          <w:szCs w:val="20"/>
        </w:rPr>
        <w:t xml:space="preserve"> cover and its quadratic term P</w:t>
      </w:r>
      <w:r w:rsidR="00396E38" w:rsidRPr="009E3D25">
        <w:rPr>
          <w:i/>
          <w:sz w:val="20"/>
          <w:szCs w:val="20"/>
        </w:rPr>
        <w:t>%</w:t>
      </w:r>
      <w:r w:rsidR="00FD6AC7" w:rsidRPr="009E3D25">
        <w:rPr>
          <w:i/>
          <w:sz w:val="20"/>
          <w:szCs w:val="20"/>
        </w:rPr>
        <w:t>, P</w:t>
      </w:r>
      <w:r w:rsidR="00396E38" w:rsidRPr="009E3D25">
        <w:rPr>
          <w:i/>
          <w:sz w:val="20"/>
          <w:szCs w:val="20"/>
        </w:rPr>
        <w:t>%</w:t>
      </w:r>
      <w:r w:rsidR="00FD6AC7" w:rsidRPr="009E3D25">
        <w:rPr>
          <w:i/>
          <w:sz w:val="20"/>
          <w:szCs w:val="20"/>
        </w:rPr>
        <w:t xml:space="preserve">² and different vitality </w:t>
      </w:r>
      <w:r w:rsidR="006A7804" w:rsidRPr="009E3D25">
        <w:rPr>
          <w:i/>
          <w:sz w:val="20"/>
          <w:szCs w:val="20"/>
        </w:rPr>
        <w:t>catego</w:t>
      </w:r>
      <w:r w:rsidR="00345918" w:rsidRPr="009E3D25">
        <w:rPr>
          <w:i/>
          <w:sz w:val="20"/>
          <w:szCs w:val="20"/>
        </w:rPr>
        <w:t>ries</w:t>
      </w:r>
      <w:r w:rsidR="000849F5" w:rsidRPr="009E3D25">
        <w:rPr>
          <w:i/>
          <w:sz w:val="20"/>
          <w:szCs w:val="20"/>
        </w:rPr>
        <w:t>)</w:t>
      </w:r>
      <w:r w:rsidRPr="009E3D25">
        <w:rPr>
          <w:i/>
          <w:sz w:val="20"/>
          <w:szCs w:val="20"/>
        </w:rPr>
        <w:t xml:space="preserve"> on species probability of occurrence. Posterior means and 95% credible intervals of standardized model coefficients (on the probit scale) are displayed both per species and after averaging across species and by phylum.</w:t>
      </w:r>
      <w:r w:rsidR="00A65B11" w:rsidRPr="009E3D25">
        <w:rPr>
          <w:i/>
          <w:sz w:val="20"/>
          <w:szCs w:val="20"/>
        </w:rPr>
        <w:t xml:space="preserve"> 95% intervals that overlap with 0 are in grey, intervals that differ from 0 in orange.</w:t>
      </w:r>
      <w:r w:rsidR="009451B2" w:rsidRPr="009E3D25">
        <w:rPr>
          <w:i/>
          <w:sz w:val="20"/>
          <w:szCs w:val="20"/>
        </w:rPr>
        <w:t xml:space="preserve"> </w:t>
      </w:r>
      <w:r w:rsidR="00396E38" w:rsidRPr="009E3D25">
        <w:rPr>
          <w:i/>
          <w:sz w:val="20"/>
          <w:szCs w:val="20"/>
        </w:rPr>
        <w:t>Key clades are highlighted in the phylogenetic tree using the same colour code as in Figure 2.</w:t>
      </w:r>
    </w:p>
    <w:p w14:paraId="7A8829E5" w14:textId="77777777" w:rsidR="009E3D25" w:rsidRDefault="009E3D25" w:rsidP="009E3D25">
      <w:pPr>
        <w:spacing w:line="240" w:lineRule="auto"/>
        <w:jc w:val="both"/>
        <w:rPr>
          <w:i/>
          <w:sz w:val="20"/>
          <w:szCs w:val="20"/>
        </w:rPr>
      </w:pPr>
    </w:p>
    <w:p w14:paraId="540F4BF9" w14:textId="77777777" w:rsidR="009E3D25" w:rsidRPr="009E3D25" w:rsidRDefault="009E3D25" w:rsidP="009E3D25">
      <w:pPr>
        <w:spacing w:line="240" w:lineRule="auto"/>
        <w:jc w:val="both"/>
        <w:rPr>
          <w:i/>
          <w:sz w:val="20"/>
          <w:szCs w:val="20"/>
        </w:rPr>
      </w:pPr>
    </w:p>
    <w:p w14:paraId="7735AF8B" w14:textId="11FB0785" w:rsidR="0009127C" w:rsidRPr="009E3D25" w:rsidRDefault="007653E8" w:rsidP="009E3D25">
      <w:pPr>
        <w:spacing w:line="240" w:lineRule="auto"/>
        <w:rPr>
          <w:b/>
        </w:rPr>
      </w:pPr>
      <w:r w:rsidRPr="009E3D25">
        <w:rPr>
          <w:b/>
        </w:rPr>
        <w:t>Species traits and phylogenetic signal</w:t>
      </w:r>
    </w:p>
    <w:p w14:paraId="619C5796" w14:textId="77777777" w:rsidR="0009127C" w:rsidRPr="009E3D25" w:rsidRDefault="007653E8" w:rsidP="009E3D25">
      <w:pPr>
        <w:spacing w:line="240" w:lineRule="auto"/>
        <w:jc w:val="both"/>
      </w:pPr>
      <w:r w:rsidRPr="009E3D25">
        <w:t>Body size and species functional group generally did not affect species niche in a clear way (Figs. 7-8). One exception was a possible interaction between body size and responses to marram vitality, with larger species more likely to occur on intermediate-vitality tussocks than on</w:t>
      </w:r>
      <w:r w:rsidR="000E0BC1" w:rsidRPr="009E3D25">
        <w:t xml:space="preserve"> </w:t>
      </w:r>
      <w:r w:rsidRPr="009E3D25">
        <w:t>high-vitality tussocks (Fig. 8). There was</w:t>
      </w:r>
      <w:r w:rsidR="00D075C8" w:rsidRPr="009E3D25">
        <w:t>,</w:t>
      </w:r>
      <w:r w:rsidRPr="009E3D25">
        <w:t xml:space="preserve"> however</w:t>
      </w:r>
      <w:r w:rsidR="00D075C8" w:rsidRPr="009E3D25">
        <w:t>,</w:t>
      </w:r>
      <w:r w:rsidRPr="009E3D25">
        <w:t xml:space="preserve"> a substantial phylogenetic signal (</w:t>
      </w:r>
      <w:sdt>
        <w:sdtPr>
          <w:tag w:val="goog_rdk_50"/>
          <w:id w:val="678169965"/>
        </w:sdtPr>
        <w:sdtEndPr/>
        <w:sdtContent/>
      </w:sdt>
      <w:r w:rsidRPr="009E3D25">
        <w:rPr>
          <w:i/>
        </w:rPr>
        <w:t>ρ</w:t>
      </w:r>
      <w:r w:rsidRPr="009E3D25">
        <w:t xml:space="preserve"> = 0.49 [0.25</w:t>
      </w:r>
      <w:r w:rsidR="00E008F5" w:rsidRPr="009E3D25">
        <w:t>,</w:t>
      </w:r>
      <w:r w:rsidRPr="009E3D25">
        <w:t xml:space="preserve"> 0.68])</w:t>
      </w:r>
      <w:r w:rsidR="00F86189" w:rsidRPr="009E3D25">
        <w:t xml:space="preserve">, meaning that </w:t>
      </w:r>
      <w:r w:rsidRPr="009E3D25">
        <w:t xml:space="preserve">closely related species had more similar responses to the environment than unrelated species (as can be seen Figs. 5-6), which may reflect shared but unmeasured traits. </w:t>
      </w:r>
    </w:p>
    <w:p w14:paraId="1DE89971" w14:textId="77777777" w:rsidR="00A845D8" w:rsidRPr="009E3D25" w:rsidRDefault="00A845D8" w:rsidP="009E3D25">
      <w:pPr>
        <w:spacing w:line="240" w:lineRule="auto"/>
        <w:jc w:val="both"/>
        <w:rPr>
          <w:highlight w:val="yellow"/>
        </w:rPr>
      </w:pPr>
    </w:p>
    <w:p w14:paraId="45D90B81" w14:textId="2FC45A62" w:rsidR="0009127C" w:rsidRPr="009E3D25" w:rsidRDefault="00E86E92" w:rsidP="009E3D25">
      <w:pPr>
        <w:spacing w:line="240" w:lineRule="auto"/>
        <w:rPr>
          <w:highlight w:val="yellow"/>
        </w:rPr>
      </w:pPr>
      <w:r>
        <w:rPr>
          <w:noProof/>
        </w:rPr>
        <w:lastRenderedPageBreak/>
        <w:drawing>
          <wp:inline distT="0" distB="0" distL="0" distR="0" wp14:anchorId="1ACC3573" wp14:editId="56E4AEAA">
            <wp:extent cx="5760720" cy="2538095"/>
            <wp:effectExtent l="0" t="0" r="0" b="0"/>
            <wp:docPr id="1292309455" name="Picture 1" descr="A graph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09455" name="Picture 1" descr="A graph of a diagram&#10;&#10;AI-generated content may be incorrect."/>
                    <pic:cNvPicPr/>
                  </pic:nvPicPr>
                  <pic:blipFill>
                    <a:blip r:embed="rId15"/>
                    <a:stretch>
                      <a:fillRect/>
                    </a:stretch>
                  </pic:blipFill>
                  <pic:spPr>
                    <a:xfrm>
                      <a:off x="0" y="0"/>
                      <a:ext cx="5760720" cy="2538095"/>
                    </a:xfrm>
                    <a:prstGeom prst="rect">
                      <a:avLst/>
                    </a:prstGeom>
                  </pic:spPr>
                </pic:pic>
              </a:graphicData>
            </a:graphic>
          </wp:inline>
        </w:drawing>
      </w:r>
    </w:p>
    <w:p w14:paraId="329B30ED" w14:textId="476EC3DF" w:rsidR="0009127C" w:rsidRPr="009E3D25" w:rsidRDefault="007653E8" w:rsidP="009E3D25">
      <w:pPr>
        <w:spacing w:line="240" w:lineRule="auto"/>
        <w:jc w:val="both"/>
        <w:rPr>
          <w:i/>
          <w:sz w:val="20"/>
          <w:szCs w:val="20"/>
        </w:rPr>
      </w:pPr>
      <w:r w:rsidRPr="009E3D25">
        <w:rPr>
          <w:b/>
          <w:i/>
          <w:sz w:val="20"/>
          <w:szCs w:val="20"/>
        </w:rPr>
        <w:t xml:space="preserve">Figure 7. </w:t>
      </w:r>
      <w:r w:rsidRPr="009E3D25">
        <w:rPr>
          <w:i/>
          <w:sz w:val="20"/>
          <w:szCs w:val="20"/>
        </w:rPr>
        <w:t>Effect of species traits on species responses to biogeographical</w:t>
      </w:r>
      <w:r w:rsidR="00A65B11" w:rsidRPr="009E3D25">
        <w:rPr>
          <w:i/>
          <w:sz w:val="20"/>
          <w:szCs w:val="20"/>
        </w:rPr>
        <w:t xml:space="preserve"> </w:t>
      </w:r>
      <w:r w:rsidR="003443B0">
        <w:rPr>
          <w:i/>
          <w:sz w:val="20"/>
          <w:szCs w:val="20"/>
        </w:rPr>
        <w:t>sectors</w:t>
      </w:r>
      <w:r w:rsidRPr="009E3D25">
        <w:rPr>
          <w:i/>
          <w:sz w:val="20"/>
          <w:szCs w:val="20"/>
        </w:rPr>
        <w:t>. Posterior means and 95% credible intervals of standardized model coefficients (on the probit scale) are displayed</w:t>
      </w:r>
      <w:r w:rsidR="00A65B11" w:rsidRPr="009E3D25">
        <w:rPr>
          <w:i/>
          <w:sz w:val="20"/>
          <w:szCs w:val="20"/>
        </w:rPr>
        <w:t>.</w:t>
      </w:r>
    </w:p>
    <w:p w14:paraId="09403DB3" w14:textId="77777777" w:rsidR="00A845D8" w:rsidRPr="009E3D25" w:rsidRDefault="00A845D8" w:rsidP="009E3D25">
      <w:pPr>
        <w:spacing w:line="240" w:lineRule="auto"/>
        <w:jc w:val="both"/>
        <w:rPr>
          <w:i/>
          <w:sz w:val="20"/>
          <w:szCs w:val="20"/>
        </w:rPr>
      </w:pPr>
    </w:p>
    <w:p w14:paraId="4E42E0D7" w14:textId="77777777" w:rsidR="00A845D8" w:rsidRPr="009E3D25" w:rsidRDefault="00A845D8" w:rsidP="009E3D25">
      <w:pPr>
        <w:spacing w:line="240" w:lineRule="auto"/>
        <w:jc w:val="both"/>
        <w:rPr>
          <w:i/>
          <w:sz w:val="20"/>
          <w:szCs w:val="20"/>
        </w:rPr>
      </w:pPr>
    </w:p>
    <w:p w14:paraId="06B0BE81" w14:textId="77777777" w:rsidR="0009127C" w:rsidRPr="009E3D25" w:rsidRDefault="009A305C" w:rsidP="009E3D25">
      <w:pPr>
        <w:spacing w:line="240" w:lineRule="auto"/>
        <w:jc w:val="both"/>
        <w:rPr>
          <w:b/>
        </w:rPr>
      </w:pPr>
      <w:r w:rsidRPr="009E3D25">
        <w:rPr>
          <w:noProof/>
          <w:lang w:val="fr-FR" w:eastAsia="fr-FR"/>
        </w:rPr>
        <w:drawing>
          <wp:inline distT="0" distB="0" distL="0" distR="0" wp14:anchorId="0A10F6E1" wp14:editId="47DBBD27">
            <wp:extent cx="5760720" cy="2425700"/>
            <wp:effectExtent l="0" t="0" r="0" b="0"/>
            <wp:docPr id="1126070397"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70397" name="Image 1" descr="Une image contenant texte, capture d’écran, nombre, Parallèle&#10;&#10;Description générée automatiquement"/>
                    <pic:cNvPicPr/>
                  </pic:nvPicPr>
                  <pic:blipFill>
                    <a:blip r:embed="rId16" cstate="print"/>
                    <a:stretch>
                      <a:fillRect/>
                    </a:stretch>
                  </pic:blipFill>
                  <pic:spPr>
                    <a:xfrm>
                      <a:off x="0" y="0"/>
                      <a:ext cx="5760720" cy="2425700"/>
                    </a:xfrm>
                    <a:prstGeom prst="rect">
                      <a:avLst/>
                    </a:prstGeom>
                  </pic:spPr>
                </pic:pic>
              </a:graphicData>
            </a:graphic>
          </wp:inline>
        </w:drawing>
      </w:r>
    </w:p>
    <w:p w14:paraId="45891C80" w14:textId="77777777" w:rsidR="0009127C" w:rsidRPr="009E3D25" w:rsidRDefault="007653E8" w:rsidP="009E3D25">
      <w:pPr>
        <w:spacing w:line="240" w:lineRule="auto"/>
        <w:jc w:val="both"/>
        <w:rPr>
          <w:i/>
          <w:sz w:val="20"/>
          <w:szCs w:val="20"/>
        </w:rPr>
      </w:pPr>
      <w:r w:rsidRPr="009E3D25">
        <w:rPr>
          <w:b/>
          <w:i/>
          <w:sz w:val="20"/>
          <w:szCs w:val="20"/>
        </w:rPr>
        <w:t xml:space="preserve">Figure 8. </w:t>
      </w:r>
      <w:r w:rsidRPr="009E3D25">
        <w:rPr>
          <w:i/>
          <w:sz w:val="20"/>
          <w:szCs w:val="20"/>
        </w:rPr>
        <w:t>Effect of species traits on species responses to local environmental parameters. Posterior means and 95% credible intervals of standardized model coefficients (on the probit scale) are displayed</w:t>
      </w:r>
      <w:r w:rsidR="00C749AF" w:rsidRPr="009E3D25">
        <w:rPr>
          <w:i/>
          <w:sz w:val="20"/>
          <w:szCs w:val="20"/>
        </w:rPr>
        <w:t>; 95% intervals that overlap with 0 are in grey, intervals that differ from 0 in orange</w:t>
      </w:r>
      <w:r w:rsidRPr="009E3D25">
        <w:rPr>
          <w:i/>
          <w:sz w:val="20"/>
          <w:szCs w:val="20"/>
        </w:rPr>
        <w:t>.</w:t>
      </w:r>
    </w:p>
    <w:p w14:paraId="0B6A95D0" w14:textId="77777777" w:rsidR="00A845D8" w:rsidRPr="009E3D25" w:rsidRDefault="00A845D8" w:rsidP="009E3D25">
      <w:pPr>
        <w:spacing w:line="240" w:lineRule="auto"/>
        <w:jc w:val="both"/>
        <w:rPr>
          <w:i/>
          <w:sz w:val="20"/>
          <w:szCs w:val="20"/>
        </w:rPr>
      </w:pPr>
    </w:p>
    <w:p w14:paraId="381738D6" w14:textId="77777777" w:rsidR="00FC2D34" w:rsidRPr="009E3D25" w:rsidRDefault="00FC2D34" w:rsidP="009E3D25">
      <w:pPr>
        <w:spacing w:line="240" w:lineRule="auto"/>
        <w:jc w:val="both"/>
        <w:rPr>
          <w:b/>
        </w:rPr>
      </w:pPr>
      <w:r w:rsidRPr="009E3D25">
        <w:rPr>
          <w:b/>
        </w:rPr>
        <w:t>Residual species co-occurrence patterns</w:t>
      </w:r>
    </w:p>
    <w:p w14:paraId="6DEC3784" w14:textId="3D3204CE" w:rsidR="00FC2D34" w:rsidRPr="009E3D25" w:rsidRDefault="00FC2D34" w:rsidP="009E3D25">
      <w:pPr>
        <w:spacing w:line="240" w:lineRule="auto"/>
        <w:jc w:val="both"/>
      </w:pPr>
      <w:r w:rsidRPr="009E3D25">
        <w:t xml:space="preserve">Only strong “residual” correlations (absolute value of the mean posterior &gt; 0.75) were markedly different from 0 (Appendix </w:t>
      </w:r>
      <w:r w:rsidR="0023307B" w:rsidRPr="009E3D25">
        <w:t>5</w:t>
      </w:r>
      <w:r w:rsidRPr="009E3D25">
        <w:t>).</w:t>
      </w:r>
      <w:r w:rsidR="00301986" w:rsidRPr="009E3D25">
        <w:t xml:space="preserve"> </w:t>
      </w:r>
      <w:r w:rsidRPr="009E3D25">
        <w:t>The correlation matrix showed a clear structure with two separate groups: after accounting for the effect of environmental parameters included in the model, species within one group were positively associated with each other and negatively associated with species in the other group (Fig. 9). The first cluster of co-occurring species contained most of all species, including three of the five most frequent species (</w:t>
      </w:r>
      <w:r w:rsidRPr="009E3D25">
        <w:rPr>
          <w:i/>
        </w:rPr>
        <w:t xml:space="preserve">Theba </w:t>
      </w:r>
      <w:proofErr w:type="spellStart"/>
      <w:r w:rsidRPr="009E3D25">
        <w:rPr>
          <w:i/>
        </w:rPr>
        <w:t>pisana</w:t>
      </w:r>
      <w:proofErr w:type="spellEnd"/>
      <w:r w:rsidRPr="009E3D25">
        <w:t xml:space="preserve">, </w:t>
      </w:r>
      <w:proofErr w:type="spellStart"/>
      <w:r w:rsidRPr="009E3D25">
        <w:rPr>
          <w:i/>
        </w:rPr>
        <w:t>Neophilaenus</w:t>
      </w:r>
      <w:proofErr w:type="spellEnd"/>
      <w:r w:rsidRPr="009E3D25">
        <w:rPr>
          <w:i/>
        </w:rPr>
        <w:t xml:space="preserve"> lineatus</w:t>
      </w:r>
      <w:r w:rsidRPr="009E3D25">
        <w:t xml:space="preserve">, </w:t>
      </w:r>
      <w:proofErr w:type="spellStart"/>
      <w:r w:rsidRPr="009E3D25">
        <w:rPr>
          <w:i/>
        </w:rPr>
        <w:t>Meromyza</w:t>
      </w:r>
      <w:proofErr w:type="spellEnd"/>
      <w:r w:rsidRPr="009E3D25">
        <w:rPr>
          <w:i/>
        </w:rPr>
        <w:t xml:space="preserve"> </w:t>
      </w:r>
      <w:proofErr w:type="spellStart"/>
      <w:r w:rsidRPr="009E3D25">
        <w:rPr>
          <w:i/>
        </w:rPr>
        <w:t>pratorum</w:t>
      </w:r>
      <w:proofErr w:type="spellEnd"/>
      <w:r w:rsidRPr="009E3D25">
        <w:t xml:space="preserve">). The second cluster was smaller and included </w:t>
      </w:r>
      <w:proofErr w:type="spellStart"/>
      <w:r w:rsidRPr="009E3D25">
        <w:rPr>
          <w:i/>
          <w:iCs/>
        </w:rPr>
        <w:t>Schizaphis</w:t>
      </w:r>
      <w:proofErr w:type="spellEnd"/>
      <w:r w:rsidRPr="009E3D25">
        <w:rPr>
          <w:i/>
          <w:iCs/>
        </w:rPr>
        <w:t xml:space="preserve"> </w:t>
      </w:r>
      <w:proofErr w:type="spellStart"/>
      <w:r w:rsidRPr="009E3D25">
        <w:rPr>
          <w:i/>
          <w:iCs/>
        </w:rPr>
        <w:t>rufula</w:t>
      </w:r>
      <w:proofErr w:type="spellEnd"/>
      <w:r w:rsidRPr="009E3D25">
        <w:t xml:space="preserve">, </w:t>
      </w:r>
      <w:proofErr w:type="spellStart"/>
      <w:r w:rsidRPr="009E3D25">
        <w:rPr>
          <w:i/>
        </w:rPr>
        <w:t>Eutropha</w:t>
      </w:r>
      <w:proofErr w:type="spellEnd"/>
      <w:r w:rsidRPr="009E3D25">
        <w:rPr>
          <w:i/>
        </w:rPr>
        <w:t xml:space="preserve"> </w:t>
      </w:r>
      <w:proofErr w:type="spellStart"/>
      <w:r w:rsidRPr="009E3D25">
        <w:rPr>
          <w:i/>
        </w:rPr>
        <w:t>fulvifrons</w:t>
      </w:r>
      <w:proofErr w:type="spellEnd"/>
      <w:r w:rsidRPr="009E3D25">
        <w:t xml:space="preserve">, </w:t>
      </w:r>
      <w:proofErr w:type="spellStart"/>
      <w:r w:rsidRPr="009E3D25">
        <w:rPr>
          <w:i/>
        </w:rPr>
        <w:t>Laingia</w:t>
      </w:r>
      <w:proofErr w:type="spellEnd"/>
      <w:r w:rsidRPr="009E3D25">
        <w:rPr>
          <w:i/>
        </w:rPr>
        <w:t xml:space="preserve"> </w:t>
      </w:r>
      <w:proofErr w:type="spellStart"/>
      <w:r w:rsidRPr="009E3D25">
        <w:rPr>
          <w:i/>
        </w:rPr>
        <w:t>psammae</w:t>
      </w:r>
      <w:proofErr w:type="spellEnd"/>
      <w:r w:rsidRPr="009E3D25">
        <w:t xml:space="preserve">, </w:t>
      </w:r>
      <w:proofErr w:type="spellStart"/>
      <w:r w:rsidRPr="009E3D25">
        <w:rPr>
          <w:i/>
        </w:rPr>
        <w:t>Ommatoiulus</w:t>
      </w:r>
      <w:proofErr w:type="spellEnd"/>
      <w:r w:rsidRPr="009E3D25">
        <w:rPr>
          <w:i/>
        </w:rPr>
        <w:t xml:space="preserve"> </w:t>
      </w:r>
      <w:proofErr w:type="spellStart"/>
      <w:r w:rsidRPr="009E3D25">
        <w:rPr>
          <w:i/>
        </w:rPr>
        <w:t>sabulosus</w:t>
      </w:r>
      <w:proofErr w:type="spellEnd"/>
      <w:r w:rsidRPr="009E3D25">
        <w:t xml:space="preserve">, </w:t>
      </w:r>
      <w:proofErr w:type="spellStart"/>
      <w:r w:rsidRPr="009E3D25">
        <w:rPr>
          <w:i/>
        </w:rPr>
        <w:t>Psammotettix</w:t>
      </w:r>
      <w:proofErr w:type="spellEnd"/>
      <w:r w:rsidRPr="009E3D25">
        <w:rPr>
          <w:i/>
        </w:rPr>
        <w:t xml:space="preserve"> maritimus</w:t>
      </w:r>
      <w:r w:rsidRPr="009E3D25">
        <w:t xml:space="preserve"> and </w:t>
      </w:r>
      <w:r w:rsidRPr="009E3D25">
        <w:rPr>
          <w:i/>
        </w:rPr>
        <w:t xml:space="preserve">Demetrias </w:t>
      </w:r>
      <w:proofErr w:type="spellStart"/>
      <w:r w:rsidRPr="009E3D25">
        <w:rPr>
          <w:i/>
        </w:rPr>
        <w:t>monostigma</w:t>
      </w:r>
      <w:proofErr w:type="spellEnd"/>
      <w:r w:rsidRPr="009E3D25">
        <w:t xml:space="preserve">. The remaining species not belonging to these clusters showed no clear co-occurrence pattern (95% </w:t>
      </w:r>
      <w:r w:rsidRPr="009E3D25">
        <w:lastRenderedPageBreak/>
        <w:t>credible intervals for all correlations overlapped 0). E</w:t>
      </w:r>
      <w:sdt>
        <w:sdtPr>
          <w:tag w:val="goog_rdk_53"/>
          <w:id w:val="-727689537"/>
        </w:sdtPr>
        <w:sdtEndPr/>
        <w:sdtContent/>
      </w:sdt>
      <w:sdt>
        <w:sdtPr>
          <w:tag w:val="goog_rdk_54"/>
          <w:id w:val="811517946"/>
        </w:sdtPr>
        <w:sdtEndPr/>
        <w:sdtContent/>
      </w:sdt>
      <w:r w:rsidRPr="009E3D25">
        <w:t xml:space="preserve">xamination of spatial correlation patterns of the site loadings shows evidence of small-scale (&lt; 5 km) autocorrelation in the first latent factor, and none in the other three factors (Appendix </w:t>
      </w:r>
      <w:r w:rsidR="0023307B" w:rsidRPr="009E3D25">
        <w:t>6</w:t>
      </w:r>
      <w:r w:rsidRPr="009E3D25">
        <w:t>).</w:t>
      </w:r>
      <w:r w:rsidR="00301986" w:rsidRPr="009E3D25">
        <w:t xml:space="preserve"> </w:t>
      </w:r>
    </w:p>
    <w:p w14:paraId="1A1AB1A0" w14:textId="77777777" w:rsidR="00FD6AC7" w:rsidRPr="009E3D25" w:rsidRDefault="00FD6AC7" w:rsidP="009E3D25">
      <w:pPr>
        <w:spacing w:line="240" w:lineRule="auto"/>
        <w:jc w:val="both"/>
        <w:rPr>
          <w:highlight w:val="yellow"/>
        </w:rPr>
      </w:pPr>
      <w:r w:rsidRPr="009E3D25">
        <w:rPr>
          <w:noProof/>
          <w:lang w:val="fr-FR" w:eastAsia="fr-FR"/>
        </w:rPr>
        <w:drawing>
          <wp:inline distT="0" distB="0" distL="0" distR="0" wp14:anchorId="53F44979" wp14:editId="5DB38BA9">
            <wp:extent cx="5984425" cy="5206909"/>
            <wp:effectExtent l="0" t="0" r="0" b="0"/>
            <wp:docPr id="1152217867" name="Image 1" descr="Une image contenant texte, diagramme, Tracé,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17867" name="Image 1" descr="Une image contenant texte, diagramme, Tracé, ligne&#10;&#10;Description générée automatiquement"/>
                    <pic:cNvPicPr/>
                  </pic:nvPicPr>
                  <pic:blipFill rotWithShape="1">
                    <a:blip r:embed="rId17" cstate="print"/>
                    <a:srcRect t="6549" b="6444"/>
                    <a:stretch/>
                  </pic:blipFill>
                  <pic:spPr bwMode="auto">
                    <a:xfrm>
                      <a:off x="0" y="0"/>
                      <a:ext cx="5991902" cy="5213414"/>
                    </a:xfrm>
                    <a:prstGeom prst="rect">
                      <a:avLst/>
                    </a:prstGeom>
                    <a:ln>
                      <a:noFill/>
                    </a:ln>
                    <a:extLst>
                      <a:ext uri="{53640926-AAD7-44D8-BBD7-CCE9431645EC}">
                        <a14:shadowObscured xmlns:a14="http://schemas.microsoft.com/office/drawing/2010/main"/>
                      </a:ext>
                    </a:extLst>
                  </pic:spPr>
                </pic:pic>
              </a:graphicData>
            </a:graphic>
          </wp:inline>
        </w:drawing>
      </w:r>
    </w:p>
    <w:p w14:paraId="0D1D058B" w14:textId="0538EA0A" w:rsidR="00FC2D34" w:rsidRPr="009E3D25" w:rsidRDefault="00FD6AC7" w:rsidP="009E3D25">
      <w:pPr>
        <w:spacing w:line="240" w:lineRule="auto"/>
        <w:jc w:val="both"/>
        <w:rPr>
          <w:i/>
          <w:sz w:val="20"/>
          <w:szCs w:val="20"/>
          <w:highlight w:val="yellow"/>
        </w:rPr>
      </w:pPr>
      <w:r w:rsidRPr="009E3D25">
        <w:rPr>
          <w:b/>
          <w:i/>
          <w:sz w:val="20"/>
          <w:szCs w:val="20"/>
        </w:rPr>
        <w:t>Figure 9.</w:t>
      </w:r>
      <w:r w:rsidRPr="009E3D25">
        <w:rPr>
          <w:i/>
          <w:sz w:val="20"/>
          <w:szCs w:val="20"/>
        </w:rPr>
        <w:t xml:space="preserve"> “Residual” species associations, based on sampling unit-level correlations. Species are grouped together based on hierarchical clustering of </w:t>
      </w:r>
      <w:sdt>
        <w:sdtPr>
          <w:tag w:val="goog_rdk_55"/>
          <w:id w:val="61993551"/>
        </w:sdtPr>
        <w:sdtEndPr/>
        <w:sdtContent/>
      </w:sdt>
      <w:sdt>
        <w:sdtPr>
          <w:tag w:val="goog_rdk_56"/>
          <w:id w:val="963005763"/>
        </w:sdtPr>
        <w:sdtEndPr/>
        <w:sdtContent/>
      </w:sdt>
      <w:sdt>
        <w:sdtPr>
          <w:tag w:val="goog_rdk_57"/>
          <w:id w:val="1306352189"/>
        </w:sdtPr>
        <w:sdtEndPr/>
        <w:sdtContent/>
      </w:sdt>
      <w:sdt>
        <w:sdtPr>
          <w:tag w:val="goog_rdk_58"/>
          <w:id w:val="459308023"/>
        </w:sdtPr>
        <w:sdtEndPr/>
        <w:sdtContent/>
      </w:sdt>
      <w:sdt>
        <w:sdtPr>
          <w:tag w:val="goog_rdk_59"/>
          <w:id w:val="383916864"/>
        </w:sdtPr>
        <w:sdtEndPr/>
        <w:sdtContent/>
      </w:sdt>
      <w:r w:rsidRPr="009E3D25">
        <w:rPr>
          <w:i/>
          <w:sz w:val="20"/>
          <w:szCs w:val="20"/>
        </w:rPr>
        <w:t>the posterior mean correlation values (using the average agglomeration method</w:t>
      </w:r>
      <w:r w:rsidR="008B3E16" w:rsidRPr="009E3D25">
        <w:rPr>
          <w:i/>
          <w:sz w:val="20"/>
          <w:szCs w:val="20"/>
        </w:rPr>
        <w:t xml:space="preserve"> in </w:t>
      </w:r>
      <w:proofErr w:type="spellStart"/>
      <w:r w:rsidR="008B3E16" w:rsidRPr="009E3D25">
        <w:rPr>
          <w:i/>
          <w:sz w:val="20"/>
          <w:szCs w:val="20"/>
        </w:rPr>
        <w:t>Hmsc</w:t>
      </w:r>
      <w:proofErr w:type="spellEnd"/>
      <w:r w:rsidRPr="009E3D25">
        <w:rPr>
          <w:i/>
          <w:sz w:val="20"/>
          <w:szCs w:val="20"/>
        </w:rPr>
        <w:t>, but different algorithms give similar results). Correlations are only shown if the 95% credible interval did not overlap 0.</w:t>
      </w:r>
    </w:p>
    <w:p w14:paraId="2D6A64BD" w14:textId="77777777" w:rsidR="000849F5" w:rsidRPr="009E3D25" w:rsidRDefault="000849F5" w:rsidP="009E3D25">
      <w:pPr>
        <w:spacing w:line="240" w:lineRule="auto"/>
        <w:rPr>
          <w:rFonts w:asciiTheme="majorHAnsi" w:eastAsiaTheme="majorEastAsia" w:hAnsiTheme="majorHAnsi" w:cstheme="majorBidi"/>
          <w:sz w:val="32"/>
          <w:szCs w:val="32"/>
        </w:rPr>
      </w:pPr>
      <w:r w:rsidRPr="009E3D25">
        <w:br w:type="page"/>
      </w:r>
    </w:p>
    <w:p w14:paraId="65A765D3" w14:textId="77777777" w:rsidR="0009127C" w:rsidRDefault="007653E8" w:rsidP="009E3D25">
      <w:pPr>
        <w:pStyle w:val="Heading1"/>
        <w:spacing w:line="240" w:lineRule="auto"/>
        <w:rPr>
          <w:color w:val="auto"/>
        </w:rPr>
      </w:pPr>
      <w:r w:rsidRPr="009E3D25">
        <w:rPr>
          <w:color w:val="auto"/>
        </w:rPr>
        <w:lastRenderedPageBreak/>
        <w:t>Discussion</w:t>
      </w:r>
    </w:p>
    <w:p w14:paraId="2CC6479A" w14:textId="77777777" w:rsidR="009E3D25" w:rsidRPr="009E3D25" w:rsidRDefault="009E3D25" w:rsidP="009E3D25"/>
    <w:p w14:paraId="0F24462C" w14:textId="41E2BEC6" w:rsidR="00B42BB2" w:rsidRPr="009E3D25" w:rsidRDefault="003A3472" w:rsidP="009E3D25">
      <w:pPr>
        <w:spacing w:line="240" w:lineRule="auto"/>
        <w:jc w:val="both"/>
      </w:pPr>
      <w:r w:rsidRPr="009E3D25">
        <w:t>Traditional multivariate approaches in community ecology are grounded on distance concepts of the full species assemblage, rather than embracing the complexity of species co-occurrence patterns</w:t>
      </w:r>
      <w:r w:rsidR="00093F74" w:rsidRPr="009E3D25">
        <w:t xml:space="preserve"> </w:t>
      </w:r>
      <w:r w:rsidR="00A43821" w:rsidRPr="009E3D25">
        <w:fldChar w:fldCharType="begin"/>
      </w:r>
      <w:r w:rsidR="00093F74" w:rsidRPr="009E3D25">
        <w:instrText xml:space="preserve"> ADDIN ZOTERO_ITEM CSL_CITATION {"citationID":"o1CjckoO","properties":{"formattedCitation":"(Ovaskainen et al. 2017)","plainCitation":"(Ovaskainen et al. 2017)","noteIndex":0},"citationItems":[{"id":5282,"uris":["http://zotero.org/users/5569959/items/PYFGKTBY"],"itemData":{"id":5282,"type":"article-journal","container-title":"Ecology Letters","DOI":"10.1111/ele.12757","language":"en","page":"561–576","title":"How to make more out of community data? A conceptual framework and its implementation as models and software","volume":"20","author":[{"family":"Ovaskainen","given":"O."},{"family":"Tikhonov","given":"G."},{"family":"Norberg","given":"A."},{"family":"Guillaume Blanchet","given":"F."},{"family":"Duan","given":"L."},{"family":"Dunson","given":"D."},{"family":"Roslin","given":"T."},{"family":"Abrego","given":"N."}],"issued":{"date-parts":[["2017"]]}}}],"schema":"https://github.com/citation-style-language/schema/raw/master/csl-citation.json"} </w:instrText>
      </w:r>
      <w:r w:rsidR="00A43821" w:rsidRPr="009E3D25">
        <w:fldChar w:fldCharType="separate"/>
      </w:r>
      <w:r w:rsidR="00093F74" w:rsidRPr="009E3D25">
        <w:t>(Ovaskainen et al. 2017)</w:t>
      </w:r>
      <w:r w:rsidR="00A43821" w:rsidRPr="009E3D25">
        <w:fldChar w:fldCharType="end"/>
      </w:r>
      <w:r w:rsidRPr="009E3D25">
        <w:t xml:space="preserve">. </w:t>
      </w:r>
      <w:r w:rsidR="008B3E16" w:rsidRPr="009E3D25">
        <w:t>Such distance-based methods</w:t>
      </w:r>
      <w:r w:rsidRPr="009E3D25">
        <w:t xml:space="preserve"> can potentially lead to oversimplified conclusions </w:t>
      </w:r>
      <w:r w:rsidR="0001086A" w:rsidRPr="009E3D25">
        <w:t xml:space="preserve">regarding </w:t>
      </w:r>
      <w:r w:rsidRPr="009E3D25">
        <w:t>the environmental drivers of species distributions</w:t>
      </w:r>
      <w:r w:rsidR="0064605F" w:rsidRPr="009E3D25">
        <w:t xml:space="preserve"> </w:t>
      </w:r>
      <w:r w:rsidR="00A43821" w:rsidRPr="009E3D25">
        <w:fldChar w:fldCharType="begin"/>
      </w:r>
      <w:r w:rsidR="0064605F" w:rsidRPr="009E3D25">
        <w:instrText xml:space="preserve"> ADDIN ZOTERO_ITEM CSL_CITATION {"citationID":"2Syp9REk","properties":{"formattedCitation":"(Clark et al. 2014, Thorson et al. 2016)","plainCitation":"(Clark et al. 2014, Thorson et al. 2016)","noteIndex":0},"citationItems":[{"id":5396,"uris":["http://zotero.org/users/5569959/items/JNGSHCIK"],"itemData":{"id":5396,"type":"article-journal","abstract":"The perceived threat of climate change is often evaluated from species distribution models that are fitted to many species independently and then added together. This approach ignores the fact that species are jointly distributed and limit one another. Species respond to the same underlying climatic variables, and the abundance of any one species can be constrained by competition; a large increase in one is inevitably linked to declines of others. Omitting this basic relationship explains why responses modeled independently do not agree with the species richness or basal areas of actual forests. We introduce a joint species distribution modeling approach (JSDM), which is unique in three ways, and apply it to forests of eastern North America. First, it accommodates the joint distribution of species. Second, this joint distribution includes both abundance and presence–absence data. We solve the common issue of large numbers of zeros in abundance data by accommodating zeros in both stem counts and basal area data, i.e., a new approach to zero inflation. Finally, inverse prediction can be applied to the joint distribution of predictions to integrate the role of climate risks across all species and identify geographic areas where communities will change most (in terms of changes in abundance) with climate change. Application to forests in the eastern United States shows that climate can have greatest impact in the Northeast, due to temperature, and in the Upper Midwest, due to temperature and precipitation. Thus, these are the regions experiencing the fastest warming and are also identified as most responsive at this scale.","container-title":"Ecological Applications","DOI":"10.1890/13-1015.1","ISSN":"1939-5582","issue":"5","language":"en","license":"© 2014 by the Ecological Society of America","note":"_eprint: https://onlinelibrary.wiley.com/doi/pdf/10.1890/13-1015.1","page":"990-999","source":"Wiley Online Library","title":"More than the sum of the parts: forest climate response from joint species distribution models","title-short":"More than the sum of the parts","volume":"24","author":[{"family":"Clark","given":"James S."},{"family":"Gelfand","given":"Alan E."},{"family":"Woodall","given":"Christopher W."},{"family":"Zhu","given":"Kai"}],"issued":{"date-parts":[["2014"]]}}},{"id":5393,"uris":["http://zotero.org/users/5569959/items/ZNMKS9GZ"],"itemData":{"id":5393,"type":"article-journal","abstract":"Aim Spatial analysis of the distribution and density of species is of continuing interest within theoretical and applied ecology. Species distribution models (SDMs) are being increasingly used to analyse count, presence–absence and presence-only data sets. There is a growing literature on dynamic SDMs (which incorporate temporal variation in species distribution), joint SDMs (which simultaneously analyse the correlated distribution of multiple species) and geostatistical models (which account for similarity between nearby sites caused by unobserved covariates). However, no previous study has combined all three attributes within a single framework. Innovation We develop spatial dynamic factor analysis for use as a ‘joint, dynamic SDM’ (JDSDM), which uses geostatistical methods to account for spatial similarity when estimating one or more ‘factors’. Each factor evolves over time following a density-dependent (Gompertz) process, and the log-density of each species is approximated as a linear combination of different factors. We demonstrate a JDSDM using two multispecies case studies (an annual survey of bottom-associated species in the Bering Sea and a seasonal survey of butterfly density in the continental USA), and also provide our code publicly as an R package. Main conclusions Case study applications show that that JDSDMs can be used for species ordination, i.e. showing that dynamics for butterfly species within the same genus are significantly more correlated than for species from different genera. We also demonstrate how JDSDMs can rapidly identify dominant patterns in community dynamics, including the decline and recovery of several Bering Sea fishes since 2008, and the ‘flight curves’ typical of early or late-emerging butterflies. We conclude by suggesting future research that could incorporate phylogenetic relatedness or functional similarity, and propose that our approach could be used to monitor community dynamics at large spatial and temporal scales.","container-title":"Global Ecology and Biogeography","DOI":"10.1111/geb.12464","ISSN":"1466-8238","issue":"9","language":"en","license":"© 2016 John Wiley &amp; Sons Ltd","note":"_eprint: https://onlinelibrary.wiley.com/doi/pdf/10.1111/geb.12464","page":"1144-1158","source":"Wiley Online Library","title":"Joint dynamic species distribution models: a tool for community ordination and spatio-temporal monitoring","title-short":"Joint dynamic species distribution models","volume":"25","author":[{"family":"Thorson","given":"James T."},{"family":"Ianelli","given":"James N."},{"family":"Larsen","given":"Elise A."},{"family":"Ries","given":"Leslie"},{"family":"Scheuerell","given":"Mark D."},{"family":"Szuwalski","given":"Cody"},{"family":"Zipkin","given":"Elise F."}],"issued":{"date-parts":[["2016"]]}}}],"schema":"https://github.com/citation-style-language/schema/raw/master/csl-citation.json"} </w:instrText>
      </w:r>
      <w:r w:rsidR="00A43821" w:rsidRPr="009E3D25">
        <w:fldChar w:fldCharType="separate"/>
      </w:r>
      <w:r w:rsidR="0064605F" w:rsidRPr="009E3D25">
        <w:t>(Clark et al. 2014, Thorson et al. 2016)</w:t>
      </w:r>
      <w:r w:rsidR="00A43821" w:rsidRPr="009E3D25">
        <w:fldChar w:fldCharType="end"/>
      </w:r>
      <w:r w:rsidRPr="009E3D25">
        <w:t xml:space="preserve">. </w:t>
      </w:r>
      <w:r w:rsidR="00982F0E" w:rsidRPr="009E3D25">
        <w:t xml:space="preserve">Here, we </w:t>
      </w:r>
      <w:r w:rsidR="00A82833" w:rsidRPr="009E3D25">
        <w:t>applied</w:t>
      </w:r>
      <w:r w:rsidR="0081710A" w:rsidRPr="009E3D25">
        <w:t xml:space="preserve"> </w:t>
      </w:r>
      <w:r w:rsidR="00F147BF" w:rsidRPr="009E3D25">
        <w:t xml:space="preserve">both </w:t>
      </w:r>
      <w:r w:rsidR="0081710A" w:rsidRPr="009E3D25">
        <w:t xml:space="preserve">traditional distance-based approaches </w:t>
      </w:r>
      <w:r w:rsidR="00A82833" w:rsidRPr="009E3D25">
        <w:t>and</w:t>
      </w:r>
      <w:r w:rsidR="0081710A" w:rsidRPr="009E3D25">
        <w:t xml:space="preserve"> </w:t>
      </w:r>
      <w:r w:rsidRPr="009E3D25">
        <w:t xml:space="preserve">a hierarchical modelling framework to </w:t>
      </w:r>
      <w:r w:rsidR="008B3E16" w:rsidRPr="009E3D25">
        <w:t>understand the drivers of plant-associated invertebrate community structure along a biogeographical gradient along the two-seas region of France, Belgium, the Netherlands and UK</w:t>
      </w:r>
      <w:r w:rsidRPr="009E3D25">
        <w:t xml:space="preserve">. </w:t>
      </w:r>
      <w:r w:rsidR="00ED5AFC" w:rsidRPr="009E3D25">
        <w:t xml:space="preserve">The developed </w:t>
      </w:r>
      <w:r w:rsidR="00EB47A8" w:rsidRPr="009E3D25">
        <w:t>JSDM</w:t>
      </w:r>
      <w:r w:rsidR="00ED5AFC" w:rsidRPr="009E3D25">
        <w:t xml:space="preserve"> explicitly models the occurrence of multiple species simultaneously, and sheds light on potential internal drivers of interspecific interactions. </w:t>
      </w:r>
      <w:r w:rsidR="00ED5AFC" w:rsidRPr="009E3D25">
        <w:rPr>
          <w:rFonts w:eastAsia="Times New Roman"/>
        </w:rPr>
        <w:t xml:space="preserve">Given the many rare species in the system, we unfortunately needed to restrict our analyses to species with a sufficient presence in the full sample set. Despite our extensive stratified sampling, covering more than 600 identified taxa from more than 600 samples, and even when focusing our modelling on the 50 most frequent species, predictions of the occurrence of </w:t>
      </w:r>
      <w:r w:rsidR="00ED5AFC" w:rsidRPr="009E3D25">
        <w:t xml:space="preserve">some -not necessarily the rarest- species are </w:t>
      </w:r>
      <w:r w:rsidR="00ED5AFC" w:rsidRPr="009E3D25">
        <w:rPr>
          <w:rFonts w:eastAsia="Times New Roman"/>
        </w:rPr>
        <w:t xml:space="preserve">still not significantly better than random patterns, and only very strong "residual" correlations were detected. The used distance-based approaches could handle all abundance data (including the zero inflation) from a minimum total abundance of 15 upward. The RDA analysis identified the same important drivers as the </w:t>
      </w:r>
      <w:r w:rsidR="00EB47A8" w:rsidRPr="009E3D25">
        <w:rPr>
          <w:rFonts w:eastAsia="Times New Roman"/>
        </w:rPr>
        <w:t>JSDM</w:t>
      </w:r>
      <w:r w:rsidR="00ED5AFC" w:rsidRPr="009E3D25">
        <w:rPr>
          <w:rFonts w:eastAsia="Times New Roman"/>
        </w:rPr>
        <w:t xml:space="preserve"> but remained difficult to interpret because of the nested sampling design. The </w:t>
      </w:r>
      <w:r w:rsidR="00EB47A8" w:rsidRPr="009E3D25">
        <w:rPr>
          <w:rFonts w:eastAsia="Times New Roman"/>
        </w:rPr>
        <w:t>JSDM</w:t>
      </w:r>
      <w:r w:rsidR="00ED5AFC" w:rsidRPr="009E3D25">
        <w:rPr>
          <w:rFonts w:eastAsia="Times New Roman"/>
        </w:rPr>
        <w:t xml:space="preserve">’s focus on individual species, their covariation and putative non-linear responses to the environmental gradients enabled, however, a more in-depth variance partitioning among the different factors. PERMANOVA demonstrated the overall importance of the transect as an explanatory factor, and further highlights the importance of local factors related to specific sampled locations as a driver of invertebrate community structure. While this </w:t>
      </w:r>
      <w:proofErr w:type="gramStart"/>
      <w:r w:rsidR="00ED5AFC" w:rsidRPr="009E3D25">
        <w:rPr>
          <w:rFonts w:eastAsia="Times New Roman"/>
        </w:rPr>
        <w:t>transect</w:t>
      </w:r>
      <w:proofErr w:type="gramEnd"/>
      <w:r w:rsidR="00ED5AFC" w:rsidRPr="009E3D25">
        <w:rPr>
          <w:rFonts w:eastAsia="Times New Roman"/>
        </w:rPr>
        <w:t xml:space="preserve"> information hints at spatial correlation at scales up to 1 km (the transect lengths), it remains speculative to pinpoint exact causes. Given the variation explained by marram grass vitality, cover and spatial clustering, other drivers acting at the </w:t>
      </w:r>
      <w:r w:rsidR="00ED5AFC" w:rsidRPr="007119C6">
        <w:rPr>
          <w:rFonts w:eastAsia="Times New Roman"/>
          <w:highlight w:val="yellow"/>
        </w:rPr>
        <w:t>transect</w:t>
      </w:r>
      <w:r w:rsidR="009374E6" w:rsidRPr="007119C6">
        <w:rPr>
          <w:rFonts w:eastAsia="Times New Roman"/>
          <w:highlight w:val="yellow"/>
        </w:rPr>
        <w:t xml:space="preserve"> scale</w:t>
      </w:r>
      <w:r w:rsidR="00ED5AFC" w:rsidRPr="007119C6">
        <w:rPr>
          <w:rFonts w:eastAsia="Times New Roman"/>
          <w:highlight w:val="yellow"/>
        </w:rPr>
        <w:t>, rather than tussock scale</w:t>
      </w:r>
      <w:r w:rsidR="00FA3D39">
        <w:rPr>
          <w:rFonts w:eastAsia="Times New Roman"/>
        </w:rPr>
        <w:t>,</w:t>
      </w:r>
      <w:r w:rsidR="00ED5AFC" w:rsidRPr="009E3D25">
        <w:rPr>
          <w:rFonts w:eastAsia="Times New Roman"/>
        </w:rPr>
        <w:t xml:space="preserve"> are in play. Besides inherent stochasticity at this scale, factors related to current and historical management, fragmentation, and recreational use could be of importance. </w:t>
      </w:r>
    </w:p>
    <w:p w14:paraId="451A2FCC" w14:textId="54ABE7BA" w:rsidR="008E2168" w:rsidRPr="009E3D25" w:rsidRDefault="008E2168" w:rsidP="009E3D25">
      <w:pPr>
        <w:spacing w:after="240" w:line="240" w:lineRule="auto"/>
        <w:jc w:val="both"/>
        <w:rPr>
          <w:rFonts w:eastAsia="Times New Roman"/>
        </w:rPr>
      </w:pPr>
      <w:r w:rsidRPr="009E3D25">
        <w:t xml:space="preserve">Besides this local spatial correlation, we show </w:t>
      </w:r>
      <w:r w:rsidRPr="00DA68C5">
        <w:rPr>
          <w:highlight w:val="yellow"/>
        </w:rPr>
        <w:t xml:space="preserve">biogeographic </w:t>
      </w:r>
      <w:r w:rsidR="003443B0" w:rsidRPr="00DA68C5">
        <w:rPr>
          <w:highlight w:val="yellow"/>
        </w:rPr>
        <w:t>sectors</w:t>
      </w:r>
      <w:r w:rsidRPr="009E3D25">
        <w:t xml:space="preserve"> to be the most important structuring factor of marram dune invertebrate community structure. </w:t>
      </w:r>
      <w:r w:rsidR="00EB47A8" w:rsidRPr="009E3D25">
        <w:rPr>
          <w:rFonts w:eastAsia="Times New Roman"/>
        </w:rPr>
        <w:t>JSDM</w:t>
      </w:r>
      <w:r w:rsidRPr="009E3D25">
        <w:rPr>
          <w:rFonts w:eastAsia="Times New Roman"/>
        </w:rPr>
        <w:t xml:space="preserve"> sheds light on the divergent responses of the different species and enables the inclusion of non-linear responses, phylogeny and traits as explanatory factors, while considering correlations in species occurrence. Such insights provide us </w:t>
      </w:r>
      <w:r w:rsidRPr="009E3D25">
        <w:t xml:space="preserve">more accurate and comprehensive predictions of species distributions in light of e.g. nature restoration schemes and biodiversity monitoring by remote sensing of vegetation patterns </w:t>
      </w:r>
      <w:r w:rsidRPr="009E3D25">
        <w:fldChar w:fldCharType="begin"/>
      </w:r>
      <w:r w:rsidRPr="009E3D25">
        <w:instrText xml:space="preserve"> ADDIN ZOTERO_ITEM CSL_CITATION {"citationID":"OMdlpXby","properties":{"formattedCitation":"(Cavender-Bares et al. 2022)","plainCitation":"(Cavender-Bares et al. 2022)","noteIndex":0},"citationItems":[{"id":5399,"uris":["http://zotero.org/users/5569959/items/JMG6CSAF"],"itemData":{"id":5399,"type":"article-journal","abstract":"Remote sensing has transformed the monitoring of life on Earth by revealing spatial and temporal dimensions of biological diversity through structural, compositional and functional measurements of ecosystems. Yet, many aspects of Earth’s biodiversity are not directly quantified by reflected or emitted photons. Inclusive integration of remote sensing with field-based ecology and evolution is needed to fully understand and preserve Earth’s biodiversity. In this Perspective, we argue that multiple data types are necessary for almost all draft targets set by the Convention on Biological Diversity. We examine five key topics in biodiversity science that can be advanced by integrating remote sensing with in situ data collection from field sampling, experiments and laboratory studies to benefit conservation. Lowering the barriers for bringing these approaches together will require global-scale collaboration.","container-title":"Nature Ecology &amp; Evolution","DOI":"10.1038/s41559-022-01702-5","ISSN":"2397-334X","issue":"5","journalAbbreviation":"Nat Ecol Evol","language":"en","license":"2022 Springer Nature Limited","note":"publisher: Nature Publishing Group","page":"506-519","source":"www.nature.com","title":"Integrating remote sensing with ecology and evolution to advance biodiversity conservation","volume":"6","author":[{"family":"Cavender-Bares","given":"Jeannine"},{"family":"Schneider","given":"Fabian D."},{"family":"Santos","given":"Maria João"},{"family":"Armstrong","given":"Amanda"},{"family":"Carnaval","given":"Ana"},{"family":"Dahlin","given":"Kyla M."},{"family":"Fatoyinbo","given":"Lola"},{"family":"Hurtt","given":"George C."},{"family":"Schimel","given":"David"},{"family":"Townsend","given":"Philip A."},{"family":"Ustin","given":"Susan L."},{"family":"Wang","given":"Zhihui"},{"family":"Wilson","given":"Adam M."}],"issued":{"date-parts":[["2022",5]]}}}],"schema":"https://github.com/citation-style-language/schema/raw/master/csl-citation.json"} </w:instrText>
      </w:r>
      <w:r w:rsidRPr="009E3D25">
        <w:fldChar w:fldCharType="separate"/>
      </w:r>
      <w:r w:rsidRPr="009E3D25">
        <w:t>(Cavender-Bares et al. 2022)</w:t>
      </w:r>
      <w:r w:rsidRPr="009E3D25">
        <w:fldChar w:fldCharType="end"/>
      </w:r>
      <w:r w:rsidRPr="009E3D25">
        <w:t xml:space="preserve">.  </w:t>
      </w:r>
    </w:p>
    <w:p w14:paraId="55CBB04C" w14:textId="7082E9A1" w:rsidR="0009127C" w:rsidRPr="009E3D25" w:rsidRDefault="007653E8" w:rsidP="009E3D25">
      <w:pPr>
        <w:spacing w:after="240" w:line="240" w:lineRule="auto"/>
        <w:jc w:val="both"/>
      </w:pPr>
      <w:r w:rsidRPr="009E3D25">
        <w:t xml:space="preserve">This species-specificity could in general not be explained by species body size, although a phylogenetic signal remained prominent. Related species thus showed similar responses in relation to the environmental variables, indicating non-random associations between dune invertebrates and the cover and vitality of the host marram grass plants. This non-random association is also reflected in the residual species associations, indicating two clusters of positive and negative associations. The retrieved spatial correlation indicates </w:t>
      </w:r>
      <w:r w:rsidR="00AD32D6" w:rsidRPr="009E3D25">
        <w:t xml:space="preserve">here as well </w:t>
      </w:r>
      <w:r w:rsidRPr="009E3D25">
        <w:t xml:space="preserve">that if the species association patterns are due to missing environmental variables, the key ones are probably varying at scales varying from local (within transects) up to a few </w:t>
      </w:r>
      <w:proofErr w:type="spellStart"/>
      <w:r w:rsidRPr="009E3D25">
        <w:t>kilometers</w:t>
      </w:r>
      <w:proofErr w:type="spellEnd"/>
      <w:r w:rsidRPr="009E3D25">
        <w:t xml:space="preserve"> (neighbouring transects).</w:t>
      </w:r>
    </w:p>
    <w:p w14:paraId="023735EB" w14:textId="7B4B23D4" w:rsidR="0009127C" w:rsidRPr="009E3D25" w:rsidRDefault="007653E8" w:rsidP="009E3D25">
      <w:pPr>
        <w:spacing w:before="240" w:after="240" w:line="240" w:lineRule="auto"/>
        <w:jc w:val="both"/>
      </w:pPr>
      <w:r w:rsidRPr="009E3D25">
        <w:t xml:space="preserve">The identified </w:t>
      </w:r>
      <w:r w:rsidRPr="00DA68C5">
        <w:rPr>
          <w:highlight w:val="yellow"/>
        </w:rPr>
        <w:t xml:space="preserve">biogeographic </w:t>
      </w:r>
      <w:r w:rsidR="003443B0" w:rsidRPr="00DA68C5">
        <w:rPr>
          <w:highlight w:val="yellow"/>
        </w:rPr>
        <w:t>sectors</w:t>
      </w:r>
      <w:r w:rsidRPr="009E3D25">
        <w:t xml:space="preserve"> differ in their geological and geographical structure as reflected in the sediment chemical composition, especially lime richness and thus soil pH, the prevalence of a well-documented north-south gradient of climatic variables (e.g., temperature) and UK-mainland separation </w:t>
      </w:r>
      <w:r w:rsidR="00A43821" w:rsidRPr="009E3D25">
        <w:fldChar w:fldCharType="begin"/>
      </w:r>
      <w:r w:rsidR="00A9644F" w:rsidRPr="009E3D25">
        <w:instrText xml:space="preserve"> ADDIN ZOTERO_ITEM CSL_CITATION {"citationID":"9P7t1QlR","properties":{"formattedCitation":"(Bonte et al. 2003a)","plainCitation":"(Bonte et al. 2003a)","noteIndex":0},"citationItems":[{"id":5222,"uris":["http://zotero.org/users/5569959/items/6E7HD753"],"itemData":{"id":5222,"type":"article-journal","container-title":"Journal of Biogeography","DOI":"10.1046/j.1365-2699.2003.00885.x","language":"en","page":"901–911","title":"Regional and local variation of spider assemblages (Araneae) from coastal grey dunes along the North Sea","volume":"30","author":[{"family":"Bonte","given":"D."},{"family":"Criel","given":"P."},{"family":"Thournout","given":"I."},{"family":"Maelfait","given":"J.-P."}],"issued":{"date-parts":[["2003"]]}}}],"schema":"https://github.com/citation-style-language/schema/raw/master/csl-citation.json"} </w:instrText>
      </w:r>
      <w:r w:rsidR="00A43821" w:rsidRPr="009E3D25">
        <w:fldChar w:fldCharType="separate"/>
      </w:r>
      <w:r w:rsidR="00A9644F" w:rsidRPr="009E3D25">
        <w:t>(Bonte et al. 2003a)</w:t>
      </w:r>
      <w:r w:rsidR="00A43821" w:rsidRPr="009E3D25">
        <w:fldChar w:fldCharType="end"/>
      </w:r>
      <w:r w:rsidRPr="009E3D25">
        <w:t xml:space="preserve">. </w:t>
      </w:r>
      <w:r w:rsidR="004C52FF">
        <w:t xml:space="preserve">Such environmental </w:t>
      </w:r>
      <w:r w:rsidR="0008570F">
        <w:t xml:space="preserve">variation also impacted the historical use of </w:t>
      </w:r>
      <w:r w:rsidR="0008570F">
        <w:lastRenderedPageBreak/>
        <w:t xml:space="preserve">these systems in different ways (Provoost &amp; Bonte 2004). </w:t>
      </w:r>
      <w:r w:rsidRPr="009E3D25">
        <w:t xml:space="preserve">These factors are known to drive species community structure of both plants (e.g., </w:t>
      </w:r>
      <w:r w:rsidR="00471B7A" w:rsidRPr="009E3D25">
        <w:t>Forey et al. 2008)</w:t>
      </w:r>
      <w:r w:rsidR="00767CFE" w:rsidRPr="009E3D25">
        <w:t xml:space="preserve"> </w:t>
      </w:r>
      <w:r w:rsidRPr="009E3D25">
        <w:t xml:space="preserve">and animals (e.g., </w:t>
      </w:r>
      <w:r w:rsidR="00A43821" w:rsidRPr="009E3D25">
        <w:fldChar w:fldCharType="begin"/>
      </w:r>
      <w:r w:rsidR="00A9644F" w:rsidRPr="009E3D25">
        <w:instrText xml:space="preserve"> ADDIN ZOTERO_ITEM CSL_CITATION {"citationID":"y94WuZMr","properties":{"formattedCitation":"(Bonte et al. 2003a)","plainCitation":"(Bonte et al. 2003a)","noteIndex":0},"citationItems":[{"id":5222,"uris":["http://zotero.org/users/5569959/items/6E7HD753"],"itemData":{"id":5222,"type":"article-journal","container-title":"Journal of Biogeography","DOI":"10.1046/j.1365-2699.2003.00885.x","language":"en","page":"901–911","title":"Regional and local variation of spider assemblages (Araneae) from coastal grey dunes along the North Sea","volume":"30","author":[{"family":"Bonte","given":"D."},{"family":"Criel","given":"P."},{"family":"Thournout","given":"I."},{"family":"Maelfait","given":"J.-P."}],"issued":{"date-parts":[["2003"]]}}}],"schema":"https://github.com/citation-style-language/schema/raw/master/csl-citation.json"} </w:instrText>
      </w:r>
      <w:r w:rsidR="00A43821" w:rsidRPr="009E3D25">
        <w:fldChar w:fldCharType="separate"/>
      </w:r>
      <w:r w:rsidR="00A9644F" w:rsidRPr="009E3D25">
        <w:t>Bonte et al. 2003a)</w:t>
      </w:r>
      <w:r w:rsidR="00A43821" w:rsidRPr="009E3D25">
        <w:fldChar w:fldCharType="end"/>
      </w:r>
      <w:r w:rsidRPr="009E3D25">
        <w:t xml:space="preserve"> from grey dunes, also being stressed coastal dune habitats. We show here that large spatial heterogeneity is also a driver for invertebrate communities from systems (e.g., blond dunes) that experience strong natural disturbance by aeolian dynamics. It is not so speculative to assign the strong association of snails with the Flemish and the Boulonnais dunes to lime availability </w:t>
      </w:r>
      <w:r w:rsidR="00A43821" w:rsidRPr="009E3D25">
        <w:fldChar w:fldCharType="begin"/>
      </w:r>
      <w:r w:rsidR="00AE2366" w:rsidRPr="009E3D25">
        <w:instrText xml:space="preserve"> ADDIN ZOTERO_ITEM CSL_CITATION {"citationID":"9joUHJuU","properties":{"formattedCitation":"(Graveland and Wal 1996, Provoost and Bonte 2004)","plainCitation":"(Graveland and Wal 1996, Provoost and Bonte 2004)","noteIndex":0},"citationItems":[{"id":5250,"uris":["http://zotero.org/users/5569959/items/JWFIJNCC"],"itemData":{"id":5250,"type":"article-journal","container-title":"Oecologia","DOI":"10.1007/BF00328738","language":"en","page":"351–360","title":"Decline in snail abundance due to soil acidification causes eggshell defects in forest passerines","volume":"105","author":[{"family":"Graveland","given":"J."},{"family":"Wal","given":"R."}],"issued":{"date-parts":[["1996"]]}}},{"id":5288,"uris":["http://zotero.org/users/5569959/items/VDGIII6K"],"itemData":{"id":5288,"type":"document","language":"nl","note":"page: 416","title":"Levende duinen, Een overzicht van de biodiversiteit aan de Vlaamse kust","author":[{"family":"Provoost","given":"S."},{"family":"Bonte","given":"D."}],"issued":{"date-parts":[["2004"]]}}}],"schema":"https://github.com/citation-style-language/schema/raw/master/csl-citation.json"} </w:instrText>
      </w:r>
      <w:r w:rsidR="00A43821" w:rsidRPr="009E3D25">
        <w:fldChar w:fldCharType="separate"/>
      </w:r>
      <w:r w:rsidR="00AE2366" w:rsidRPr="009E3D25">
        <w:t>(Graveland and Wal 1996, Provoost and Bonte 2004)</w:t>
      </w:r>
      <w:r w:rsidR="00A43821" w:rsidRPr="009E3D25">
        <w:fldChar w:fldCharType="end"/>
      </w:r>
      <w:r w:rsidRPr="009E3D25">
        <w:t xml:space="preserve">. The occurrence of the generalist spider species </w:t>
      </w:r>
      <w:proofErr w:type="spellStart"/>
      <w:r w:rsidRPr="009E3D25">
        <w:rPr>
          <w:i/>
        </w:rPr>
        <w:t>Tenuiphantes</w:t>
      </w:r>
      <w:proofErr w:type="spellEnd"/>
      <w:r w:rsidRPr="009E3D25">
        <w:rPr>
          <w:i/>
        </w:rPr>
        <w:t xml:space="preserve"> tenuis</w:t>
      </w:r>
      <w:r w:rsidRPr="009E3D25">
        <w:t xml:space="preserve"> in marram dunes could only be linked to the distinction between the European continent and the UK samples, pointing at either niche differences between the two populations or specific conditions allowing their persistence in the UK dunes, while being only rare vagrants in coastal dunes of the continent. </w:t>
      </w:r>
      <w:r w:rsidR="00A20D0F" w:rsidRPr="009E3D25">
        <w:t>Since this</w:t>
      </w:r>
      <w:r w:rsidRPr="009E3D25">
        <w:t xml:space="preserve"> species is a strong disperser by air (ballooning; </w:t>
      </w:r>
      <w:r w:rsidR="00A43821" w:rsidRPr="009E3D25">
        <w:fldChar w:fldCharType="begin"/>
      </w:r>
      <w:r w:rsidR="00A9644F" w:rsidRPr="009E3D25">
        <w:instrText xml:space="preserve"> ADDIN ZOTERO_ITEM CSL_CITATION {"citationID":"twWiEF48","properties":{"formattedCitation":"(Bonte et al. 2003b, 2004)","plainCitation":"(Bonte et al. 2003b, 2004)","noteIndex":0},"citationItems":[{"id":828,"uris":["http://zotero.org/users/5569959/items/269KWVAK"],"itemData":{"id":828,"type":"article-journal","abstract":"Aerial dispersal by ballooning is a passive flight, by which wind drag generates an upward lift on a silk thread. It is likely to reflect an aerial lottery, in which the absence of flight direction control is a serious cost for long-distance dispersal in a fragmented landscape. For species occurring in one patchily distributed habitat type, dispersal should evolve in a different way from morphological traits, directly linked to active dispersal. Therefore, we expect that if the risk of landing in an unsuitable habitat is lower than the probability of reaching a suitable habitat, selection should benefit a well-developed ballooning behaviour. We investigated interspecific variation in the ballooning-initiating tiptoe behaviour as it is linked to spider dispersal performance. Our results indeed indicate that ballooning performance is negatively related to habitat specialization in spiders from patchy grey dunes, so habitat specialists are characterized by poorly developed dispersal behaviour. These findings are concordant with recent insights that dispersal is selected as risk spreading in generalists, while it is selected against in specialist species.","container-title":"Proc. Biol. Sci.","issue":"1524","page":"1601–1607","title":"Low propensity for aerial dispersal in specialist spiders from fragmented landscapes.","volume":"270","author":[{"family":"Bonte","given":"Dries"},{"family":"Vandenbroecke","given":"Nele"},{"family":"Lens","given":"Luc"},{"family":"Maelfait","given":"Jean-Pierre"}],"issued":{"date-parts":[["2003"]]}}},{"id":612,"uris":["http://zotero.org/users/5569959/items/QN7FZ77V"],"itemData":{"id":612,"type":"article-journal","container-title":"ECOGRAPHY","DOI":"10.1111/j.0906-7590.2004.03844.x","ISSN":"0906-7590","issue":"3","license":"All rights reserved","page":"343-349","title":"Effects of aerial dispersal, habitat specialisation, and landscape structure on spider distribution across fragmented grey dunes","volume":"27","author":[{"family":"Bonte","given":"D"},{"family":"Baert","given":"L"},{"family":"Lens","given":"L"},{"family":"Maelfait","given":"JP"}],"issued":{"date-parts":[["2004",6]]}}}],"schema":"https://github.com/citation-style-language/schema/raw/master/csl-citation.json"} </w:instrText>
      </w:r>
      <w:r w:rsidR="00A43821" w:rsidRPr="009E3D25">
        <w:fldChar w:fldCharType="separate"/>
      </w:r>
      <w:r w:rsidR="00A9644F" w:rsidRPr="009E3D25">
        <w:t>Bonte et al. 2003b, 2004)</w:t>
      </w:r>
      <w:r w:rsidR="00A43821" w:rsidRPr="009E3D25">
        <w:fldChar w:fldCharType="end"/>
      </w:r>
      <w:r w:rsidR="00CB0F9B" w:rsidRPr="009E3D25">
        <w:t xml:space="preserve">, </w:t>
      </w:r>
      <w:r w:rsidRPr="009E3D25">
        <w:t xml:space="preserve">prevailing landward winds </w:t>
      </w:r>
      <w:r w:rsidR="00173F50" w:rsidRPr="009E3D25">
        <w:t xml:space="preserve">typically prevent the species from drifting into </w:t>
      </w:r>
      <w:r w:rsidRPr="009E3D25">
        <w:t>the coastal systems</w:t>
      </w:r>
      <w:r w:rsidR="00185461" w:rsidRPr="009E3D25">
        <w:t xml:space="preserve">. However, in the </w:t>
      </w:r>
      <w:r w:rsidRPr="009E3D25">
        <w:t>UK</w:t>
      </w:r>
      <w:r w:rsidR="00185461" w:rsidRPr="009E3D25">
        <w:t xml:space="preserve">, the pattern of </w:t>
      </w:r>
      <w:r w:rsidRPr="009E3D25">
        <w:t xml:space="preserve">mass immigration </w:t>
      </w:r>
      <w:r w:rsidR="00646E43" w:rsidRPr="009E3D25">
        <w:t xml:space="preserve">via wind-driven </w:t>
      </w:r>
      <w:r w:rsidRPr="009E3D25">
        <w:t xml:space="preserve">drift may be </w:t>
      </w:r>
      <w:r w:rsidR="00646E43" w:rsidRPr="009E3D25">
        <w:t>more pronounced</w:t>
      </w:r>
      <w:r w:rsidRPr="009E3D25">
        <w:t>. We need to note that different countries (and by extension</w:t>
      </w:r>
      <w:r w:rsidR="00B6232B" w:rsidRPr="009E3D25">
        <w:t>,</w:t>
      </w:r>
      <w:r w:rsidRPr="009E3D25">
        <w:t xml:space="preserve"> </w:t>
      </w:r>
      <w:r w:rsidRPr="00DA68C5">
        <w:rPr>
          <w:highlight w:val="yellow"/>
        </w:rPr>
        <w:t xml:space="preserve">biogeographic </w:t>
      </w:r>
      <w:r w:rsidR="003443B0" w:rsidRPr="00DA68C5">
        <w:rPr>
          <w:highlight w:val="yellow"/>
        </w:rPr>
        <w:t>sectors</w:t>
      </w:r>
      <w:r w:rsidRPr="009E3D25">
        <w:t>) were sampled during different years, implying that such a reasoning remains very speculative as it may be equally caused by weather conditions prior to the sampling</w:t>
      </w:r>
      <w:r w:rsidR="008E1620" w:rsidRPr="009E3D25">
        <w:t xml:space="preserve"> </w:t>
      </w:r>
      <w:r w:rsidR="00A43821" w:rsidRPr="009E3D25">
        <w:fldChar w:fldCharType="begin"/>
      </w:r>
      <w:r w:rsidR="008E1620" w:rsidRPr="009E3D25">
        <w:instrText xml:space="preserve"> ADDIN ZOTERO_ITEM CSL_CITATION {"citationID":"W2hDk0DG","properties":{"formattedCitation":"(Didham et al. 2020)","plainCitation":"(Didham et al. 2020)","noteIndex":0},"citationItems":[{"id":5236,"uris":["http://zotero.org/users/5569959/items/XA5DCE72"],"itemData":{"id":5236,"type":"article-journal","container-title":"Insect Conservation and Diversity","DOI":"10.1111/icad.12408","language":"en","page":"103–114","title":"Interpreting insect declines: seven challenges and a way forward","volume":"13","author":[{"family":"Didham","given":"R.K."},{"family":"Basset","given":"Y."},{"family":"Collins","given":"C.M."},{"family":"Leather","given":"Littlewood","suffix":"SR"},{"family":"NA","given":"Menz"},{"family":"MHM","given":"Müller"},{"family":"J","given":"Packer"},{"family":"L","given":"Saunders"},{"family":"ME","given":"Schönrogge"},{"family":"K","given":"Stewart"},{"family":"AJA","given":"Yanoviak"},{"family":"SP","given":"Hassall"},{"literal":"C."}],"issued":{"date-parts":[["2020"]]}}}],"schema":"https://github.com/citation-style-language/schema/raw/master/csl-citation.json"} </w:instrText>
      </w:r>
      <w:r w:rsidR="00A43821" w:rsidRPr="009E3D25">
        <w:fldChar w:fldCharType="separate"/>
      </w:r>
      <w:r w:rsidR="008E1620" w:rsidRPr="009E3D25">
        <w:t>(Didham et al. 2020)</w:t>
      </w:r>
      <w:r w:rsidR="00A43821" w:rsidRPr="009E3D25">
        <w:fldChar w:fldCharType="end"/>
      </w:r>
      <w:r w:rsidRPr="009E3D25">
        <w:t xml:space="preserve">. </w:t>
      </w:r>
      <w:r w:rsidR="00D730D2" w:rsidRPr="009E3D25">
        <w:t>Also, compared to mainland sand dunes, UK dunes were relatively undersampled</w:t>
      </w:r>
      <w:r w:rsidR="000F6146" w:rsidRPr="009E3D25">
        <w:t xml:space="preserve"> </w:t>
      </w:r>
      <w:r w:rsidR="003E6C6B" w:rsidRPr="009E3D25">
        <w:t>because of the overall rarity of developed coastal dunes in the region</w:t>
      </w:r>
      <w:r w:rsidR="000F6146" w:rsidRPr="009E3D25">
        <w:t xml:space="preserve">. </w:t>
      </w:r>
      <w:r w:rsidRPr="009E3D25">
        <w:t>Rerunning the final model with only data gathered during 2018</w:t>
      </w:r>
      <w:r w:rsidR="00F032A8" w:rsidRPr="009E3D25">
        <w:t>, or without UK samples,</w:t>
      </w:r>
      <w:r w:rsidRPr="009E3D25">
        <w:t xml:space="preserve"> </w:t>
      </w:r>
      <w:r w:rsidR="00F032A8" w:rsidRPr="009E3D25">
        <w:t>confirmed</w:t>
      </w:r>
      <w:r w:rsidRPr="009E3D25">
        <w:t xml:space="preserve"> the </w:t>
      </w:r>
      <w:r w:rsidR="00B6436A" w:rsidRPr="00DA68C5">
        <w:rPr>
          <w:highlight w:val="yellow"/>
        </w:rPr>
        <w:t xml:space="preserve">biogeographic </w:t>
      </w:r>
      <w:r w:rsidR="003443B0" w:rsidRPr="00DA68C5">
        <w:rPr>
          <w:highlight w:val="yellow"/>
        </w:rPr>
        <w:t>sector</w:t>
      </w:r>
      <w:r w:rsidRPr="009E3D25">
        <w:t xml:space="preserve"> as a robust explanatory factor.</w:t>
      </w:r>
    </w:p>
    <w:p w14:paraId="1B1C37D7" w14:textId="0FCAA902" w:rsidR="007C4DDD" w:rsidRPr="009E3D25" w:rsidRDefault="007653E8" w:rsidP="009E3D25">
      <w:pPr>
        <w:spacing w:before="240" w:after="240" w:line="240" w:lineRule="auto"/>
        <w:jc w:val="both"/>
      </w:pPr>
      <w:r w:rsidRPr="00722017">
        <w:rPr>
          <w:highlight w:val="yellow"/>
        </w:rPr>
        <w:t>90</w:t>
      </w:r>
      <w:r w:rsidR="008D0C83" w:rsidRPr="00722017">
        <w:rPr>
          <w:highlight w:val="yellow"/>
        </w:rPr>
        <w:t xml:space="preserve"> </w:t>
      </w:r>
      <w:r w:rsidRPr="00722017">
        <w:rPr>
          <w:highlight w:val="yellow"/>
        </w:rPr>
        <w:t xml:space="preserve">% of the species </w:t>
      </w:r>
      <w:r w:rsidR="002720D0" w:rsidRPr="00722017">
        <w:rPr>
          <w:highlight w:val="yellow"/>
        </w:rPr>
        <w:t xml:space="preserve">showed associations with </w:t>
      </w:r>
      <w:r w:rsidRPr="00722017">
        <w:rPr>
          <w:highlight w:val="yellow"/>
        </w:rPr>
        <w:t>spatial configuration of the marram vegetation as measured by its cover (</w:t>
      </w:r>
      <w:r w:rsidRPr="00722017">
        <w:rPr>
          <w:iCs/>
          <w:highlight w:val="yellow"/>
        </w:rPr>
        <w:t>P</w:t>
      </w:r>
      <w:r w:rsidR="008D0C83" w:rsidRPr="00722017">
        <w:rPr>
          <w:highlight w:val="yellow"/>
        </w:rPr>
        <w:t>%</w:t>
      </w:r>
      <w:r w:rsidRPr="00722017">
        <w:rPr>
          <w:highlight w:val="yellow"/>
        </w:rPr>
        <w:t>)</w:t>
      </w:r>
      <w:r w:rsidR="004677BB" w:rsidRPr="00722017">
        <w:rPr>
          <w:highlight w:val="yellow"/>
        </w:rPr>
        <w:t xml:space="preserve">, </w:t>
      </w:r>
      <w:r w:rsidRPr="00722017">
        <w:rPr>
          <w:highlight w:val="yellow"/>
        </w:rPr>
        <w:t xml:space="preserve">spatial </w:t>
      </w:r>
      <w:r w:rsidR="006A521E" w:rsidRPr="00722017">
        <w:rPr>
          <w:highlight w:val="yellow"/>
        </w:rPr>
        <w:t>clustering</w:t>
      </w:r>
      <w:r w:rsidRPr="00722017">
        <w:rPr>
          <w:highlight w:val="yellow"/>
        </w:rPr>
        <w:t xml:space="preserve"> (</w:t>
      </w:r>
      <w:r w:rsidRPr="00722017">
        <w:rPr>
          <w:iCs/>
          <w:highlight w:val="yellow"/>
        </w:rPr>
        <w:t>Moran’s</w:t>
      </w:r>
      <w:r w:rsidRPr="009E3D25">
        <w:rPr>
          <w:i/>
        </w:rPr>
        <w:t xml:space="preserve"> I</w:t>
      </w:r>
      <w:r w:rsidRPr="009E3D25">
        <w:t xml:space="preserve">) and/or the marram grass vitality. </w:t>
      </w:r>
      <w:r w:rsidR="00297591" w:rsidRPr="009E3D25">
        <w:t xml:space="preserve">Such important </w:t>
      </w:r>
      <w:r w:rsidR="000849F5" w:rsidRPr="009E3D25">
        <w:t>insights</w:t>
      </w:r>
      <w:r w:rsidR="00297591" w:rsidRPr="009E3D25">
        <w:t xml:space="preserve"> cannot be </w:t>
      </w:r>
      <w:r w:rsidR="006A521E" w:rsidRPr="009E3D25">
        <w:t>obtained</w:t>
      </w:r>
      <w:r w:rsidR="00297591" w:rsidRPr="009E3D25">
        <w:t xml:space="preserve"> from the </w:t>
      </w:r>
      <w:r w:rsidR="00994818" w:rsidRPr="009E3D25">
        <w:t xml:space="preserve">full </w:t>
      </w:r>
      <w:r w:rsidR="00297591" w:rsidRPr="009E3D25">
        <w:t xml:space="preserve">distance-based </w:t>
      </w:r>
      <w:r w:rsidR="00994818" w:rsidRPr="009E3D25">
        <w:t xml:space="preserve">community </w:t>
      </w:r>
      <w:r w:rsidR="00297591" w:rsidRPr="009E3D25">
        <w:t>approache</w:t>
      </w:r>
      <w:r w:rsidR="00994818" w:rsidRPr="009E3D25">
        <w:t xml:space="preserve">s. </w:t>
      </w:r>
      <w:r w:rsidRPr="009E3D25">
        <w:t xml:space="preserve">Responses of all other species were heterogeneous, indicating species-specific sorting mechanisms among niches associated with these recorded environmental variables. These environmental factors are affected by aeolian dynamics (Bonte et al. 2021), which in turn have been demonstrated to be a strong driver of species composition along dune successional gradients </w:t>
      </w:r>
      <w:r w:rsidR="00A43821" w:rsidRPr="009E3D25">
        <w:fldChar w:fldCharType="begin"/>
      </w:r>
      <w:r w:rsidR="008E1620" w:rsidRPr="009E3D25">
        <w:instrText xml:space="preserve"> ADDIN ZOTERO_ITEM CSL_CITATION {"citationID":"0uWdy0CZ","properties":{"formattedCitation":"(Bonte et al. 2006, Forey et al. 2008)","plainCitation":"(Bonte et al. 2006, Forey et al. 2008)","noteIndex":0},"citationItems":[{"id":272,"uris":["http://zotero.org/users/5569959/items/G4XE33SC"],"itemData":{"id":272,"type":"article-journal","container-title":"Journal of Applied Ecology","DOI":"https://doi.org/10.1111/j.1365-2664.2006.001175.x","ISSN":"0021-8901","issue":"4","page":"735-747","title":"Sand dynamics in coastal dune landscapes constrain diversity and life-history characteristics of spiders","volume":"43","author":[{"family":"Bonte","given":"D."},{"family":"Lens","given":"L."},{"family":"Maelfait","given":"J. P."}],"issued":{"date-parts":[["2006"]]}}},{"id":5163,"uris":["http://zotero.org/users/5569959/items/W28TJ38P"],"itemData":{"id":5163,"type":"article-journal","abstract":"Questions: 1. Is there a primary role of disturbance at local scale and of environmental stress at regional scale? 2. Does disturbance increase or decrease environmental stress at local scale? Location: The Atlantic coastal dune system of the Aquitaine Region (France). Methods: Species biomass and 16 environmental variables were sampled in 128 quadrats along a local beach-inland gradient and a regional North-South gradient. Environmental data were analysed with ANOVAs and vegetation-environment relationships with Canonical Correspondence Analysis. Results: At the local scale community composition was primarily driven by disturbance due to sand burial, whereas water and nutrient stress better explained regional differences. However, random biogeographical events are very likely to also affect community composition at the largest scale. The main interaction between environmental stress and disturbance was the mitigation of nutrient stress induced by disturbance at a local scale. This was due to a positive direct effect of sand burial and a positive indirect effect of wind (decrease in VPD by ocean spray). Although wind had also a significant effect on soil conductivity and pH, there was no evidence that these factors had any role in community composition. Conclusions: Our results support the hypothesis that disturbance had a primary role at local scale and environmental stress at regional scale but further research is needed to separate the effect of stress from that of dispersal at regional scale. We also demonstrated that environmental stress in primary succession may not always decline with decreasing disturbance.","container-title":"Journal of Vegetation Science","DOI":"10.3170/2008-8-18392","ISSN":"1654-1103","issue":"4","language":"en","note":"_eprint: https://onlinelibrary.wiley.com/doi/pdf/10.3170/2008-8-18392","page":"493-502","source":"Wiley Online Library","title":"The relative importance of disturbance and environmental stress at local and regional scales in French coastal sand dunes","volume":"19","author":[{"family":"Forey","given":"Estelle"},{"family":"Chapelet","given":"Benjamin"},{"family":"Vitasse","given":"Yann"},{"family":"Tilquin","given":"Mathieu"},{"family":"Touzard","given":"Blaise"},{"family":"Michalet","given":"Richard"}],"issued":{"date-parts":[["2008"]]}}}],"schema":"https://github.com/citation-style-language/schema/raw/master/csl-citation.json"} </w:instrText>
      </w:r>
      <w:r w:rsidR="00A43821" w:rsidRPr="009E3D25">
        <w:fldChar w:fldCharType="separate"/>
      </w:r>
      <w:r w:rsidR="008E1620" w:rsidRPr="009E3D25">
        <w:t>(Bonte et al. 2006, Forey et al. 2008)</w:t>
      </w:r>
      <w:r w:rsidR="00A43821" w:rsidRPr="009E3D25">
        <w:fldChar w:fldCharType="end"/>
      </w:r>
      <w:r w:rsidRPr="009E3D25">
        <w:t xml:space="preserve">. In dynamic blond dunes such </w:t>
      </w:r>
      <w:r w:rsidR="005559D8" w:rsidRPr="009E3D25">
        <w:t>as those</w:t>
      </w:r>
      <w:r w:rsidRPr="009E3D25">
        <w:t xml:space="preserve"> studied here, marram grass tussocks are highly clustered due to self-organising mechanisms</w:t>
      </w:r>
      <w:r w:rsidR="005559D8" w:rsidRPr="009E3D25">
        <w:t xml:space="preserve"> </w:t>
      </w:r>
      <w:r w:rsidR="00A43821" w:rsidRPr="009E3D25">
        <w:fldChar w:fldCharType="begin"/>
      </w:r>
      <w:r w:rsidR="005559D8" w:rsidRPr="009E3D25">
        <w:instrText xml:space="preserve"> ADDIN ZOTERO_ITEM CSL_CITATION {"citationID":"MVM3mWcz","properties":{"formattedCitation":"(Bonte et al. 2021)","plainCitation":"(Bonte et al. 2021)","noteIndex":0},"citationItems":[{"id":4905,"uris":["http://zotero.org/groups/5528751/items/QV6LQ9SD"],"itemData":{"id":4905,"type":"article-journal","abstract":"Nature-based solutions to mitigate the impact of future climate change depend on restoring biological diversity and natural processes. Coastal foredunes represent the most important natural flood barriers along coastlines worldwide, but their area has been squeezed dramatically because of a continuing urbanization of coastlines, especially in Europe. Dune development is steered by the development of vegetation in interaction with sand fluxes from the beach. Marram grass (\n              Calamagrostis arenaria\n              , formerly\n              Ammophila arenaria\n              ) is the main dune building species along most European coasts, but also in other continents where the species was introduced. Engineering of coastal dunes, for instance by building dunes in front of dikes, needs to be based on a solid understanding of the species’ interactions with the environment. Only quantitative approaches enable the further development of mechanistic models and coastal management strategies that encapsulate these biomorphogenic interactions. We here provide a quantitative review of the main biotic and physical interactions that affect marram grass performance, their interactions with sand fluxes and how they eventually shape dune development. Our review highlights that the species’ spatial organization is central to dune development. We further demonstrate this importance by means of remote sensing and a mechanistic model and provide an outlook for further research on the use of coastal dunes as a nature-based solution for coastal protection.","container-title":"Frontiers in Ecology and Evolution","DOI":"10.3389/fevo.2021.761336","ISSN":"2296-701X","journalAbbreviation":"Front. Ecol. Evol.","language":"en","page":"761336","source":"DOI.org (Crossref)","title":"Biomorphogenic Feedbacks and the Spatial Organization of a Dominant Grass Steer Dune Development","volume":"9","author":[{"family":"Bonte","given":"Dries"},{"family":"Batsleer","given":"Femke"},{"family":"Provoost","given":"Sam"},{"family":"Reijers","given":"Valérie"},{"family":"Vandegehuchte","given":"Martijn L."},{"family":"Van De Walle","given":"Ruben"},{"family":"Dan","given":"Sebastian"},{"family":"Matheve","given":"Hans"},{"family":"Rauwoens","given":"Pieter"},{"family":"Strypsteen","given":"Glenn"},{"family":"Suzuki","given":"Tomohiro"},{"family":"Verwaest","given":"Toon"},{"family":"Hillaert","given":"Jasmijn"}],"issued":{"date-parts":[["2021",10,11]]}}}],"schema":"https://github.com/citation-style-language/schema/raw/master/csl-citation.json"} </w:instrText>
      </w:r>
      <w:r w:rsidR="00A43821" w:rsidRPr="009E3D25">
        <w:fldChar w:fldCharType="separate"/>
      </w:r>
      <w:r w:rsidR="005559D8" w:rsidRPr="009E3D25">
        <w:t>(Bonte et al. 2021)</w:t>
      </w:r>
      <w:r w:rsidR="00A43821" w:rsidRPr="009E3D25">
        <w:fldChar w:fldCharType="end"/>
      </w:r>
      <w:r w:rsidRPr="009E3D25">
        <w:t xml:space="preserve">. Variability in spatial </w:t>
      </w:r>
      <w:r w:rsidR="00E33C2F" w:rsidRPr="009E3D25">
        <w:t>clustering</w:t>
      </w:r>
      <w:r w:rsidRPr="009E3D25">
        <w:t xml:space="preserve"> is therefore naturally low, and hence also the explained variation relative to the other recorded environmental factors. Responses to marram grass cover (P</w:t>
      </w:r>
      <w:r w:rsidR="008D0C83" w:rsidRPr="009E3D25">
        <w:t>%</w:t>
      </w:r>
      <w:r w:rsidRPr="009E3D25">
        <w:t>) were always positive or parabolic, indicating that chances of detecting species increase with cover (and thus availability of plant-associat</w:t>
      </w:r>
      <w:r w:rsidR="00E33C2F" w:rsidRPr="009E3D25">
        <w:t xml:space="preserve">ed </w:t>
      </w:r>
      <w:r w:rsidRPr="009E3D25">
        <w:t>resources), or show an optimum value. The positive linear responses indicate that marram grass tussocks function as islands in a hostile matrix according to the theory of island biogeography (TIB)</w:t>
      </w:r>
      <w:r w:rsidR="00A71FCA" w:rsidRPr="009E3D25">
        <w:t>,</w:t>
      </w:r>
      <w:r w:rsidRPr="009E3D25">
        <w:t xml:space="preserve"> with larger islands having higher species richness </w:t>
      </w:r>
      <w:r w:rsidR="00A43821" w:rsidRPr="009E3D25">
        <w:fldChar w:fldCharType="begin"/>
      </w:r>
      <w:r w:rsidR="005559D8" w:rsidRPr="009E3D25">
        <w:instrText xml:space="preserve"> ADDIN ZOTERO_ITEM CSL_CITATION {"citationID":"7AXdZLPd","properties":{"formattedCitation":"(MacArthur and Wilson 1967, Gravel et al. 2011)","plainCitation":"(MacArthur and Wilson 1967, Gravel et al. 2011)","noteIndex":0},"citationItems":[{"id":5265,"uris":["http://zotero.org/users/5569959/items/ZL4TH58Z"],"itemData":{"id":5265,"type":"book","language":"ny","note":"DOI: 10.1515/9781400881376","publisher":"Princeton University Press, Princeton","title":"The Theory of Island Biogeography","URL":"https://doi.org/10.1515/9781400881376","author":[{"family":"MacArthur","given":"R.H."},{"family":"Wilson","given":"E.O."}],"issued":{"date-parts":[["1967"]]}}},{"id":5248,"uris":["http://zotero.org/users/5569959/items/WVCJR3JJ"],"itemData":{"id":5248,"type":"article-journal","container-title":"Ecology Letters","DOI":"10.1111/j.1461-0248.2011.01667.x","language":"en","page":"1010–1016","title":"Trophic theory of island biogeography","volume":"14","author":[{"family":"Gravel","given":"D."},{"family":"Massol","given":"F."},{"family":"Canard","given":"E."},{"family":"Mouillot","given":"D."},{"family":"Mouquet","given":"N."}],"issued":{"date-parts":[["2011"]]}}}],"schema":"https://github.com/citation-style-language/schema/raw/master/csl-citation.json"} </w:instrText>
      </w:r>
      <w:r w:rsidR="00A43821" w:rsidRPr="009E3D25">
        <w:fldChar w:fldCharType="separate"/>
      </w:r>
      <w:r w:rsidR="005559D8" w:rsidRPr="009E3D25">
        <w:t>(MacArthur and Wilson 1967, Gravel et al. 2011)</w:t>
      </w:r>
      <w:r w:rsidR="00A43821" w:rsidRPr="009E3D25">
        <w:fldChar w:fldCharType="end"/>
      </w:r>
      <w:r w:rsidRPr="009E3D25">
        <w:t>. Most species showing such responses can be regarded as being generalist and only loosely associated with marram grass as their host. Species with a hump shaped response are already more dune</w:t>
      </w:r>
      <w:r w:rsidR="00A71FCA" w:rsidRPr="009E3D25">
        <w:t>-</w:t>
      </w:r>
      <w:r w:rsidRPr="009E3D25">
        <w:t xml:space="preserve"> and sand</w:t>
      </w:r>
      <w:r w:rsidR="00A71FCA" w:rsidRPr="009E3D25">
        <w:t>-</w:t>
      </w:r>
      <w:r w:rsidRPr="009E3D25">
        <w:t xml:space="preserve">associated (e.g., </w:t>
      </w:r>
      <w:r w:rsidRPr="009E3D25">
        <w:rPr>
          <w:i/>
        </w:rPr>
        <w:t xml:space="preserve">Theba </w:t>
      </w:r>
      <w:proofErr w:type="spellStart"/>
      <w:r w:rsidRPr="009E3D25">
        <w:rPr>
          <w:i/>
        </w:rPr>
        <w:t>pisana</w:t>
      </w:r>
      <w:proofErr w:type="spellEnd"/>
      <w:r w:rsidRPr="009E3D25">
        <w:rPr>
          <w:i/>
        </w:rPr>
        <w:t xml:space="preserve">, </w:t>
      </w:r>
      <w:proofErr w:type="spellStart"/>
      <w:r w:rsidRPr="009E3D25">
        <w:rPr>
          <w:i/>
        </w:rPr>
        <w:t>Doratura</w:t>
      </w:r>
      <w:proofErr w:type="spellEnd"/>
      <w:r w:rsidRPr="009E3D25">
        <w:rPr>
          <w:i/>
        </w:rPr>
        <w:t xml:space="preserve"> </w:t>
      </w:r>
      <w:proofErr w:type="spellStart"/>
      <w:r w:rsidRPr="009E3D25">
        <w:rPr>
          <w:i/>
        </w:rPr>
        <w:t>impudica</w:t>
      </w:r>
      <w:proofErr w:type="spellEnd"/>
      <w:r w:rsidRPr="009E3D25">
        <w:t xml:space="preserve">), indicating their need for a sufficiently heterogeneous sand-vegetation environment. </w:t>
      </w:r>
      <w:r w:rsidR="005479B0" w:rsidRPr="009E3D25">
        <w:t xml:space="preserve">Only one species was </w:t>
      </w:r>
      <w:r w:rsidR="001F7A33" w:rsidRPr="009E3D25">
        <w:t xml:space="preserve">preferentially associated with a low marram grass cover; the species </w:t>
      </w:r>
      <w:proofErr w:type="spellStart"/>
      <w:r w:rsidR="001F7A33" w:rsidRPr="009E3D25">
        <w:rPr>
          <w:i/>
          <w:iCs/>
        </w:rPr>
        <w:t>Philaenus</w:t>
      </w:r>
      <w:proofErr w:type="spellEnd"/>
      <w:r w:rsidR="001F7A33" w:rsidRPr="009E3D25">
        <w:rPr>
          <w:i/>
          <w:iCs/>
        </w:rPr>
        <w:t xml:space="preserve"> </w:t>
      </w:r>
      <w:proofErr w:type="spellStart"/>
      <w:r w:rsidR="001F7A33" w:rsidRPr="009E3D25">
        <w:rPr>
          <w:i/>
          <w:iCs/>
        </w:rPr>
        <w:t>spumarius</w:t>
      </w:r>
      <w:proofErr w:type="spellEnd"/>
      <w:r w:rsidR="001F7A33" w:rsidRPr="009E3D25">
        <w:t xml:space="preserve"> does not have an affinity for open sand, so the exact reason of this association remains very speculative. Plants in low cover may be stressed and therefore less resistant against such herbivory, but then other invertebrate species should be expected to show the same pattern. Alternatively, the low cover may provide the thermal properties preferred by this species. </w:t>
      </w:r>
      <w:r w:rsidR="00301986" w:rsidRPr="009E3D25">
        <w:t xml:space="preserve"> </w:t>
      </w:r>
      <w:r w:rsidRPr="009E3D25">
        <w:t>Associations with marram grass vitality is clearly more phylogenetic</w:t>
      </w:r>
      <w:r w:rsidR="00A71FCA" w:rsidRPr="009E3D25">
        <w:t>ally</w:t>
      </w:r>
      <w:r w:rsidRPr="009E3D25">
        <w:t xml:space="preserve"> structured and reflects trophic positions with more </w:t>
      </w:r>
      <w:r w:rsidR="00737040" w:rsidRPr="009E3D25">
        <w:t>grass-</w:t>
      </w:r>
      <w:r w:rsidR="004946D6" w:rsidRPr="009E3D25">
        <w:t>bound</w:t>
      </w:r>
      <w:r w:rsidR="00737040" w:rsidRPr="009E3D25">
        <w:t xml:space="preserve"> </w:t>
      </w:r>
      <w:r w:rsidR="003F5241" w:rsidRPr="009E3D25">
        <w:t>sap</w:t>
      </w:r>
      <w:r w:rsidRPr="009E3D25">
        <w:t xml:space="preserve"> suckers (aphids </w:t>
      </w:r>
      <w:proofErr w:type="spellStart"/>
      <w:r w:rsidRPr="009E3D25">
        <w:rPr>
          <w:i/>
        </w:rPr>
        <w:t>Laingia</w:t>
      </w:r>
      <w:proofErr w:type="spellEnd"/>
      <w:r w:rsidRPr="009E3D25">
        <w:rPr>
          <w:i/>
        </w:rPr>
        <w:t xml:space="preserve"> </w:t>
      </w:r>
      <w:proofErr w:type="spellStart"/>
      <w:r w:rsidRPr="009E3D25">
        <w:rPr>
          <w:i/>
        </w:rPr>
        <w:t>psammae</w:t>
      </w:r>
      <w:proofErr w:type="spellEnd"/>
      <w:r w:rsidRPr="009E3D25">
        <w:rPr>
          <w:i/>
        </w:rPr>
        <w:t xml:space="preserve"> and</w:t>
      </w:r>
      <w:r w:rsidRPr="009E3D25">
        <w:t xml:space="preserve"> </w:t>
      </w:r>
      <w:proofErr w:type="spellStart"/>
      <w:r w:rsidRPr="009E3D25">
        <w:rPr>
          <w:i/>
        </w:rPr>
        <w:t>Schizaphis</w:t>
      </w:r>
      <w:proofErr w:type="spellEnd"/>
      <w:r w:rsidRPr="009E3D25">
        <w:rPr>
          <w:i/>
        </w:rPr>
        <w:t xml:space="preserve"> </w:t>
      </w:r>
      <w:proofErr w:type="spellStart"/>
      <w:r w:rsidRPr="009E3D25">
        <w:rPr>
          <w:i/>
        </w:rPr>
        <w:t>rufula</w:t>
      </w:r>
      <w:proofErr w:type="spellEnd"/>
      <w:r w:rsidRPr="009E3D25">
        <w:t>) and their predators (</w:t>
      </w:r>
      <w:r w:rsidRPr="009E3D25">
        <w:rPr>
          <w:i/>
        </w:rPr>
        <w:t xml:space="preserve">Demetrias </w:t>
      </w:r>
      <w:proofErr w:type="spellStart"/>
      <w:r w:rsidRPr="009E3D25">
        <w:rPr>
          <w:i/>
        </w:rPr>
        <w:t>monostigma</w:t>
      </w:r>
      <w:proofErr w:type="spellEnd"/>
      <w:r w:rsidRPr="009E3D25">
        <w:t xml:space="preserve"> and </w:t>
      </w:r>
      <w:r w:rsidRPr="009E3D25">
        <w:rPr>
          <w:i/>
        </w:rPr>
        <w:t xml:space="preserve">Baryphyma </w:t>
      </w:r>
      <w:proofErr w:type="spellStart"/>
      <w:r w:rsidRPr="009E3D25">
        <w:rPr>
          <w:i/>
        </w:rPr>
        <w:t>maritimum</w:t>
      </w:r>
      <w:proofErr w:type="spellEnd"/>
      <w:r w:rsidRPr="009E3D25">
        <w:t xml:space="preserve">; Van De Walle et al. 2023) associated with the most vital marram grass tussocks. Conversely, more widespread detritivores like the isopod </w:t>
      </w:r>
      <w:r w:rsidRPr="009E3D25">
        <w:rPr>
          <w:i/>
        </w:rPr>
        <w:t xml:space="preserve">Porcellio </w:t>
      </w:r>
      <w:proofErr w:type="spellStart"/>
      <w:r w:rsidRPr="009E3D25">
        <w:rPr>
          <w:i/>
        </w:rPr>
        <w:t>scaber</w:t>
      </w:r>
      <w:proofErr w:type="spellEnd"/>
      <w:r w:rsidRPr="009E3D25">
        <w:t xml:space="preserve"> and some snail species (</w:t>
      </w:r>
      <w:proofErr w:type="spellStart"/>
      <w:r w:rsidRPr="009E3D25">
        <w:rPr>
          <w:i/>
        </w:rPr>
        <w:t>Cochlicella</w:t>
      </w:r>
      <w:proofErr w:type="spellEnd"/>
      <w:r w:rsidRPr="009E3D25">
        <w:t xml:space="preserve"> sp</w:t>
      </w:r>
      <w:r w:rsidR="00901320" w:rsidRPr="009E3D25">
        <w:t>p</w:t>
      </w:r>
      <w:r w:rsidRPr="009E3D25">
        <w:t xml:space="preserve">. and </w:t>
      </w:r>
      <w:proofErr w:type="spellStart"/>
      <w:r w:rsidRPr="009E3D25">
        <w:rPr>
          <w:i/>
        </w:rPr>
        <w:t>Pupilla</w:t>
      </w:r>
      <w:proofErr w:type="spellEnd"/>
      <w:r w:rsidRPr="009E3D25">
        <w:rPr>
          <w:i/>
        </w:rPr>
        <w:t xml:space="preserve"> </w:t>
      </w:r>
      <w:proofErr w:type="spellStart"/>
      <w:r w:rsidRPr="009E3D25">
        <w:rPr>
          <w:i/>
        </w:rPr>
        <w:t>muscorum</w:t>
      </w:r>
      <w:proofErr w:type="spellEnd"/>
      <w:r w:rsidRPr="009E3D25">
        <w:t xml:space="preserve">) preferred marram grass tussocks with more detritus as </w:t>
      </w:r>
      <w:r w:rsidRPr="008A179C">
        <w:rPr>
          <w:highlight w:val="yellow"/>
        </w:rPr>
        <w:t>they use dead plant material as hiding place</w:t>
      </w:r>
      <w:r w:rsidRPr="009E3D25">
        <w:t>, food source or a combination of both.</w:t>
      </w:r>
      <w:r w:rsidR="00274E26">
        <w:t xml:space="preserve"> </w:t>
      </w:r>
      <w:r w:rsidR="007C4DDD" w:rsidRPr="009E3D25">
        <w:t xml:space="preserve">We re-ran phylum-specific models to determine whether the observed phylogenetic signal was primarily due to </w:t>
      </w:r>
      <w:r w:rsidR="007C4DDD" w:rsidRPr="009E3D25">
        <w:lastRenderedPageBreak/>
        <w:t>differences between Arthropods and Molluscs</w:t>
      </w:r>
      <w:r w:rsidR="00C154C8" w:rsidRPr="009E3D25">
        <w:t>. T</w:t>
      </w:r>
      <w:r w:rsidR="009547D8" w:rsidRPr="009E3D25">
        <w:t xml:space="preserve">he latter </w:t>
      </w:r>
      <w:r w:rsidR="00C154C8" w:rsidRPr="009E3D25">
        <w:t>show indeed a</w:t>
      </w:r>
      <w:r w:rsidR="009547D8" w:rsidRPr="009E3D25">
        <w:t xml:space="preserve"> distinct </w:t>
      </w:r>
      <w:r w:rsidR="005D746D" w:rsidRPr="009E3D25">
        <w:t>underrepresentation</w:t>
      </w:r>
      <w:r w:rsidR="009547D8" w:rsidRPr="009E3D25">
        <w:t xml:space="preserve"> in some </w:t>
      </w:r>
      <w:r w:rsidR="005D746D" w:rsidRPr="009E3D25">
        <w:t xml:space="preserve">(less calcareous) </w:t>
      </w:r>
      <w:r w:rsidR="00B6436A" w:rsidRPr="00DA68C5">
        <w:rPr>
          <w:highlight w:val="yellow"/>
        </w:rPr>
        <w:t xml:space="preserve">biogeographic </w:t>
      </w:r>
      <w:r w:rsidR="00B61BC4" w:rsidRPr="00DA68C5">
        <w:rPr>
          <w:highlight w:val="yellow"/>
        </w:rPr>
        <w:t>sector</w:t>
      </w:r>
      <w:r w:rsidR="00120E40">
        <w:t>s</w:t>
      </w:r>
      <w:r w:rsidR="007C4DDD" w:rsidRPr="009E3D25">
        <w:t xml:space="preserve"> (</w:t>
      </w:r>
      <w:r w:rsidR="005D746D" w:rsidRPr="009E3D25">
        <w:t>Fig. 6</w:t>
      </w:r>
      <w:r w:rsidR="007C4DDD" w:rsidRPr="009E3D25">
        <w:t xml:space="preserve">). These models did not fully converge despite increasing iterations compared to the base model, again highlighting the limits of </w:t>
      </w:r>
      <w:r w:rsidR="00EB47A8" w:rsidRPr="009E3D25">
        <w:t>JSDM</w:t>
      </w:r>
      <w:r w:rsidR="007C4DDD" w:rsidRPr="009E3D25">
        <w:t xml:space="preserve"> when data are limited</w:t>
      </w:r>
      <w:r w:rsidR="003251A6" w:rsidRPr="009E3D25">
        <w:t xml:space="preserve"> (see Data availability for details)</w:t>
      </w:r>
      <w:r w:rsidR="007C4DDD" w:rsidRPr="009E3D25">
        <w:t xml:space="preserve">. Phylogenetic signal </w:t>
      </w:r>
      <w:r w:rsidR="00BE2401" w:rsidRPr="009E3D25">
        <w:t xml:space="preserve">parameters did converge, </w:t>
      </w:r>
      <w:r w:rsidR="0061084B" w:rsidRPr="009E3D25">
        <w:t>with values of</w:t>
      </w:r>
      <w:r w:rsidR="007C4DDD" w:rsidRPr="009E3D25">
        <w:t xml:space="preserve"> 0.37 [0,0.65] for arthropods and 0.46 [0, 0.99] for molluscs</w:t>
      </w:r>
      <w:r w:rsidR="001538CA" w:rsidRPr="009E3D25">
        <w:t xml:space="preserve">, </w:t>
      </w:r>
      <w:r w:rsidR="00BE2401" w:rsidRPr="009E3D25">
        <w:t>which does not</w:t>
      </w:r>
      <w:r w:rsidR="001538CA" w:rsidRPr="009E3D25">
        <w:t xml:space="preserve"> </w:t>
      </w:r>
      <w:r w:rsidR="007C4DDD" w:rsidRPr="009E3D25">
        <w:t>allow us to conclude whether between-species differences in niches are primarily due to differences between Arthropods and Molluscs.</w:t>
      </w:r>
    </w:p>
    <w:p w14:paraId="2496E0D1" w14:textId="7DF70904" w:rsidR="0009127C" w:rsidRPr="009E3D25" w:rsidRDefault="007653E8" w:rsidP="009E3D25">
      <w:pPr>
        <w:spacing w:before="240" w:after="240" w:line="240" w:lineRule="auto"/>
        <w:jc w:val="both"/>
      </w:pPr>
      <w:r w:rsidRPr="009E3D25">
        <w:t xml:space="preserve">The use of </w:t>
      </w:r>
      <w:r w:rsidR="00EB47A8" w:rsidRPr="009E3D25">
        <w:t>JSDM</w:t>
      </w:r>
      <w:r w:rsidRPr="009E3D25">
        <w:t xml:space="preserve"> has the advantage of retrieving residual covariation among species that may inform on the relevance of species interactions as a driver of community structure (but see </w:t>
      </w:r>
      <w:proofErr w:type="spellStart"/>
      <w:r w:rsidRPr="009E3D25">
        <w:t>Poggiato</w:t>
      </w:r>
      <w:proofErr w:type="spellEnd"/>
      <w:r w:rsidRPr="009E3D25">
        <w:t xml:space="preserve"> et al. 2021). We retrieve</w:t>
      </w:r>
      <w:r w:rsidR="00A71FCA" w:rsidRPr="009E3D25">
        <w:t>d</w:t>
      </w:r>
      <w:r w:rsidRPr="009E3D25">
        <w:t xml:space="preserve"> the existence of two groups of invertebrates that are positively co-occurring within, but negatively between groups. The larger group contained generalist species which are not specifically associated with marram grass or even with dunes or warm habitats in general, such as </w:t>
      </w:r>
      <w:proofErr w:type="spellStart"/>
      <w:r w:rsidRPr="009E3D25">
        <w:rPr>
          <w:i/>
        </w:rPr>
        <w:t>Coccinella</w:t>
      </w:r>
      <w:proofErr w:type="spellEnd"/>
      <w:r w:rsidRPr="009E3D25">
        <w:rPr>
          <w:i/>
        </w:rPr>
        <w:t xml:space="preserve"> septempunctata</w:t>
      </w:r>
      <w:r w:rsidRPr="009E3D25">
        <w:t xml:space="preserve"> (a ladybird), </w:t>
      </w:r>
      <w:proofErr w:type="spellStart"/>
      <w:r w:rsidRPr="009E3D25">
        <w:rPr>
          <w:i/>
        </w:rPr>
        <w:t>Longitarsus</w:t>
      </w:r>
      <w:proofErr w:type="spellEnd"/>
      <w:r w:rsidRPr="009E3D25">
        <w:rPr>
          <w:i/>
        </w:rPr>
        <w:t xml:space="preserve"> </w:t>
      </w:r>
      <w:proofErr w:type="spellStart"/>
      <w:r w:rsidRPr="009E3D25">
        <w:rPr>
          <w:i/>
        </w:rPr>
        <w:t>jacobaeae</w:t>
      </w:r>
      <w:proofErr w:type="spellEnd"/>
      <w:r w:rsidRPr="009E3D25">
        <w:t xml:space="preserve"> (a leaf beetle), </w:t>
      </w:r>
      <w:proofErr w:type="spellStart"/>
      <w:r w:rsidRPr="009E3D25">
        <w:rPr>
          <w:i/>
        </w:rPr>
        <w:t>Notostira</w:t>
      </w:r>
      <w:proofErr w:type="spellEnd"/>
      <w:r w:rsidRPr="009E3D25">
        <w:rPr>
          <w:i/>
        </w:rPr>
        <w:t xml:space="preserve"> elongata</w:t>
      </w:r>
      <w:r w:rsidRPr="009E3D25">
        <w:t xml:space="preserve"> (a capsid bug), </w:t>
      </w:r>
      <w:proofErr w:type="spellStart"/>
      <w:r w:rsidRPr="009E3D25">
        <w:rPr>
          <w:i/>
        </w:rPr>
        <w:t>Philaenus</w:t>
      </w:r>
      <w:proofErr w:type="spellEnd"/>
      <w:r w:rsidRPr="009E3D25">
        <w:rPr>
          <w:i/>
        </w:rPr>
        <w:t xml:space="preserve"> </w:t>
      </w:r>
      <w:proofErr w:type="spellStart"/>
      <w:r w:rsidRPr="009E3D25">
        <w:rPr>
          <w:i/>
        </w:rPr>
        <w:t>spumarius</w:t>
      </w:r>
      <w:proofErr w:type="spellEnd"/>
      <w:r w:rsidRPr="009E3D25">
        <w:t xml:space="preserve"> (a spittlebug) and </w:t>
      </w:r>
      <w:r w:rsidRPr="009E3D25">
        <w:rPr>
          <w:i/>
        </w:rPr>
        <w:t xml:space="preserve">Porcellio </w:t>
      </w:r>
      <w:proofErr w:type="spellStart"/>
      <w:r w:rsidRPr="009E3D25">
        <w:rPr>
          <w:i/>
        </w:rPr>
        <w:t>scaber</w:t>
      </w:r>
      <w:proofErr w:type="spellEnd"/>
      <w:r w:rsidRPr="009E3D25">
        <w:t xml:space="preserve"> (a woodlouse). The smaller group mainly consisted of dune specialists which strongly depend on marram grass for their survival. For instance, </w:t>
      </w:r>
      <w:proofErr w:type="spellStart"/>
      <w:r w:rsidRPr="009E3D25">
        <w:rPr>
          <w:i/>
        </w:rPr>
        <w:t>Laingia</w:t>
      </w:r>
      <w:proofErr w:type="spellEnd"/>
      <w:r w:rsidRPr="009E3D25">
        <w:rPr>
          <w:i/>
        </w:rPr>
        <w:t xml:space="preserve"> </w:t>
      </w:r>
      <w:proofErr w:type="spellStart"/>
      <w:r w:rsidRPr="009E3D25">
        <w:rPr>
          <w:i/>
        </w:rPr>
        <w:t>psammae</w:t>
      </w:r>
      <w:proofErr w:type="spellEnd"/>
      <w:r w:rsidRPr="009E3D25">
        <w:t xml:space="preserve"> and </w:t>
      </w:r>
      <w:proofErr w:type="spellStart"/>
      <w:r w:rsidRPr="009E3D25">
        <w:rPr>
          <w:i/>
        </w:rPr>
        <w:t>Schizaphis</w:t>
      </w:r>
      <w:proofErr w:type="spellEnd"/>
      <w:r w:rsidRPr="009E3D25">
        <w:rPr>
          <w:i/>
        </w:rPr>
        <w:t xml:space="preserve"> </w:t>
      </w:r>
      <w:proofErr w:type="spellStart"/>
      <w:r w:rsidRPr="009E3D25">
        <w:rPr>
          <w:i/>
        </w:rPr>
        <w:t>rufula</w:t>
      </w:r>
      <w:proofErr w:type="spellEnd"/>
      <w:r w:rsidRPr="009E3D25">
        <w:t xml:space="preserve"> are two aphids </w:t>
      </w:r>
      <w:r w:rsidR="003F5241" w:rsidRPr="009E3D25">
        <w:t>associated</w:t>
      </w:r>
      <w:r w:rsidRPr="009E3D25">
        <w:t xml:space="preserve"> with grass</w:t>
      </w:r>
      <w:r w:rsidR="003F5241" w:rsidRPr="009E3D25">
        <w:t>es</w:t>
      </w:r>
      <w:r w:rsidR="002C4062" w:rsidRPr="009E3D25">
        <w:t xml:space="preserve"> and common on marram grass</w:t>
      </w:r>
      <w:r w:rsidRPr="009E3D25">
        <w:t xml:space="preserve"> (Weeda et al. 1991, Vandegehuchte et al. 2010), </w:t>
      </w:r>
      <w:proofErr w:type="spellStart"/>
      <w:r w:rsidRPr="009E3D25">
        <w:rPr>
          <w:i/>
        </w:rPr>
        <w:t>Psammotettix</w:t>
      </w:r>
      <w:proofErr w:type="spellEnd"/>
      <w:r w:rsidRPr="009E3D25">
        <w:rPr>
          <w:i/>
        </w:rPr>
        <w:t xml:space="preserve"> maritimus</w:t>
      </w:r>
      <w:r w:rsidRPr="009E3D25">
        <w:t xml:space="preserve"> (a leafhopper) feeds exclusively on marram grass</w:t>
      </w:r>
      <w:r w:rsidR="00301986" w:rsidRPr="009E3D25">
        <w:t xml:space="preserve"> </w:t>
      </w:r>
      <w:r w:rsidR="00A43821" w:rsidRPr="009E3D25">
        <w:fldChar w:fldCharType="begin"/>
      </w:r>
      <w:r w:rsidR="00FA361B" w:rsidRPr="009E3D25">
        <w:instrText xml:space="preserve"> ADDIN ZOTERO_ITEM CSL_CITATION {"citationID":"VpDUCyuk","properties":{"formattedCitation":"(Nickel 2009)","plainCitation":"(Nickel 2009)","noteIndex":0},"citationItems":[{"id":5350,"uris":["http://zotero.org/users/5569959/items/SD4SF3X3"],"itemData":{"id":5350,"type":"book","abstract":"Buy The Leafhoppers and Planthoppers of Germany (Hemiptera, Auchenorrhyncha) (9789546421692): Patterns and Strategies in a Highly Diverse Group of Phytophagous Insects: NHBS - H Nickel, Pensoft Publishers","collection-number":"28","collection-title":"Pensoft Series Faunistica","language":"en","publisher":"Pensoft Publishers","title":"The Leafhoppers and Planthoppers of Germany (Hemiptera, Auchenorrhyncha): Patterns and Strategies in a Highly Diverse Group of Phytophagous Insects","title-short":"The Leafhoppers and Planthoppers of Germany (Hemiptera, Auchenorrhyncha)","URL":"https://www.nhbs.com/the-leafhoppers-and-planthoppers-of-germany-hemiptera-auchenorrhyncha-book","author":[{"family":"Nickel","given":"H."}],"accessed":{"date-parts":[["2024",6,13]]},"issued":{"date-parts":[["2009"]]}}}],"schema":"https://github.com/citation-style-language/schema/raw/master/csl-citation.json"} </w:instrText>
      </w:r>
      <w:r w:rsidR="00A43821" w:rsidRPr="009E3D25">
        <w:fldChar w:fldCharType="separate"/>
      </w:r>
      <w:r w:rsidR="00FA361B" w:rsidRPr="009E3D25">
        <w:t>(Nickel 2009)</w:t>
      </w:r>
      <w:r w:rsidR="00A43821" w:rsidRPr="009E3D25">
        <w:fldChar w:fldCharType="end"/>
      </w:r>
      <w:r w:rsidRPr="009E3D25">
        <w:t xml:space="preserve"> and </w:t>
      </w:r>
      <w:proofErr w:type="spellStart"/>
      <w:r w:rsidRPr="009E3D25">
        <w:rPr>
          <w:i/>
        </w:rPr>
        <w:t>Eutropha</w:t>
      </w:r>
      <w:proofErr w:type="spellEnd"/>
      <w:r w:rsidRPr="009E3D25">
        <w:rPr>
          <w:i/>
        </w:rPr>
        <w:t xml:space="preserve"> </w:t>
      </w:r>
      <w:proofErr w:type="spellStart"/>
      <w:r w:rsidRPr="009E3D25">
        <w:rPr>
          <w:i/>
        </w:rPr>
        <w:t>fulvifrons</w:t>
      </w:r>
      <w:proofErr w:type="spellEnd"/>
      <w:r w:rsidRPr="009E3D25">
        <w:rPr>
          <w:i/>
        </w:rPr>
        <w:t xml:space="preserve"> </w:t>
      </w:r>
      <w:r w:rsidRPr="009E3D25">
        <w:t>(a grass fly) uses marram grass as food plant</w:t>
      </w:r>
      <w:r w:rsidR="00301986" w:rsidRPr="009E3D25">
        <w:t xml:space="preserve"> </w:t>
      </w:r>
      <w:r w:rsidR="00A43821" w:rsidRPr="009E3D25">
        <w:fldChar w:fldCharType="begin"/>
      </w:r>
      <w:r w:rsidR="000C522A" w:rsidRPr="009E3D25">
        <w:instrText xml:space="preserve"> ADDIN ZOTERO_ITEM CSL_CITATION {"citationID":"7F2oMzzX","properties":{"formattedCitation":"(Nartshuk and Andersson 2013)","plainCitation":"(Nartshuk and Andersson 2013)","noteIndex":0},"citationItems":[{"id":5279,"uris":["http://zotero.org/users/5569959/items/LHVGFWHV"],"itemData":{"id":5279,"type":"book","language":"en","publisher":"Brill","title":"The frit flies (Chloropidae, Diptera) of Fennoscandia and Denmark","author":[{"family":"Nartshuk","given":"E.P."},{"family":"Andersson","given":"H."}],"issued":{"date-parts":[["2013"]]}}}],"schema":"https://github.com/citation-style-language/schema/raw/master/csl-citation.json"} </w:instrText>
      </w:r>
      <w:r w:rsidR="00A43821" w:rsidRPr="009E3D25">
        <w:fldChar w:fldCharType="separate"/>
      </w:r>
      <w:r w:rsidR="000C522A" w:rsidRPr="009E3D25">
        <w:t>(Nartshuk and Andersson 2013)</w:t>
      </w:r>
      <w:r w:rsidR="00A43821" w:rsidRPr="009E3D25">
        <w:fldChar w:fldCharType="end"/>
      </w:r>
      <w:r w:rsidRPr="009E3D25">
        <w:t xml:space="preserve">. The remaining species occurred independently from the other groups and from each other. This group seemed to consist largely of predatory (spider) species such as </w:t>
      </w:r>
      <w:proofErr w:type="spellStart"/>
      <w:r w:rsidRPr="009E3D25">
        <w:rPr>
          <w:i/>
        </w:rPr>
        <w:t>Tenuiphantes</w:t>
      </w:r>
      <w:proofErr w:type="spellEnd"/>
      <w:r w:rsidRPr="009E3D25">
        <w:rPr>
          <w:i/>
        </w:rPr>
        <w:t xml:space="preserve"> tenuis</w:t>
      </w:r>
      <w:r w:rsidRPr="009E3D25">
        <w:t xml:space="preserve">, </w:t>
      </w:r>
      <w:proofErr w:type="spellStart"/>
      <w:r w:rsidRPr="009E3D25">
        <w:rPr>
          <w:i/>
        </w:rPr>
        <w:t>Thanatus</w:t>
      </w:r>
      <w:proofErr w:type="spellEnd"/>
      <w:r w:rsidRPr="009E3D25">
        <w:rPr>
          <w:i/>
        </w:rPr>
        <w:t xml:space="preserve"> striatus</w:t>
      </w:r>
      <w:r w:rsidRPr="009E3D25">
        <w:t xml:space="preserve">, </w:t>
      </w:r>
      <w:proofErr w:type="spellStart"/>
      <w:r w:rsidRPr="009E3D25">
        <w:rPr>
          <w:i/>
        </w:rPr>
        <w:t>Entelecara</w:t>
      </w:r>
      <w:proofErr w:type="spellEnd"/>
      <w:r w:rsidRPr="009E3D25">
        <w:rPr>
          <w:i/>
        </w:rPr>
        <w:t xml:space="preserve"> </w:t>
      </w:r>
      <w:proofErr w:type="spellStart"/>
      <w:r w:rsidRPr="009E3D25">
        <w:rPr>
          <w:i/>
        </w:rPr>
        <w:t>erythropus</w:t>
      </w:r>
      <w:proofErr w:type="spellEnd"/>
      <w:r w:rsidRPr="009E3D25">
        <w:t xml:space="preserve"> and </w:t>
      </w:r>
      <w:proofErr w:type="spellStart"/>
      <w:r w:rsidRPr="009E3D25">
        <w:rPr>
          <w:i/>
        </w:rPr>
        <w:t>Tibellus</w:t>
      </w:r>
      <w:proofErr w:type="spellEnd"/>
      <w:r w:rsidRPr="009E3D25">
        <w:rPr>
          <w:i/>
        </w:rPr>
        <w:t xml:space="preserve"> maritimus</w:t>
      </w:r>
      <w:r w:rsidRPr="009E3D25">
        <w:t xml:space="preserve">. Since the effect of marram grass tussock vitality is already </w:t>
      </w:r>
      <w:r w:rsidR="00FC2D34" w:rsidRPr="009E3D25">
        <w:t>considered</w:t>
      </w:r>
      <w:r w:rsidRPr="009E3D25">
        <w:t>, this result could point towards priority effects between specialist and generalist species rather than succession. This would entail that community assembly depends on the order and timing in which species form and join communities</w:t>
      </w:r>
      <w:r w:rsidR="00FA361B" w:rsidRPr="009E3D25">
        <w:t xml:space="preserve"> </w:t>
      </w:r>
      <w:r w:rsidR="00A43821" w:rsidRPr="009E3D25">
        <w:fldChar w:fldCharType="begin"/>
      </w:r>
      <w:r w:rsidR="00FA361B" w:rsidRPr="009E3D25">
        <w:instrText xml:space="preserve"> ADDIN ZOTERO_ITEM CSL_CITATION {"citationID":"ZFM9EROc","properties":{"formattedCitation":"(Chase 2003, Fukami 2015)","plainCitation":"(Chase 2003, Fukami 2015)","noteIndex":0},"citationItems":[{"id":5229,"uris":["http://zotero.org/users/5569959/items/LFARPSF6"],"itemData":{"id":5229,"type":"article-journal","container-title":"Oecologia","DOI":"10.1007/s00442-003-1311-7","language":"en","page":"489–498","title":"Community assembly: When should history matter?","volume":"136","author":[{"family":"Chase","given":"J.M."}],"issued":{"date-parts":[["2003"]]}}},{"id":5238,"uris":["http://zotero.org/users/5569959/items/D8L6GAMY"],"itemData":{"id":5238,"type":"article-journal","container-title":"Annual Review of Ecology, Evolution, and Systematics","DOI":"10.1146/annurev-ecolsys-110411-160340","language":"en","page":"1–23","title":"Historical Contingency in Community Assembly: Integrating Niches, Species Pools, and Priority Effects","volume":"46","author":[{"family":"Fukami","given":"T."}],"issued":{"date-parts":[["2015"]]}}}],"schema":"https://github.com/citation-style-language/schema/raw/master/csl-citation.json"} </w:instrText>
      </w:r>
      <w:r w:rsidR="00A43821" w:rsidRPr="009E3D25">
        <w:fldChar w:fldCharType="separate"/>
      </w:r>
      <w:r w:rsidR="00FA361B" w:rsidRPr="009E3D25">
        <w:t>(Chase 2003, Fukami 2015)</w:t>
      </w:r>
      <w:r w:rsidR="00A43821" w:rsidRPr="009E3D25">
        <w:fldChar w:fldCharType="end"/>
      </w:r>
      <w:r w:rsidRPr="009E3D25">
        <w:t xml:space="preserve">. This process is plant-mediated, with the hostplant becoming more suitable for either of the two communities, depending on the first species to arrive. Marram grass might, for instance, allocate more resources to the roots as a response to above-ground herbivory </w:t>
      </w:r>
      <w:r w:rsidR="00A43821" w:rsidRPr="009E3D25">
        <w:fldChar w:fldCharType="begin"/>
      </w:r>
      <w:r w:rsidR="002F3855" w:rsidRPr="009E3D25">
        <w:instrText xml:space="preserve"> ADDIN ZOTERO_ITEM CSL_CITATION {"citationID":"8YnFWc5W","properties":{"formattedCitation":"(Kaplan et al. 2008)","plainCitation":"(Kaplan et al. 2008)","noteIndex":0},"citationItems":[{"id":5259,"uris":["http://zotero.org/users/5569959/items/8PZJX3VV"],"itemData":{"id":5259,"type":"article-journal","container-title":"Ecology Letters","DOI":"10.1111/j.1461-0248.2008.01200.x","language":"en","page":"841–851","title":"Physiological integration of roots and shoots in plant defense strategies links above- and belowground herbivory","volume":"11","author":[{"family":"Kaplan","given":"I."},{"family":"Halitschke","given":"R."},{"family":"Kessler","given":"A."},{"family":"Rehill","given":"B.J."},{"family":"Sardanelli","given":"S."},{"family":"Denno","given":"R.F."}],"issued":{"date-parts":[["2008"]]}}}],"schema":"https://github.com/citation-style-language/schema/raw/master/csl-citation.json"} </w:instrText>
      </w:r>
      <w:r w:rsidR="00A43821" w:rsidRPr="009E3D25">
        <w:fldChar w:fldCharType="separate"/>
      </w:r>
      <w:r w:rsidR="002F3855" w:rsidRPr="009E3D25">
        <w:t>(Kaplan et al. 2008)</w:t>
      </w:r>
      <w:r w:rsidR="00A43821" w:rsidRPr="009E3D25">
        <w:fldChar w:fldCharType="end"/>
      </w:r>
      <w:r w:rsidRPr="009E3D25">
        <w:t xml:space="preserve">, or induce (primary) defence across the above- and belowground compartments </w:t>
      </w:r>
      <w:r w:rsidR="00A43821" w:rsidRPr="009E3D25">
        <w:fldChar w:fldCharType="begin"/>
      </w:r>
      <w:r w:rsidR="002F3855" w:rsidRPr="009E3D25">
        <w:instrText xml:space="preserve"> ADDIN ZOTERO_ITEM CSL_CITATION {"citationID":"1ao3iczk","properties":{"formattedCitation":"(Vandegehuchte et al. 2010)","plainCitation":"(Vandegehuchte et al. 2010)","noteIndex":0},"citationItems":[{"id":910,"uris":["http://zotero.org/users/5569959/items/2LHBFC3J"],"itemData":{"id":910,"type":"article-journal","abstract":"Over the past decades a growing body of literature has presented proof of the possible interactions between foliar and root herbivores. These effects can be positive, negative or neutral in either direction, depending on the species and the involved mechanism. Most of these studies however concern experiments under controlled conditions. Whether these interactions affect the distribution of herbivores under natural conditions still largely remains an open question. This study examined interactions between root feeding nematodes and shoot feeding aphids on Ammophila arenaria in the laboratory. We subsequently addressed the question whether expectations from this experiment are reflected in correlations between plant related variables and the abundance of both herbivores in the field. We demonstrated that nematodes and aphids can negatively affect each other in a controlled microcosm. In the field however no significant correlations between nematode and aphid abundances could be detected. There, shorter plants with a more vital leaf set and a higher root density supported the highest numbers of aphids. Plants with a lower root density and higher root vitality held more migratory endoparasitic nematodes, while more nematode cysts were found among roots with a low vitality. A certain plant property can furthermore affect above- and belowground herbivores in the opposite direction, such as root density in this case. This study suggests that effects of root herbivores on foliar herbivores or vice versa seem to be blurred in a field situation where other variables related to plant vitality and water content structure the herbivore populations. Therefore, caution should be used in generalising the prevalence of these interactions between the above- and belowground fauna, based solely on laboratory experiments.","container-title":"Oikos","DOI":"10.1111/j.1600-0706.2009.18360.x","ISSN":"00301299","issue":"6","page":"1011–1019","title":"Interactions between root and shoot herbivores of Ammophila arenaria in the laboratory do not translate into correlated abundances in the field","volume":"119","author":[{"family":"Vandegehuchte","given":"M.L. Martijn L."},{"family":"Peña","given":"Eduardo","non-dropping-particle":"de la"},{"family":"Bonte","given":"Dries"}],"issued":{"date-parts":[["2010"]]}}}],"schema":"https://github.com/citation-style-language/schema/raw/master/csl-citation.json"} </w:instrText>
      </w:r>
      <w:r w:rsidR="00A43821" w:rsidRPr="009E3D25">
        <w:fldChar w:fldCharType="separate"/>
      </w:r>
      <w:r w:rsidR="002F3855" w:rsidRPr="009E3D25">
        <w:t>(Vandegehuchte et al. 2010)</w:t>
      </w:r>
      <w:r w:rsidR="00A43821" w:rsidRPr="009E3D25">
        <w:fldChar w:fldCharType="end"/>
      </w:r>
      <w:r w:rsidRPr="009E3D25">
        <w:t xml:space="preserve">. With this explanation, it is perfectly understandable that the remaining species not co-occurring with either group are mainly predators. </w:t>
      </w:r>
    </w:p>
    <w:p w14:paraId="4B3B74C3" w14:textId="5720311F" w:rsidR="0009127C" w:rsidRPr="009E3D25" w:rsidRDefault="007653E8" w:rsidP="009E3D25">
      <w:pPr>
        <w:spacing w:before="240" w:after="240" w:line="240" w:lineRule="auto"/>
        <w:jc w:val="both"/>
      </w:pPr>
      <w:r w:rsidRPr="009E3D25">
        <w:t>Alternatively, this result could be explained by the effect of an environmental or genetic variable not included in the model. If relevant, this missed variable should be expressed at relatively small spatial scales up to 5</w:t>
      </w:r>
      <w:r w:rsidR="008D0C83" w:rsidRPr="009E3D25">
        <w:t xml:space="preserve"> </w:t>
      </w:r>
      <w:r w:rsidRPr="009E3D25">
        <w:t>km</w:t>
      </w:r>
      <w:r w:rsidR="0061084B" w:rsidRPr="009E3D25">
        <w:t xml:space="preserve"> (Appendix 6)</w:t>
      </w:r>
      <w:r w:rsidRPr="009E3D25">
        <w:t xml:space="preserve">, </w:t>
      </w:r>
      <w:r w:rsidR="00F03217" w:rsidRPr="009E3D25">
        <w:t xml:space="preserve">just as retrieved for the transect- variation in the distance-based </w:t>
      </w:r>
      <w:r w:rsidR="00323E79" w:rsidRPr="009E3D25">
        <w:t>analysis</w:t>
      </w:r>
      <w:r w:rsidR="00F03217" w:rsidRPr="009E3D25">
        <w:t>. This scale</w:t>
      </w:r>
      <w:r w:rsidRPr="009E3D25">
        <w:t xml:space="preserve"> excludes e.g. environmental variables such as</w:t>
      </w:r>
      <w:r w:rsidR="00301986" w:rsidRPr="009E3D25">
        <w:t xml:space="preserve"> </w:t>
      </w:r>
      <w:r w:rsidRPr="009E3D25">
        <w:t>invasive plant distributions</w:t>
      </w:r>
      <w:r w:rsidR="00053B17" w:rsidRPr="009E3D25">
        <w:t xml:space="preserve"> </w:t>
      </w:r>
      <w:r w:rsidR="00A43821" w:rsidRPr="009E3D25">
        <w:fldChar w:fldCharType="begin"/>
      </w:r>
      <w:r w:rsidR="009361DE" w:rsidRPr="009E3D25">
        <w:instrText xml:space="preserve"> ADDIN ZOTERO_ITEM CSL_CITATION {"citationID":"FsmPk1Et","properties":{"formattedCitation":"(Van De Walle et al. 2022)","plainCitation":"(Van De Walle et al. 2022)","noteIndex":0},"citationItems":[{"id":5354,"uris":["http://zotero.org/users/5569959/items/WL6ADEE8"],"itemData":{"id":5354,"type":"article-journal","abstract":"Disturbance is thought to enhance the probability of invasive species establishment, a prerequisite for naturalisation. Coastal dunes are characterised by disturbance in the form of sand dynamics. We studied the effect of this disturbance on the establishment and spread of an invasive plant species (Senecio inaequidens) in European coastal dunes. Local sand dynamics dictate the spatial configuration of marram grass (Calamagrostis arenaria). Therefore, marram grass configuration was used as a reliable proxy for disturbance. Since marram grass plays a crucial role in natural dune formation, we evaluated the possible effects S. inaequidens could have on this process, if it is able to naturalise in European coastal dunes. We expected the highest probability of S. inaequidens establishment at intermediate marram grass cover because too low cover would increase sand burial, whereas high cover would increase competition. However, our results indicate that S. inaequidens is quite capable of handling higher levels of sand burial. Thus, the probability of S. inaequidens establishment was high under low marram cover but slightly lowered when marram cover was high, hinting at the importance of competition. We expected a negative impact of Senecio-altered soils on marram grass growth mediated by soil biota. However, marram grass grew better in sand gathered underneath Senecio plants due to abiotic soil modifications. This enhanced growth may be caused by Senecio leaf litter elevating nutrient concentrations in an otherwise nutrient-poor substrate. If such increased plant growth is a general phenomenon, further expansion of S. inaequidens could accelerate natural succession in European coastal dunes.","container-title":"NeoBiota","DOI":"10.3897/neobiota.72.78511","ISSN":"1314-2488","language":"en","license":"2022 Ruben Van De Walle, François Massol, Martijn L. Vandegehuchte, Dries Bonte","note":"publisher: Pensoft Publishers","page":"1-23","source":"neobiota.pensoft.net","title":"The distribution and impact of an invasive plant species (Senecio inaequidens) on a dune building engineer (Calamagrostis arenaria)","volume":"72","author":[{"family":"Van De Walle","given":"Ruben"},{"family":"Massol","given":"François"},{"family":"Vandegehuchte","given":"Martijn L."},{"family":"Bonte","given":"Dries"}],"issued":{"date-parts":[["2022",3,4]]}}}],"schema":"https://github.com/citation-style-language/schema/raw/master/csl-citation.json"} </w:instrText>
      </w:r>
      <w:r w:rsidR="00A43821" w:rsidRPr="009E3D25">
        <w:fldChar w:fldCharType="separate"/>
      </w:r>
      <w:r w:rsidR="009361DE" w:rsidRPr="009E3D25">
        <w:t>(Van De Walle et al. 2022)</w:t>
      </w:r>
      <w:r w:rsidR="00A43821" w:rsidRPr="009E3D25">
        <w:fldChar w:fldCharType="end"/>
      </w:r>
      <w:r w:rsidRPr="009E3D25">
        <w:t>. Most of the coastal dunes have experienced episodes of marram</w:t>
      </w:r>
      <w:r w:rsidR="00A71FCA" w:rsidRPr="009E3D25">
        <w:t xml:space="preserve"> grass</w:t>
      </w:r>
      <w:r w:rsidRPr="009E3D25">
        <w:t xml:space="preserve"> planting, potentially obscuring natural genetic variation linked to above-belowground interactions </w:t>
      </w:r>
      <w:r w:rsidR="00A43821" w:rsidRPr="009E3D25">
        <w:fldChar w:fldCharType="begin"/>
      </w:r>
      <w:r w:rsidR="00053632" w:rsidRPr="009E3D25">
        <w:instrText xml:space="preserve"> ADDIN ZOTERO_ITEM CSL_CITATION {"citationID":"RISwxtHi","properties":{"formattedCitation":"(Vandegehuchte et al. 2011)","plainCitation":"(Vandegehuchte et al. 2011)","noteIndex":0},"citationItems":[{"id":957,"uris":["http://zotero.org/users/5569959/items/6XPKD3NC"],"itemData":{"id":957,"type":"article-journal","abstract":"1. Invertebrate species generally do not respond independently to genotypic variation in plants, giving rise to clusters of species that naturally associate with or avoid certain genotypes. This covariation causes coevolution to be diffuse rather than pairwise. Studies on this topic, however, have never considered the belowground invertebrate community, leaving a critical gap in our understanding. 2. We investigated the covariation among naturally colonising above- and belowground invertebrate species across six genetically distinct populations of the dune grass Ammophila arenaria. After having grown from seed in a common garden, plants were randomised in a single field site to exclude all but broad-sense genetic variation. 3. Strong positive covariation across genotypes among both above- and belowground invertebrates was detected, while correlations between these two groups were negative. This clustering of above- and belowground species matched well with order level taxonomy. Host range, trophic level and food type on the other hand did not correspond well with the clusters. Within the cluster of aboveground fauna, subsequent groupings were not related to any phylogenetic or ecological characteristic, although correlations within these subgroups were very high. We furthermore demonstrated significant differences in multiple invertebrate species occurrence between plant genotypes, in general as well as at the above- and belowground level. 4. The observed strong covariation suggests diffuse coevolution between A. arenaria and its associated invertebrate species. The trade-off between root and shoot invertebrates could however hamper directional selection on resistance to either group. 5. Our results clearly demonstrate the need for studies of plant-animal interactions to include the belowground fauna, as this might drastically alter our general conception of how plants and their associated animal communities interact and how these interactions shape the process of evolution.","container-title":"J. Anim. Ecol.","DOI":"10.1111/j.1365-2656.2010.01766.x","ISSN":"00218790","issue":"1","note":"PMID: 20964685","page":"148–158","title":"Contrasting covariation of above and belowground invertebrate species across plant genotypes","volume":"80","author":[{"family":"Vandegehuchte","given":"M.L. Martijn L."},{"family":"De La Peña","given":"Eduardo"},{"family":"Bonte","given":"Dries"}],"issued":{"date-parts":[["2011"]]}}}],"schema":"https://github.com/citation-style-language/schema/raw/master/csl-citation.json"} </w:instrText>
      </w:r>
      <w:r w:rsidR="00A43821" w:rsidRPr="009E3D25">
        <w:fldChar w:fldCharType="separate"/>
      </w:r>
      <w:r w:rsidR="00053632" w:rsidRPr="009E3D25">
        <w:t>(Vandegehuchte et al. 2011)</w:t>
      </w:r>
      <w:r w:rsidR="00A43821" w:rsidRPr="009E3D25">
        <w:fldChar w:fldCharType="end"/>
      </w:r>
      <w:r w:rsidR="00053632" w:rsidRPr="009E3D25">
        <w:t xml:space="preserve"> </w:t>
      </w:r>
      <w:r w:rsidRPr="009E3D25">
        <w:t xml:space="preserve">at smaller spatial scales. Alternatively, unmeasured variation in microclimate or belowground biotic interactions </w:t>
      </w:r>
      <w:r w:rsidR="00A43821" w:rsidRPr="009E3D25">
        <w:fldChar w:fldCharType="begin"/>
      </w:r>
      <w:r w:rsidR="00053632" w:rsidRPr="009E3D25">
        <w:instrText xml:space="preserve"> ADDIN ZOTERO_ITEM CSL_CITATION {"citationID":"U34DL1er","properties":{"formattedCitation":"(van der Putten et al. 2009)","plainCitation":"(van der Putten et al. 2009)","noteIndex":0},"citationItems":[{"id":1188,"uris":["http://zotero.org/users/5569959/items/E3WY4WYY"],"itemData":{"id":1188,"type":"article-journal","abstract":"A growing body of evidence shows that aboveground and belowground communities and processes are intrinsically linked, and that feedbacks between these subsystems have important implications for community structure and ecosystem functioning. Almost all studies on this topic have been carried out from an empirical perspective and in specific ecological settings or contexts. Belowground interactions operate at different spatial and temporal scales. Due to the relatively low mobility and high survival of organisms in the soil, plants have longer lasting legacy effects belowground than aboveground. Our current challenge is to understand how aboveground-belowground biotic interactions operate across spatial and temporal scales, and how they depend on, as well as influence, the abiotic environment. Because empirical capacities are too limited to explore all possible combinations of interactions and environmental settings, we explore where and how they can be supported by theoretical approaches to develop testable predictions and to generalise empirical results. We review four key areas where a combined aboveground-belowground approach offers perspectives for enhancing ecological understanding, namely succession, agro-ecosystems, biological invasions and global change impacts on ecosystems. In plant succession, differences in scales between aboveground and belowground biota, as well as between species interactions and ecosystem processes, have important implications for the rate and direction of community change. Aboveground as well as belowground interactions either enhance or reduce rates of plant species replacement. Moreover, the outcomes of the interactions depend on abiotic conditions and plant life history characteristics, which may vary with successional position. We exemplify where translation of the current conceptual succession models into more predictive models can help targeting empirical studies and generalising their results. Then, we discuss how understanding succession may help to enhance managing arable crops, grasslands and invasive plants, as well as provide insights into the effects of global change on community re-organisation and ecosystem processes.","container-title":"Oecologia","DOI":"10.1007/s00442-009-1351-8","ISSN":"1432-1939","issue":"1","note":"PMID: 19412705","page":"1–14","title":"Empirical and theoretical challenges in aboveground-belowground ecology.","volume":"161","author":[{"family":"Putten","given":"Wim H","non-dropping-particle":"van der"},{"family":"Bardgett","given":"R D"},{"family":"Ruiter","given":"P C","non-dropping-particle":"de"},{"family":"Hol","given":"W H G"},{"family":"Meyer","given":"K M"},{"family":"Bezemer","given":"T M"},{"family":"Bradford","given":"M A"},{"family":"Christensen","given":"S"},{"family":"Eppinga","given":"M B"},{"family":"Fukami","given":"T"},{"family":"Hemerik","given":"L"},{"family":"Molofsky","given":"J"},{"family":"Schädler","given":"M"},{"family":"Scherber","given":"C"},{"family":"Strauss","given":"S Y"},{"family":"Vos","given":"M"},{"family":"Wardle","given":"D A"}],"issued":{"date-parts":[["2009",8]]}}}],"schema":"https://github.com/citation-style-language/schema/raw/master/csl-citation.json"} </w:instrText>
      </w:r>
      <w:r w:rsidR="00A43821" w:rsidRPr="009E3D25">
        <w:fldChar w:fldCharType="separate"/>
      </w:r>
      <w:r w:rsidR="00053632" w:rsidRPr="009E3D25">
        <w:t>(van der Putten et al. 2009)</w:t>
      </w:r>
      <w:r w:rsidR="00A43821" w:rsidRPr="009E3D25">
        <w:fldChar w:fldCharType="end"/>
      </w:r>
      <w:r w:rsidR="00B11F5A" w:rsidRPr="009E3D25">
        <w:t xml:space="preserve"> </w:t>
      </w:r>
      <w:r w:rsidRPr="009E3D25">
        <w:t>can induce different plant-mediated defence responses that potentially induce the observed ecological sorting between specialist and generalist feeders.</w:t>
      </w:r>
    </w:p>
    <w:p w14:paraId="5631C20D" w14:textId="77777777" w:rsidR="00DF309E" w:rsidRPr="009E3D25" w:rsidRDefault="00DF309E" w:rsidP="009E3D25">
      <w:pPr>
        <w:spacing w:before="240" w:after="240" w:line="240" w:lineRule="auto"/>
        <w:jc w:val="both"/>
      </w:pPr>
      <w:bookmarkStart w:id="3" w:name="_heading=h.5gildhp93qvw" w:colFirst="0" w:colLast="0"/>
      <w:bookmarkEnd w:id="3"/>
      <w:r w:rsidRPr="009E3D25">
        <w:t xml:space="preserve">Marram grass spatial clustering, cover and vitality are directly linked to the prevailing sand dynamics </w:t>
      </w:r>
      <w:r w:rsidRPr="009E3D25">
        <w:fldChar w:fldCharType="begin"/>
      </w:r>
      <w:r w:rsidRPr="009E3D25">
        <w:instrText xml:space="preserve"> ADDIN ZOTERO_ITEM CSL_CITATION {"citationID":"jLQjtv7y","properties":{"formattedCitation":"(Huiskens 1979, Nolet et al. 2018, Reijers et al. 2021, Bonte et al. 2021, Strypsteen et al. in press)","plainCitation":"(Huiskens 1979, Nolet et al. 2018, Reijers et al. 2021, Bonte et al. 2021, Strypsteen et al. in press)","noteIndex":0},"citationItems":[{"id":891,"uris":["http://zotero.org/users/5569959/items/DX6YSDNJ"],"itemData":{"id":891,"type":"article-journal","container-title":"J. Ecol.","page":"363–382","title":"Ammophila Arenaria (L.) Link (Psamma Arenaria (L.) Roem. et Schult.; Calamgrostis Arenaria (L.) Roth)","volume":"67","author":[{"family":"Huiskens","given":"A.H.L."}],"issued":{"date-parts":[["1979"]]}}},{"id":5280,"uris":["http://zotero.org/users/5569959/items/USZXRV3A"],"itemData":{"id":5280,"type":"article-journal","container-title":"Aeolian Research","DOI":"10.1016/j.aeolia.2017.08.006","language":"en","page":"50–61","title":"UAV-imaging to model growth response of marram grass to sand burial: Implications for coastal dune development","volume":"31","author":[{"family":"Nolet","given":"C."},{"family":"Van","given":"Puijenbroek M."},{"family":"Suomalainen","given":"J."},{"family":"Limpens","given":"J."},{"family":"Riksen","given":"M."}],"issued":{"date-parts":[["2018"]]}}},{"id":1756,"uris":["http://zotero.org/users/5569959/items/EP3EMM7G"],"itemData":{"id":1756,"type":"article-journal","abstract":"In biogeomorphic landscapes, plant traits can steer landscape development through plant-mediated feedback interactions. Interspecific differences in clonal expansion strategy can therefore lead to the emergence of different landscape organisations. Yet, whether landscape-forming plants adopt different clonal expansion strategies depending on their physical environment remains to be tested. Here, we use a field survey and a complementary mesocosm approach to investigate whether sediment deposition affects the clonal expansion strategy employed by dune-building marram grass individuals. Our results reveal a consistent shift in expansion pattern from more clumped, Brownian-like, movement in sediment-poor conditions, to patchier, Lévy-like, movement under high sediment supply rates. Additional model simulations illustrate that the sediment-dependent shift in movement strategies induces a shift in optimisation of the cost–benefit relation between landscape engineering (i.e. dune formation) and expansion. Plasticity in expansion strategy may therefore allow landscape-forming plants to optimise their engineering ability depending on their physical landscape.","container-title":"Ecology Letters","DOI":"10.1111/ele.13638","ISSN":"1461-0248","issue":"2","language":"en","license":"© 2020 The Authors. Ecology Letters published by John Wiley &amp; Sons Ltd","note":"_eprint: https://onlinelibrary.wiley.com/doi/pdf/10.1111/ele.13638","page":"258-268","source":"Wiley Online Library","title":"Sediment availability provokes a shift from Brownian to Lévy-like clonal expansion in a dune building grass","volume":"24","author":[{"family":"Reijers","given":"Valérie C."},{"family":"Hoeks","given":"Selwyn"},{"family":"Belzen","given":"Jim","dropping-particle":"van"},{"family":"Siteur","given":"Koen"},{"family":"Rond","given":"Anne J. A.","dropping-particle":"de"},{"family":"Ven","given":"Clea N.","dropping-particle":"van de"},{"family":"Lammers","given":"Carlijn"},{"family":"Koppel","given":"Johan","dropping-particle":"van de"},{"family":"Heide","given":"Tjisse","dropping-particle":"van der"}],"issued":{"date-parts":[["2021"]]}}},{"id":4905,"uris":["http://zotero.org/groups/5528751/items/QV6LQ9SD"],"itemData":{"id":4905,"type":"article-journal","abstract":"Nature-based solutions to mitigate the impact of future climate change depend on restoring biological diversity and natural processes. Coastal foredunes represent the most important natural flood barriers along coastlines worldwide, but their area has been squeezed dramatically because of a continuing urbanization of coastlines, especially in Europe. Dune development is steered by the development of vegetation in interaction with sand fluxes from the beach. Marram grass (\n              Calamagrostis arenaria\n              , formerly\n              Ammophila arenaria\n              ) is the main dune building species along most European coasts, but also in other continents where the species was introduced. Engineering of coastal dunes, for instance by building dunes in front of dikes, needs to be based on a solid understanding of the species’ interactions with the environment. Only quantitative approaches enable the further development of mechanistic models and coastal management strategies that encapsulate these biomorphogenic interactions. We here provide a quantitative review of the main biotic and physical interactions that affect marram grass performance, their interactions with sand fluxes and how they eventually shape dune development. Our review highlights that the species’ spatial organization is central to dune development. We further demonstrate this importance by means of remote sensing and a mechanistic model and provide an outlook for further research on the use of coastal dunes as a nature-based solution for coastal protection.","container-title":"Frontiers in Ecology and Evolution","DOI":"10.3389/fevo.2021.761336","ISSN":"2296-701X","journalAbbreviation":"Front. Ecol. Evol.","language":"en","page":"761336","source":"DOI.org (Crossref)","title":"Biomorphogenic Feedbacks and the Spatial Organization of a Dominant Grass Steer Dune Development","volume":"9","author":[{"family":"Bonte","given":"Dries"},{"family":"Batsleer","given":"Femke"},{"family":"Provoost","given":"Sam"},{"family":"Reijers","given":"Valérie"},{"family":"Vandegehuchte","given":"Martijn L."},{"family":"Van De Walle","given":"Ruben"},{"family":"Dan","given":"Sebastian"},{"family":"Matheve","given":"Hans"},{"family":"Rauwoens","given":"Pieter"},{"family":"Strypsteen","given":"Glenn"},{"family":"Suzuki","given":"Tomohiro"},{"family":"Verwaest","given":"Toon"},{"family":"Hillaert","given":"Jasmijn"}],"issued":{"date-parts":[["2021",10,11]]}}},{"id":5358,"uris":["http://zotero.org/users/5569959/items/273BSEH9"],"itemData":{"id":5358,"type":"article-journal","abstract":"Coastal regions globally face escalating challenges from climate change, including rising sea levels and intensified storm events. To address these threats, coastal resilience emerges as a critical paradigm advocating the integration of nature-based solutions with traditional engineering approaches. Coastal dunes, acting as protective barriers, offer a promising avenue. This three-year study assesses the efficacy of an artificial dune system to address local sand-related nuisances on the adjacent seawall featuring planted marram grass in Oosteroever, Belgium. The focus is on understanding sediment accumulation, dune morphology and vegetation development. The results demonstrate a significant increase in dune height, reaching up to 2 m in the zones planted with marram grass, surpassing the height of the adjacent seawall. Comprehensive profiles and drone surveys revealed consistent dune growth of 27 m3/m, which contrasted with the substantial erosion in the adjacent unvegetated beach areas of up to 30 m3/m. One storm event caused dune toe erosion of 1.5 m3/m, but the dune demonstrated rapid recovery through natural aeolian processes. Marram grass development was not impacted by the initial planting configuration and density and was more pronounced at the perimeter edges of the dune. This study highlights the success of the ‘dune-in-front-of-a-dike’ approach, offering insights for sustainable coastal resilience strategies.","container-title":"Earth Surface Processes and Landforms","DOI":"10.1002/esp.5870","ISSN":"1096-9837","issue":"n/a","language":"en","note":"_eprint: https://onlinelibrary.wiley.com/doi/pdf/10.1002/esp.5870","source":"Wiley Online Library","title":"Three years of morphological dune development after planting marram grass on a beach","URL":"https://onlinelibrary.wiley.com/doi/abs/10.1002/esp.5870","volume":"n/a","author":[{"family":"Strypsteen","given":"Glenn"},{"family":"Bonte","given":"Dries"},{"family":"Taelman","given":"Charlotte"},{"family":"Derijckere","given":"Jennifer"},{"family":"Rauwoens","given":"Pieter"}],"accessed":{"date-parts":[["2024",6,13]]}}}],"schema":"https://github.com/citation-style-language/schema/raw/master/csl-citation.json"} </w:instrText>
      </w:r>
      <w:r w:rsidRPr="009E3D25">
        <w:fldChar w:fldCharType="separate"/>
      </w:r>
      <w:r w:rsidRPr="009E3D25">
        <w:t>(Huiskens 1979, Nolet et al. 2018, Reijers et al. 2021, Bonte et al. 2021, Strypsteen et al. 2024)</w:t>
      </w:r>
      <w:r w:rsidRPr="009E3D25">
        <w:fldChar w:fldCharType="end"/>
      </w:r>
      <w:r w:rsidRPr="009E3D25">
        <w:t xml:space="preserve"> and these days directly managed through planting actions to stabilise existing dunes and/or promote the evolution of new dunes in front of urban areas as a Nature-based Solution for coastal protection </w:t>
      </w:r>
      <w:r w:rsidRPr="009E3D25">
        <w:fldChar w:fldCharType="begin"/>
      </w:r>
      <w:r w:rsidRPr="009E3D25">
        <w:instrText xml:space="preserve"> ADDIN ZOTERO_ITEM CSL_CITATION {"citationID":"ol4HvEI1","properties":{"formattedCitation":"(van der Meulen et al. 2023)","plainCitation":"(van der Meulen et al. 2023)","noteIndex":0},"citationItems":[{"id":5169,"uris":["http://zotero.org/users/5569959/items/28D85RM4"],"itemData":{"id":5169,"type":"article-journal","abstract":"The paper introduces nature-based solutions (NBS) and their application in coastal adaptation management. NBS seek to make use of local natural elements and processes in coastal ecosystems, as much as possible, to harness forces of nature for the benefit of society. We focus on soft sedimentary coasts, like beaches and dunes, salt marshes, seagrass beds and mangroves. By shifting coastal management from conventional ‘Building in Nature' to ‘Building with Nature', NBS can be seen as a valuable alternative to the traditional approach, which is based on hydraulic, civil engineered designs. NBS can be applied in diverse situations and at various scales, from small-scale (ecosystem elements, a small pond) to large-scale (entire coastal stretches). The practice of NBS is also valuable for climate change adaptation, when forces of nature will increase. NBS requires a governance setting that makes use of an integrated approach with disciplines of ecology, economy and society working together. But integration is not yet common practise in many countries. We conclude that NBS are a promising alternative to the traditional approach. Because the practise still is relatively young, more field and laboratory projects should be executed, in particular under extreme weather conditions. The future challenge is to build up more stakeholder acceptance and (local) trust in the concept.","container-title":"Nordic Journal of Botany","DOI":"10.1111/njb.03290","ISSN":"1756-1051","issue":"1","language":"en","license":"© 2022 Nordic Society Oikos. Published by John Wiley &amp; Sons Ltd","note":"_eprint: https://onlinelibrary.wiley.com/doi/pdf/10.1111/njb.03290","page":"e03290","source":"Wiley Online Library","title":"Nature-based solutions for coastal adaptation management, concepts and scope, an overview","volume":"2023","author":[{"family":"Meulen","given":"Frank","non-dropping-particle":"van der"},{"family":"IJff","given":"Stéphanie"},{"family":"Zetten","given":"Rien","non-dropping-particle":"van"}],"issued":{"date-parts":[["2023"]]}}}],"schema":"https://github.com/citation-style-language/schema/raw/master/csl-citation.json"} </w:instrText>
      </w:r>
      <w:r w:rsidRPr="009E3D25">
        <w:fldChar w:fldCharType="separate"/>
      </w:r>
      <w:r w:rsidRPr="009E3D25">
        <w:t>(van der Meulen et al. 2023)</w:t>
      </w:r>
      <w:r w:rsidRPr="009E3D25">
        <w:fldChar w:fldCharType="end"/>
      </w:r>
      <w:r w:rsidRPr="009E3D25">
        <w:t xml:space="preserve">. These actions consequently have an immediate impact on the system’s biodiversity value. Blond dunes with an intermediate cover and clumped distribution of marram grass have been demonstrated to maximise dune growth (Bonte et al. 2021, Strypsteen et al. 2024). Hence, it seems that based on both biodiversity values and putative coastal protection services, unvegetated nourishment at the upper beach should be cautioned against, as barely vegetated </w:t>
      </w:r>
      <w:r w:rsidRPr="009E3D25">
        <w:lastRenderedPageBreak/>
        <w:t xml:space="preserve">dunes sustain neither biodiversity nor dune development. Rather, total arthropod species diversity is maximised when dunes are completely vegetated, so in grass-encroached dunes, while ecosystem functioning with respect to dune growth is maximised when patches of bare sand and vegetation alternate. This apparent conflict arises from invertebrate species richness increasing under succession, while aeolian dynamics and sand deposition are maximised when marram grass cover reaches approximately 50%. Species of conservation concern, narrowly associated with coastal dunes show either hump-shaped responses to marram cover, or a positive response to marram vitality. Because marram vitality is maximal under sand burial (Bonte et al. 2021), we can state that optimal states for dune development and resilience align with the conditions needed for species of conservation concern. Hence, rather than a conflict, our results thus suggest that optimal states for the restoration of coastal protection services and dune-specific biodiversity converge. </w:t>
      </w:r>
    </w:p>
    <w:p w14:paraId="4DEE5C37" w14:textId="77777777" w:rsidR="00DF309E" w:rsidRPr="009E3D25" w:rsidRDefault="00DF309E" w:rsidP="009E3D25">
      <w:pPr>
        <w:spacing w:before="240" w:after="240" w:line="240" w:lineRule="auto"/>
        <w:jc w:val="both"/>
      </w:pPr>
      <w:r w:rsidRPr="009E3D25">
        <w:t xml:space="preserve">As a final point of attention, both approaches informed us on the importance of local ‘transect’ factors as important drivers of invertebrate community similarity. Hence, besides the small-scale individual-plant variables and the large-scale biogeography, some intermediate-scale drivers are clearly at play. These should operate at the metacommunity level and are most likely related to spatial drivers limiting species spread within the fragmented dune area in which the transects were located, in combination with local factors related to dune management and/or recreational use (e.g., Bonte et al. 2003a, </w:t>
      </w:r>
      <w:r w:rsidRPr="009E3D25">
        <w:rPr>
          <w:rFonts w:asciiTheme="minorHAnsi" w:hAnsiTheme="minorHAnsi" w:cstheme="minorHAnsi"/>
        </w:rPr>
        <w:t>2004, Maes and Bonte 2006, Bonte and Maes 2008).</w:t>
      </w:r>
      <w:r w:rsidRPr="009E3D25">
        <w:t xml:space="preserve"> Such human impacts may even occur from a legacy of past management. For instance, it has been demonstrated that marram grass genotypes, and the location of origin of planted material, strongly impact above- and belowground plant-associated invertebrates (Vandegehuchte et al. 2011). Planting actions in the past to stabilise foredunes may therefore be one of the most important causes of invertebrate community structure. Unfortunately, no data on such management, let alone the origin of the planted material, or their genetics are currently available.</w:t>
      </w:r>
    </w:p>
    <w:p w14:paraId="3A900155" w14:textId="77777777" w:rsidR="0009127C" w:rsidRPr="009E3D25" w:rsidRDefault="007653E8" w:rsidP="009E3D25">
      <w:pPr>
        <w:pStyle w:val="Heading3"/>
        <w:keepNext w:val="0"/>
        <w:keepLines w:val="0"/>
        <w:spacing w:before="480" w:after="120" w:line="240" w:lineRule="auto"/>
        <w:jc w:val="both"/>
        <w:rPr>
          <w:color w:val="auto"/>
        </w:rPr>
      </w:pPr>
      <w:r w:rsidRPr="009E3D25">
        <w:rPr>
          <w:color w:val="auto"/>
        </w:rPr>
        <w:t>Acknowledgements</w:t>
      </w:r>
    </w:p>
    <w:p w14:paraId="418FE82E" w14:textId="77777777" w:rsidR="0009127C" w:rsidRPr="009E3D25" w:rsidRDefault="007653E8" w:rsidP="009E3D25">
      <w:pPr>
        <w:spacing w:before="240" w:after="240" w:line="240" w:lineRule="auto"/>
        <w:jc w:val="both"/>
      </w:pPr>
      <w:r w:rsidRPr="009E3D25">
        <w:t xml:space="preserve">Part of this research has received funding from the European Interreg 2-seas programme (Endure, No 2S03-007) and European Union’s Horizon Europe research and innovation programme under grant agreement No 101135410 – The </w:t>
      </w:r>
      <w:proofErr w:type="spellStart"/>
      <w:r w:rsidRPr="009E3D25">
        <w:t>DuneFront</w:t>
      </w:r>
      <w:proofErr w:type="spellEnd"/>
      <w:r w:rsidRPr="009E3D25">
        <w:t xml:space="preserve"> Project. DB was funded by BOF (grant nr: BOF/24J/2021/066). FM would like to thank CNRS for general support. We thank everyone who has assisted with the fieldwork and/or identification of the arthropods: Fons Verheyde, Paulien Vanhauwere, Laurian Van Maldegem, Gillis Sanctobin, Cyr Mestdagh, Noëmie Van den Bon, Hans Matheve, Pieter Vantieghem and the Endure consortium.</w:t>
      </w:r>
      <w:r w:rsidR="00AA5491" w:rsidRPr="009E3D25">
        <w:t xml:space="preserve"> We especially would like to thank </w:t>
      </w:r>
      <w:r w:rsidR="00AA5491" w:rsidRPr="009E3D25">
        <w:rPr>
          <w:rFonts w:eastAsia="Times New Roman"/>
        </w:rPr>
        <w:t xml:space="preserve">Lorenzo Munari for assistance in the identification of </w:t>
      </w:r>
      <w:proofErr w:type="spellStart"/>
      <w:r w:rsidR="00AA5491" w:rsidRPr="009E3D25">
        <w:rPr>
          <w:rFonts w:eastAsia="Times New Roman"/>
        </w:rPr>
        <w:t>Canacidae</w:t>
      </w:r>
      <w:proofErr w:type="spellEnd"/>
      <w:r w:rsidR="00AA5491" w:rsidRPr="009E3D25">
        <w:rPr>
          <w:rFonts w:eastAsia="Times New Roman"/>
        </w:rPr>
        <w:t>.</w:t>
      </w:r>
    </w:p>
    <w:p w14:paraId="48CAFF6E" w14:textId="77777777" w:rsidR="0009127C" w:rsidRPr="009E3D25" w:rsidRDefault="007653E8" w:rsidP="009E3D25">
      <w:pPr>
        <w:spacing w:before="240" w:after="240" w:line="240" w:lineRule="auto"/>
        <w:jc w:val="both"/>
      </w:pPr>
      <w:r w:rsidRPr="009E3D25">
        <w:t xml:space="preserve"> </w:t>
      </w:r>
    </w:p>
    <w:p w14:paraId="2EB60D2F" w14:textId="77777777" w:rsidR="0009127C" w:rsidRPr="009E3D25" w:rsidRDefault="007653E8" w:rsidP="009E3D25">
      <w:pPr>
        <w:pStyle w:val="Heading3"/>
        <w:spacing w:before="240" w:after="240" w:line="240" w:lineRule="auto"/>
        <w:jc w:val="both"/>
        <w:rPr>
          <w:color w:val="auto"/>
        </w:rPr>
      </w:pPr>
      <w:bookmarkStart w:id="4" w:name="_heading=h.df5m8g5ypop1" w:colFirst="0" w:colLast="0"/>
      <w:bookmarkEnd w:id="4"/>
      <w:r w:rsidRPr="009E3D25">
        <w:rPr>
          <w:color w:val="auto"/>
        </w:rPr>
        <w:t>Competing interests</w:t>
      </w:r>
    </w:p>
    <w:p w14:paraId="19247EF8" w14:textId="77777777" w:rsidR="0009127C" w:rsidRPr="009E3D25" w:rsidRDefault="007653E8" w:rsidP="009E3D25">
      <w:pPr>
        <w:spacing w:before="240" w:after="240" w:line="240" w:lineRule="auto"/>
        <w:jc w:val="both"/>
      </w:pPr>
      <w:r w:rsidRPr="009E3D25">
        <w:t>The authors have declared that no competing interests exist. The authors declare they have no financial conflict of interest in relation with the content of this article. D. Bonte is a recommender for PCI Ecology and PCI Evolutionary Biology, FM is a recommender for PCI Evolutionary Biology and a member of the Managing Board of PCI Ecology</w:t>
      </w:r>
    </w:p>
    <w:p w14:paraId="2827C118" w14:textId="77777777" w:rsidR="0009127C" w:rsidRPr="009E3D25" w:rsidRDefault="007653E8" w:rsidP="009E3D25">
      <w:pPr>
        <w:spacing w:before="240" w:after="240" w:line="240" w:lineRule="auto"/>
        <w:jc w:val="both"/>
        <w:rPr>
          <w:b/>
        </w:rPr>
      </w:pPr>
      <w:r w:rsidRPr="009E3D25">
        <w:rPr>
          <w:b/>
        </w:rPr>
        <w:t xml:space="preserve"> </w:t>
      </w:r>
    </w:p>
    <w:p w14:paraId="182776C2" w14:textId="77777777" w:rsidR="0009127C" w:rsidRPr="009E3D25" w:rsidRDefault="007653E8" w:rsidP="009E3D25">
      <w:pPr>
        <w:pStyle w:val="Heading3"/>
        <w:spacing w:before="240" w:after="240" w:line="240" w:lineRule="auto"/>
        <w:jc w:val="both"/>
        <w:rPr>
          <w:color w:val="auto"/>
        </w:rPr>
      </w:pPr>
      <w:bookmarkStart w:id="5" w:name="_heading=h.c370wnm8huuo" w:colFirst="0" w:colLast="0"/>
      <w:bookmarkEnd w:id="5"/>
      <w:r w:rsidRPr="009E3D25">
        <w:rPr>
          <w:color w:val="auto"/>
        </w:rPr>
        <w:lastRenderedPageBreak/>
        <w:t>Data availability</w:t>
      </w:r>
    </w:p>
    <w:p w14:paraId="3D03BD6E" w14:textId="328624BD" w:rsidR="0009127C" w:rsidRPr="009E3D25" w:rsidRDefault="007653E8" w:rsidP="009E3D25">
      <w:pPr>
        <w:spacing w:before="240" w:after="240" w:line="240" w:lineRule="auto"/>
        <w:jc w:val="both"/>
      </w:pPr>
      <w:r w:rsidRPr="009E3D25">
        <w:t xml:space="preserve">Data and R scripts to reproduce all analyses presented in this article are available on </w:t>
      </w:r>
      <w:r w:rsidR="008D0C83" w:rsidRPr="009E3D25">
        <w:t>GitHub</w:t>
      </w:r>
      <w:r w:rsidRPr="009E3D25">
        <w:t xml:space="preserve"> (</w:t>
      </w:r>
      <w:r w:rsidR="006D5543" w:rsidRPr="009E3D25">
        <w:t>https://github.com/mdahirel/</w:t>
      </w:r>
      <w:r w:rsidR="00EB47A8" w:rsidRPr="009E3D25">
        <w:t>JSDM</w:t>
      </w:r>
      <w:r w:rsidR="006D5543" w:rsidRPr="009E3D25">
        <w:t>_dune_arthropods_vdw</w:t>
      </w:r>
      <w:r w:rsidRPr="009E3D25">
        <w:t xml:space="preserve">) and archived in </w:t>
      </w:r>
      <w:proofErr w:type="spellStart"/>
      <w:r w:rsidRPr="009E3D25">
        <w:t>Zenodo</w:t>
      </w:r>
      <w:proofErr w:type="spellEnd"/>
      <w:r w:rsidRPr="009E3D25">
        <w:t xml:space="preserve"> (</w:t>
      </w:r>
      <w:r w:rsidR="00C2715A" w:rsidRPr="009E3D25">
        <w:t>https://zenodo.org/doi/10.5281/zenodo.12079615</w:t>
      </w:r>
      <w:r w:rsidRPr="009E3D25">
        <w:t>).</w:t>
      </w:r>
    </w:p>
    <w:p w14:paraId="5386ED57" w14:textId="77777777" w:rsidR="0009127C" w:rsidRPr="009E3D25" w:rsidRDefault="007653E8" w:rsidP="009E3D25">
      <w:pPr>
        <w:spacing w:before="240" w:after="240" w:line="240" w:lineRule="auto"/>
        <w:jc w:val="both"/>
      </w:pPr>
      <w:r w:rsidRPr="009E3D25">
        <w:t xml:space="preserve"> </w:t>
      </w:r>
    </w:p>
    <w:p w14:paraId="7A4C0E46" w14:textId="77777777" w:rsidR="0009127C" w:rsidRPr="009E3D25" w:rsidRDefault="007653E8" w:rsidP="009E3D25">
      <w:pPr>
        <w:pStyle w:val="Heading3"/>
        <w:spacing w:before="240" w:after="240" w:line="240" w:lineRule="auto"/>
        <w:jc w:val="both"/>
        <w:rPr>
          <w:color w:val="auto"/>
        </w:rPr>
      </w:pPr>
      <w:bookmarkStart w:id="6" w:name="_heading=h.1o29vmmvk4ox" w:colFirst="0" w:colLast="0"/>
      <w:bookmarkEnd w:id="6"/>
      <w:r w:rsidRPr="009E3D25">
        <w:rPr>
          <w:color w:val="auto"/>
        </w:rPr>
        <w:t>Author contributions</w:t>
      </w:r>
    </w:p>
    <w:p w14:paraId="52CC944E" w14:textId="77777777" w:rsidR="0009127C" w:rsidRPr="009E3D25" w:rsidRDefault="007653E8" w:rsidP="009E3D25">
      <w:pPr>
        <w:spacing w:line="240" w:lineRule="auto"/>
        <w:jc w:val="both"/>
      </w:pPr>
      <w:r w:rsidRPr="009E3D25">
        <w:t>MLV and D. Bonte designed the field work. RVDW and MLV conducted the practical work. WL, MD and RVDW wrote the first draft of the manuscript. WL, D. Benoit, D. Bonte, RVDW and MD analysed the data. All authors contributed substantially to interpretation of the results and revision of the manuscript.</w:t>
      </w:r>
    </w:p>
    <w:p w14:paraId="0D625E5D" w14:textId="77777777" w:rsidR="00F5177B" w:rsidRPr="009E3D25" w:rsidRDefault="00F5177B" w:rsidP="009E3D25">
      <w:pPr>
        <w:pStyle w:val="Heading1"/>
        <w:spacing w:line="240" w:lineRule="auto"/>
        <w:rPr>
          <w:color w:val="auto"/>
        </w:rPr>
      </w:pPr>
      <w:r w:rsidRPr="009E3D25">
        <w:rPr>
          <w:color w:val="auto"/>
        </w:rPr>
        <w:t>References</w:t>
      </w:r>
    </w:p>
    <w:p w14:paraId="11CACA17" w14:textId="77777777" w:rsidR="00A04DDD" w:rsidRPr="009E3D25" w:rsidRDefault="00A43821" w:rsidP="009E3D25">
      <w:pPr>
        <w:pStyle w:val="Bibliography"/>
        <w:ind w:left="709" w:hanging="709"/>
      </w:pPr>
      <w:r w:rsidRPr="009E3D25">
        <w:fldChar w:fldCharType="begin"/>
      </w:r>
      <w:r w:rsidR="00A04DDD" w:rsidRPr="009E3D25">
        <w:instrText xml:space="preserve"> ADDIN ZOTERO_BIBL {"uncited":[],"omitted":[],"custom":[]} CSL_BIBLIOGRAPHY </w:instrText>
      </w:r>
      <w:r w:rsidRPr="009E3D25">
        <w:fldChar w:fldCharType="separate"/>
      </w:r>
      <w:r w:rsidR="00A04DDD" w:rsidRPr="009E3D25">
        <w:t>Allouche, O., Kalyuzhny, M., Moreno-Rueda, G., Pizarro, M. and Kadmon, R. 2012. Area–heterogeneity tradeoff and the diversity of ecological communities. - Proceedings of the National Academy of Sciences 109: 17495–17500.</w:t>
      </w:r>
    </w:p>
    <w:p w14:paraId="2BB77F97" w14:textId="77777777" w:rsidR="00A04DDD" w:rsidRPr="009E3D25" w:rsidRDefault="00A04DDD" w:rsidP="009E3D25">
      <w:pPr>
        <w:pStyle w:val="Bibliography"/>
        <w:ind w:left="709" w:hanging="709"/>
      </w:pPr>
      <w:r w:rsidRPr="009E3D25">
        <w:rPr>
          <w:lang w:val="nl-NL"/>
        </w:rPr>
        <w:t xml:space="preserve">Bezemer, T. M. and van Dam, N. M. 2005. </w:t>
      </w:r>
      <w:r w:rsidRPr="009E3D25">
        <w:t>Linking aboveground and belowground interactions via induced plant defenses. - Trends Ecol. Evol. 20: 617–24.</w:t>
      </w:r>
    </w:p>
    <w:p w14:paraId="39A69647" w14:textId="77777777" w:rsidR="00A04DDD" w:rsidRPr="009E3D25" w:rsidRDefault="00A04DDD" w:rsidP="009E3D25">
      <w:pPr>
        <w:pStyle w:val="Bibliography"/>
        <w:ind w:left="709" w:hanging="709"/>
      </w:pPr>
      <w:r w:rsidRPr="009E3D25">
        <w:t>Bivand, R. and Wong, D. W. S. 2018. Comparing implementations of global and local indicators of spatial association.: 716–748.</w:t>
      </w:r>
    </w:p>
    <w:p w14:paraId="46DFF424" w14:textId="77777777" w:rsidR="00A04DDD" w:rsidRPr="009E3D25" w:rsidRDefault="00A04DDD" w:rsidP="009E3D25">
      <w:pPr>
        <w:pStyle w:val="Bibliography"/>
        <w:ind w:left="709" w:hanging="709"/>
      </w:pPr>
      <w:r w:rsidRPr="009E3D25">
        <w:t>Bjornstad, O. N. 2022. ncf: Spatial Covariance Functions.: 1.3-2.</w:t>
      </w:r>
    </w:p>
    <w:p w14:paraId="18A5D475" w14:textId="77777777" w:rsidR="00A04DDD" w:rsidRPr="009E3D25" w:rsidRDefault="00A04DDD" w:rsidP="009E3D25">
      <w:pPr>
        <w:pStyle w:val="Bibliography"/>
        <w:ind w:left="709" w:hanging="709"/>
      </w:pPr>
      <w:r w:rsidRPr="009E3D25">
        <w:t>Bonte, D., Criel, P., Thournout, I. and Maelfait, J.-P. 2003a. Regional and local variation of spider assemblages (Araneae) from coastal grey dunes along the North Sea. - Journal of Biogeography 30: 901–911.</w:t>
      </w:r>
    </w:p>
    <w:p w14:paraId="2CD45C01" w14:textId="77777777" w:rsidR="00A04DDD" w:rsidRPr="009E3D25" w:rsidRDefault="00A43821" w:rsidP="009E3D25">
      <w:pPr>
        <w:pStyle w:val="Bibliography"/>
        <w:ind w:left="709" w:hanging="709"/>
      </w:pPr>
      <w:r w:rsidRPr="009E3D25">
        <w:rPr>
          <w:lang w:val="nl-NL"/>
        </w:rPr>
        <w:t xml:space="preserve">Bonte, D., Vandenbroecke, N., Lens, L. and Maelfait, J.-P. 2003b. </w:t>
      </w:r>
      <w:r w:rsidR="00A04DDD" w:rsidRPr="009E3D25">
        <w:t>Low propensity for aerial dispersal in specialist spiders from fragmented landscapes. - Proc. Biol. Sci. 270: 1601–1607.</w:t>
      </w:r>
    </w:p>
    <w:p w14:paraId="69DA617C" w14:textId="65CE5500" w:rsidR="00A04DDD" w:rsidRPr="009E3D25" w:rsidRDefault="00A04DDD" w:rsidP="009E3D25">
      <w:pPr>
        <w:pStyle w:val="Bibliography"/>
        <w:ind w:left="709" w:hanging="709"/>
      </w:pPr>
      <w:r w:rsidRPr="009E3D25">
        <w:t xml:space="preserve">Bonte, D., Baert, L., Lens, L. and Maelfait, J. 2004. Effects of aerial dispersal, habitat specialisation, and landscape structure on spider distribution across fragmented grey dunes. - </w:t>
      </w:r>
      <w:r w:rsidR="009E3D25" w:rsidRPr="009E3D25">
        <w:t xml:space="preserve">Ecography </w:t>
      </w:r>
      <w:r w:rsidRPr="009E3D25">
        <w:t>27: 343–349.</w:t>
      </w:r>
    </w:p>
    <w:p w14:paraId="79DACB0E" w14:textId="77777777" w:rsidR="00A04DDD" w:rsidRPr="009E3D25" w:rsidRDefault="00A04DDD" w:rsidP="009E3D25">
      <w:pPr>
        <w:pStyle w:val="Bibliography"/>
        <w:ind w:left="709" w:hanging="709"/>
      </w:pPr>
      <w:r w:rsidRPr="009E3D25">
        <w:t>Bonte, D., Lens, L. and Maelfait, J. P. 2006. Sand dynamics in coastal dune landscapes constrain diversity and life-history characteristics of spiders. - Journal of Applied Ecology 43: 735–747.</w:t>
      </w:r>
    </w:p>
    <w:p w14:paraId="3F6C061F" w14:textId="77777777" w:rsidR="00EE01E2" w:rsidRPr="009E3D25" w:rsidRDefault="00EE01E2" w:rsidP="009E3D25">
      <w:pPr>
        <w:pStyle w:val="Bibliography"/>
        <w:rPr>
          <w:rFonts w:ascii="Aptos" w:hAnsi="Aptos"/>
          <w:lang w:val="nl-NL"/>
        </w:rPr>
      </w:pPr>
      <w:r w:rsidRPr="009E3D25">
        <w:rPr>
          <w:rFonts w:ascii="Aptos" w:hAnsi="Aptos"/>
        </w:rPr>
        <w:t xml:space="preserve">Bonte, D. and Maes, D. 2008. Trampling affects the distribution of specialised coastal dune arthropods. - Basic Appl. </w:t>
      </w:r>
      <w:r w:rsidRPr="009E3D25">
        <w:rPr>
          <w:rFonts w:ascii="Aptos" w:hAnsi="Aptos"/>
          <w:lang w:val="nl-NL"/>
        </w:rPr>
        <w:t>Ecol. 9: 726–734.</w:t>
      </w:r>
    </w:p>
    <w:p w14:paraId="59ACBF56" w14:textId="77777777" w:rsidR="00A04DDD" w:rsidRPr="009E3D25" w:rsidRDefault="00A04DDD" w:rsidP="009E3D25">
      <w:pPr>
        <w:pStyle w:val="Bibliography"/>
        <w:ind w:left="709" w:hanging="709"/>
      </w:pPr>
      <w:r w:rsidRPr="009E3D25">
        <w:rPr>
          <w:lang w:val="nl-NL"/>
        </w:rPr>
        <w:t xml:space="preserve">Bonte, D., Batsleer, F., Provoost, S., Reijers, V., Vandegehuchte, M. L., Van De Walle, R., Dan, S., Matheve, H., Rauwoens, P., Strypsteen, G., Suzuki, T., Verwaest, T. and Hillaert, J. 2021. </w:t>
      </w:r>
      <w:r w:rsidRPr="009E3D25">
        <w:t>Biomorphogenic Feedbacks and the Spatial Organization of a Dominant Grass Steer Dune Development. - Front. Ecol. Evol. 9: 761336.</w:t>
      </w:r>
    </w:p>
    <w:p w14:paraId="53352BC5" w14:textId="77777777" w:rsidR="00A04DDD" w:rsidRPr="009E3D25" w:rsidRDefault="00A04DDD" w:rsidP="009E3D25">
      <w:pPr>
        <w:pStyle w:val="Bibliography"/>
        <w:ind w:left="709" w:hanging="709"/>
      </w:pPr>
      <w:r w:rsidRPr="009E3D25">
        <w:t>Bürkner, P., Gabry, J., Kay, M. and Vehtari, A. 2023. posterior: Tools for Working with Posterior Distributions.</w:t>
      </w:r>
    </w:p>
    <w:p w14:paraId="39DD0320" w14:textId="77777777" w:rsidR="00A04DDD" w:rsidRPr="009E3D25" w:rsidRDefault="00A04DDD" w:rsidP="009E3D25">
      <w:pPr>
        <w:pStyle w:val="Bibliography"/>
        <w:ind w:left="709" w:hanging="709"/>
      </w:pPr>
      <w:r w:rsidRPr="009E3D25">
        <w:lastRenderedPageBreak/>
        <w:t>Cavender-Bares, J., Schneider, F. D., Santos, M. J., Armstrong, A., Carnaval, A., Dahlin, K. M., Fatoyinbo, L., Hurtt, G. C., Schimel, D., Townsend, P. A., Ustin, S. L., Wang, Z. and Wilson, A. M. 2022. Integrating remote sensing with ecology and evolution to advance biodiversity conservation. - Nat Ecol Evol 6: 506–519.</w:t>
      </w:r>
    </w:p>
    <w:p w14:paraId="6ECDC54E" w14:textId="77777777" w:rsidR="00A04DDD" w:rsidRPr="009E3D25" w:rsidRDefault="00A04DDD" w:rsidP="009E3D25">
      <w:pPr>
        <w:pStyle w:val="Bibliography"/>
        <w:ind w:left="709" w:hanging="709"/>
      </w:pPr>
      <w:r w:rsidRPr="009E3D25">
        <w:t>Chase, J. M. 2003. Community assembly: When should history matter? - Oecologia 136: 489–498.</w:t>
      </w:r>
    </w:p>
    <w:p w14:paraId="671723A4" w14:textId="77777777" w:rsidR="00A04DDD" w:rsidRPr="009E3D25" w:rsidRDefault="00A04DDD" w:rsidP="009E3D25">
      <w:pPr>
        <w:pStyle w:val="Bibliography"/>
        <w:ind w:left="709" w:hanging="709"/>
      </w:pPr>
      <w:r w:rsidRPr="009E3D25">
        <w:t>Clark, J. S., Gelfand, A. E., Woodall, C. W. and Zhu, K. 2014. More than the sum of the parts: forest climate response from joint species distribution models. - Ecological Applications 24: 990–999.</w:t>
      </w:r>
    </w:p>
    <w:p w14:paraId="7DBF3067" w14:textId="77777777" w:rsidR="00A04DDD" w:rsidRPr="009E3D25" w:rsidRDefault="00A43821" w:rsidP="009E3D25">
      <w:pPr>
        <w:pStyle w:val="Bibliography"/>
        <w:ind w:left="709" w:hanging="709"/>
      </w:pPr>
      <w:r w:rsidRPr="009E3D25">
        <w:rPr>
          <w:lang w:val="nl-NL"/>
        </w:rPr>
        <w:t xml:space="preserve">De Araujo, L. I., Karsten, M. and Terblanche, J. S. 2023. </w:t>
      </w:r>
      <w:r w:rsidR="00A04DDD" w:rsidRPr="009E3D25">
        <w:t>Flight-reproduction trade-offs are weak in a field cage experiment across multiple Drosophila species. - Current Research in Insect Science 3: 100060.</w:t>
      </w:r>
    </w:p>
    <w:p w14:paraId="2AB0D9DA" w14:textId="77777777" w:rsidR="00A04DDD" w:rsidRPr="009E3D25" w:rsidRDefault="00A04DDD" w:rsidP="009E3D25">
      <w:pPr>
        <w:pStyle w:val="Bibliography"/>
        <w:ind w:left="709" w:hanging="709"/>
      </w:pPr>
      <w:r w:rsidRPr="009E3D25">
        <w:t>Didham, R. K., Basset, Y., Collins, C. M., Leather, L., SR, NA, M., MHM, M., J, P., L, S., ME, S., K, S., AJA, Y., SP, H., and C. 2020. Interpreting insect declines: seven challenges and a way forward. - Insect Conservation and Diversity 13: 103–114.</w:t>
      </w:r>
    </w:p>
    <w:p w14:paraId="5DA2528A" w14:textId="77777777" w:rsidR="00A04DDD" w:rsidRPr="009E3D25" w:rsidRDefault="00A04DDD" w:rsidP="009E3D25">
      <w:pPr>
        <w:pStyle w:val="Bibliography"/>
        <w:ind w:left="709" w:hanging="709"/>
      </w:pPr>
      <w:r w:rsidRPr="009E3D25">
        <w:t>Forey, E., Chapelet, B., Vitasse, Y., Tilquin, M., Touzard, B. and Michalet, R. 2008. The relative importance of disturbance and environmental stress at local and regional scales in French coastal sand dunes. - Journal of Vegetation Science 19: 493–502.</w:t>
      </w:r>
    </w:p>
    <w:p w14:paraId="374569E0" w14:textId="77777777" w:rsidR="00A04DDD" w:rsidRPr="009E3D25" w:rsidRDefault="00A04DDD" w:rsidP="009E3D25">
      <w:pPr>
        <w:pStyle w:val="Bibliography"/>
        <w:ind w:left="709" w:hanging="709"/>
      </w:pPr>
      <w:r w:rsidRPr="009E3D25">
        <w:t>Fukami, T. 2015. Historical Contingency in Community Assembly: Integrating Niches, Species Pools, and Priority Effects. - Annual Review of Ecology, Evolution, and Systematics 46: 1–23.</w:t>
      </w:r>
    </w:p>
    <w:p w14:paraId="7CFB85DF" w14:textId="77777777" w:rsidR="00A04DDD" w:rsidRPr="009E3D25" w:rsidRDefault="00A04DDD" w:rsidP="009E3D25">
      <w:pPr>
        <w:pStyle w:val="Bibliography"/>
        <w:ind w:left="709" w:hanging="709"/>
      </w:pPr>
      <w:r w:rsidRPr="009E3D25">
        <w:t>Futuyma, D. and Kirkpatrick, M. 2018. Evolution. - Oxford University Press.</w:t>
      </w:r>
    </w:p>
    <w:p w14:paraId="584BB180" w14:textId="77777777" w:rsidR="00A04DDD" w:rsidRPr="009E3D25" w:rsidRDefault="00A04DDD" w:rsidP="009E3D25">
      <w:pPr>
        <w:pStyle w:val="Bibliography"/>
        <w:ind w:left="709" w:hanging="709"/>
      </w:pPr>
      <w:r w:rsidRPr="009E3D25">
        <w:t>Gerhold, P., Cahill, J. F., Winter, M., V., B. I. and Prinzing, A. 2015. Phylogenetic patterns are not proxies of community assembly mechanisms (they are far better). - Functional Ecology 29: 600–614.</w:t>
      </w:r>
    </w:p>
    <w:p w14:paraId="6AE54E25" w14:textId="77777777" w:rsidR="00A04DDD" w:rsidRPr="009E3D25" w:rsidRDefault="00A04DDD" w:rsidP="009E3D25">
      <w:pPr>
        <w:pStyle w:val="Bibliography"/>
        <w:ind w:left="709" w:hanging="709"/>
      </w:pPr>
      <w:r w:rsidRPr="009E3D25">
        <w:t>Grafen, A. 1989. The phylogenetic regression. - Philosophical Transactions of the Royal Society of London. Series B, Biological Sciences 326: 119–157.</w:t>
      </w:r>
    </w:p>
    <w:p w14:paraId="79F3C8B0" w14:textId="77777777" w:rsidR="00A04DDD" w:rsidRPr="009E3D25" w:rsidRDefault="00A04DDD" w:rsidP="009E3D25">
      <w:pPr>
        <w:pStyle w:val="Bibliography"/>
        <w:ind w:left="709" w:hanging="709"/>
      </w:pPr>
      <w:r w:rsidRPr="009E3D25">
        <w:t>Gravel, D., Massol, F., Canard, E., Mouillot, D. and Mouquet, N. 2011. Trophic theory of island biogeography. - Ecology Letters 14: 1010–1016.</w:t>
      </w:r>
    </w:p>
    <w:p w14:paraId="186713D5" w14:textId="77777777" w:rsidR="00A04DDD" w:rsidRPr="009E3D25" w:rsidRDefault="00A04DDD" w:rsidP="009E3D25">
      <w:pPr>
        <w:pStyle w:val="Bibliography"/>
        <w:ind w:left="709" w:hanging="709"/>
      </w:pPr>
      <w:r w:rsidRPr="009E3D25">
        <w:t>Gravel, D., Poisot, T., Albouy, C., Velez, L. and Mouillot, D. 2013. Inferring food web structure from predator-prey body size relationships (R Freckleton, Ed.). - Methods in Ecology and Evolution 4: 1083–1090.</w:t>
      </w:r>
    </w:p>
    <w:p w14:paraId="45708AA6" w14:textId="77777777" w:rsidR="00A04DDD" w:rsidRPr="009E3D25" w:rsidRDefault="00A04DDD" w:rsidP="009E3D25">
      <w:pPr>
        <w:pStyle w:val="Bibliography"/>
        <w:ind w:left="709" w:hanging="709"/>
      </w:pPr>
      <w:r w:rsidRPr="009E3D25">
        <w:t>Graveland, J. and Wal, R. 1996. Decline in snail abundance due to soil acidification causes eggshell defects in forest passerines. - Oecologia 105: 351–360.</w:t>
      </w:r>
    </w:p>
    <w:p w14:paraId="0983EBF5" w14:textId="77777777" w:rsidR="00A04DDD" w:rsidRPr="009E3D25" w:rsidRDefault="00A04DDD" w:rsidP="009E3D25">
      <w:pPr>
        <w:pStyle w:val="Bibliography"/>
        <w:ind w:left="709" w:hanging="709"/>
      </w:pPr>
      <w:r w:rsidRPr="009E3D25">
        <w:t>Harvey, E. and MacDougall, A. S. 2014. Trophic island biogeography drives spatial divergence of community establishment. - Ecology 95: 2870–2878.</w:t>
      </w:r>
    </w:p>
    <w:p w14:paraId="24FFCDD4" w14:textId="77777777" w:rsidR="00A04DDD" w:rsidRPr="009E3D25" w:rsidRDefault="00A04DDD" w:rsidP="009E3D25">
      <w:pPr>
        <w:pStyle w:val="Bibliography"/>
        <w:ind w:left="709" w:hanging="709"/>
      </w:pPr>
      <w:r w:rsidRPr="009E3D25">
        <w:t>Heino, J., Melo, A. S., Siqueira, T., Soininen, J., Valanko, S. and Bini, L. M. 2015. Metacommunity organisation, spatial extent and dispersal in aquatic systems: patterns, processes and prospects. - Freshwater Biology 60: 845–869.</w:t>
      </w:r>
    </w:p>
    <w:p w14:paraId="0487FDDC" w14:textId="77777777" w:rsidR="00A04DDD" w:rsidRPr="009E3D25" w:rsidRDefault="00A04DDD" w:rsidP="009E3D25">
      <w:pPr>
        <w:pStyle w:val="Bibliography"/>
        <w:ind w:left="709" w:hanging="709"/>
      </w:pPr>
      <w:r w:rsidRPr="009E3D25">
        <w:rPr>
          <w:lang w:val="nl-NL"/>
        </w:rPr>
        <w:lastRenderedPageBreak/>
        <w:t xml:space="preserve">Hillaert, J., Hovestadt, T., Vandegehuchte, M. L. and Bonte, D. 2018. </w:t>
      </w:r>
      <w:r w:rsidRPr="009E3D25">
        <w:t>Size-dependent movement explains why bigger is better in fragmented landscapes. - Ecology and Evolution 8: 10754–10767.</w:t>
      </w:r>
    </w:p>
    <w:p w14:paraId="70228B1B" w14:textId="77777777" w:rsidR="00A04DDD" w:rsidRPr="009E3D25" w:rsidRDefault="00A43821" w:rsidP="009E3D25">
      <w:pPr>
        <w:pStyle w:val="Bibliography"/>
        <w:ind w:left="709" w:hanging="709"/>
        <w:rPr>
          <w:lang w:val="it-IT"/>
        </w:rPr>
      </w:pPr>
      <w:r w:rsidRPr="009E3D25">
        <w:rPr>
          <w:lang w:val="fr-FR"/>
        </w:rPr>
        <w:t xml:space="preserve">Huiskens, A. H. L. 1979. Ammophila Arenaria (L.) </w:t>
      </w:r>
      <w:r w:rsidRPr="009E3D25">
        <w:rPr>
          <w:lang w:val="it-IT"/>
        </w:rPr>
        <w:t>Link (Psamma Arenaria (L.) Roem. et Schult.; Calamgrostis Arenaria (L.) Roth). - J. Ecol. 67: 363–382.</w:t>
      </w:r>
    </w:p>
    <w:p w14:paraId="783F6EC3" w14:textId="77777777" w:rsidR="00A04DDD" w:rsidRPr="009E3D25" w:rsidRDefault="00A43821" w:rsidP="009E3D25">
      <w:pPr>
        <w:pStyle w:val="Bibliography"/>
        <w:ind w:left="709" w:hanging="709"/>
      </w:pPr>
      <w:r w:rsidRPr="009E3D25">
        <w:rPr>
          <w:lang w:val="it-IT"/>
        </w:rPr>
        <w:t xml:space="preserve">Kaplan, I., Halitschke, R., Kessler, A., Rehill, B. J., Sardanelli, S. and Denno, R. F. 2008. </w:t>
      </w:r>
      <w:r w:rsidR="00A04DDD" w:rsidRPr="009E3D25">
        <w:t>Physiological integration of roots and shoots in plant defense strategies links above- and belowground herbivory. - Ecology Letters 11: 841–851.</w:t>
      </w:r>
    </w:p>
    <w:p w14:paraId="348914AB" w14:textId="77777777" w:rsidR="00A04DDD" w:rsidRPr="009E3D25" w:rsidRDefault="00A04DDD" w:rsidP="009E3D25">
      <w:pPr>
        <w:pStyle w:val="Bibliography"/>
        <w:ind w:left="709" w:hanging="709"/>
      </w:pPr>
      <w:r w:rsidRPr="009E3D25">
        <w:t>Leibold, M. A., Holyoak, M., Mouquet, N., Amarasekare, P., Chase, J. M., Hoopes, M. F., Holt, R. D., Shurin, J. B., Law, R., Tilman, D., Loreau, M. and Gonzalez, A. 2004. The metacommunity concept: a framework for multi-scale community ecology. - Ecology Letters 7: 601–613.</w:t>
      </w:r>
    </w:p>
    <w:p w14:paraId="09EAB845" w14:textId="77777777" w:rsidR="00A04DDD" w:rsidRPr="009E3D25" w:rsidRDefault="00A04DDD" w:rsidP="009E3D25">
      <w:pPr>
        <w:pStyle w:val="Bibliography"/>
        <w:ind w:left="709" w:hanging="709"/>
      </w:pPr>
      <w:r w:rsidRPr="009E3D25">
        <w:t>Leibold, M. A., Rudolph, F. J., Blanchet, F. G., De Meester, L., Gravel, D., Hartig, F., Peres-Neto, P., Shoemaker, L. and Chase, J. M. 2022. The internal structure of metacommunities. - Oikos in press.</w:t>
      </w:r>
    </w:p>
    <w:p w14:paraId="0CABE1DF" w14:textId="77777777" w:rsidR="00A04DDD" w:rsidRPr="009E3D25" w:rsidRDefault="00A04DDD" w:rsidP="009E3D25">
      <w:pPr>
        <w:pStyle w:val="Bibliography"/>
        <w:ind w:left="709" w:hanging="709"/>
      </w:pPr>
      <w:r w:rsidRPr="009E3D25">
        <w:t>Leimu, R. and Koricheva, J. 2006. A meta-analysis of genetic correlations between plant resistances to multiple enemies. The American naturalist 168.</w:t>
      </w:r>
    </w:p>
    <w:p w14:paraId="3904E155" w14:textId="77777777" w:rsidR="00A04DDD" w:rsidRPr="009E3D25" w:rsidRDefault="00A04DDD" w:rsidP="009E3D25">
      <w:pPr>
        <w:pStyle w:val="Bibliography"/>
        <w:ind w:left="709" w:hanging="709"/>
      </w:pPr>
      <w:r w:rsidRPr="009E3D25">
        <w:t>Logghe, G., Taelman, C., Hecke, F. V., Batsleer, F., Maes, D. and Bonte, D. 2023. Unravelling arthropod movement in natural landscapes: small-scale effects of body size and weather conditions.: 2023.09.25.559245.</w:t>
      </w:r>
    </w:p>
    <w:p w14:paraId="0B455200" w14:textId="77777777" w:rsidR="00A04DDD" w:rsidRPr="009E3D25" w:rsidRDefault="00A04DDD" w:rsidP="009E3D25">
      <w:pPr>
        <w:pStyle w:val="Bibliography"/>
        <w:ind w:left="709" w:hanging="709"/>
      </w:pPr>
      <w:r w:rsidRPr="009E3D25">
        <w:t>MacArthur, R. H. and Wilson, E. O. 1967. The Theory of Island Biogeography. - Princeton University Press, Princeton.</w:t>
      </w:r>
    </w:p>
    <w:p w14:paraId="7D676E7D" w14:textId="77777777" w:rsidR="00A04DDD" w:rsidRPr="009E3D25" w:rsidRDefault="00A04DDD" w:rsidP="009E3D25">
      <w:pPr>
        <w:pStyle w:val="Bibliography"/>
        <w:ind w:left="709" w:hanging="709"/>
      </w:pPr>
      <w:r w:rsidRPr="009E3D25">
        <w:t>Maes, D. and Bonte, D. 2006. Using distribution patterns of five threatened invertebrates in a highly fragmented dune landscape to develop a multispecies conservation approach. - Biological Conservation 133: 490–499.</w:t>
      </w:r>
    </w:p>
    <w:p w14:paraId="04069CDC" w14:textId="77777777" w:rsidR="00A04DDD" w:rsidRPr="009E3D25" w:rsidRDefault="00A04DDD" w:rsidP="009E3D25">
      <w:pPr>
        <w:pStyle w:val="Bibliography"/>
        <w:ind w:left="709" w:hanging="709"/>
      </w:pPr>
      <w:r w:rsidRPr="009E3D25">
        <w:t>Mayfield, M. M. and Levine, J. M. 2010. Opposing effects of competitive exclusion on the phylogenetic structure of communities. - Ecology Letters 13: 1085–1093.</w:t>
      </w:r>
    </w:p>
    <w:p w14:paraId="0CBC69AF" w14:textId="77777777" w:rsidR="00A04DDD" w:rsidRPr="009E3D25" w:rsidRDefault="00A04DDD" w:rsidP="009E3D25">
      <w:pPr>
        <w:pStyle w:val="Bibliography"/>
        <w:ind w:left="709" w:hanging="709"/>
      </w:pPr>
      <w:r w:rsidRPr="009E3D25">
        <w:t>McGill, B. J. 2010. Matters of scale. - Science 328: 575–576.</w:t>
      </w:r>
    </w:p>
    <w:p w14:paraId="332F162C" w14:textId="77777777" w:rsidR="00A04DDD" w:rsidRPr="009E3D25" w:rsidRDefault="00A04DDD" w:rsidP="009E3D25">
      <w:pPr>
        <w:pStyle w:val="Bibliography"/>
        <w:ind w:left="709" w:hanging="709"/>
      </w:pPr>
      <w:r w:rsidRPr="009E3D25">
        <w:t>McGill, B. J., Enquist, B. J., Weiher, E. and Westoby, M. 2006. Rebuilding community ecology from functional traits. - Trends in Ecology and Evolution 21: 178–185.</w:t>
      </w:r>
    </w:p>
    <w:p w14:paraId="30726748" w14:textId="77777777" w:rsidR="00A04DDD" w:rsidRPr="009E3D25" w:rsidRDefault="00A04DDD" w:rsidP="009E3D25">
      <w:pPr>
        <w:pStyle w:val="Bibliography"/>
        <w:ind w:left="709" w:hanging="709"/>
      </w:pPr>
      <w:r w:rsidRPr="009E3D25">
        <w:t>McLachlan, A. 1991. Ecology of coastal dune fauna. - Journal of Arid Environments 21: 229–243.</w:t>
      </w:r>
    </w:p>
    <w:p w14:paraId="2FF11212" w14:textId="77777777" w:rsidR="00A04DDD" w:rsidRPr="009E3D25" w:rsidRDefault="00A04DDD" w:rsidP="009E3D25">
      <w:pPr>
        <w:pStyle w:val="Bibliography"/>
        <w:ind w:left="709" w:hanging="709"/>
      </w:pPr>
      <w:r w:rsidRPr="009E3D25">
        <w:rPr>
          <w:lang w:val="nl-NL"/>
        </w:rPr>
        <w:t xml:space="preserve">Mertens, D., Bouwmeester, K. and Poelman, E. H. 2021. </w:t>
      </w:r>
      <w:r w:rsidRPr="009E3D25">
        <w:t>Intraspecific variation in plant‐associated herbivore communities is phylogenetically structured in Brassicaceae. - Ecol Lett 24: 2314–2327.</w:t>
      </w:r>
    </w:p>
    <w:p w14:paraId="4E4EF901" w14:textId="77777777" w:rsidR="00A04DDD" w:rsidRPr="009E3D25" w:rsidRDefault="00A04DDD" w:rsidP="009E3D25">
      <w:pPr>
        <w:pStyle w:val="Bibliography"/>
        <w:ind w:left="709" w:hanging="709"/>
      </w:pPr>
      <w:r w:rsidRPr="009E3D25">
        <w:t>Michonneau, F., Brown, J. W. and Winter, D. J. 2016. an R package to interact with the Open Tree of Life data. - Methods Ecol Evol 7: 1476–1481.</w:t>
      </w:r>
    </w:p>
    <w:p w14:paraId="46B38B9B" w14:textId="77777777" w:rsidR="00A04DDD" w:rsidRPr="009E3D25" w:rsidRDefault="00A04DDD" w:rsidP="009E3D25">
      <w:pPr>
        <w:pStyle w:val="Bibliography"/>
        <w:ind w:left="709" w:hanging="709"/>
      </w:pPr>
      <w:r w:rsidRPr="009E3D25">
        <w:t>Moran, P. A. P. 1950. Notes on Continuous Stochastic Phenomena. - Biometrika 37: 17.</w:t>
      </w:r>
    </w:p>
    <w:p w14:paraId="70FF96E4" w14:textId="77777777" w:rsidR="00A04DDD" w:rsidRPr="009E3D25" w:rsidRDefault="00A04DDD" w:rsidP="009E3D25">
      <w:pPr>
        <w:pStyle w:val="Bibliography"/>
        <w:ind w:left="709" w:hanging="709"/>
      </w:pPr>
      <w:r w:rsidRPr="009E3D25">
        <w:lastRenderedPageBreak/>
        <w:t>Nartshuk, E. P. and Andersson, H. 2013. The frit flies (Chloropidae, Diptera) of Fennoscandia and Denmark. - Brill.</w:t>
      </w:r>
    </w:p>
    <w:p w14:paraId="184CA403" w14:textId="77777777" w:rsidR="00A04DDD" w:rsidRPr="009E3D25" w:rsidRDefault="00A04DDD" w:rsidP="009E3D25">
      <w:pPr>
        <w:pStyle w:val="Bibliography"/>
        <w:ind w:left="709" w:hanging="709"/>
      </w:pPr>
      <w:r w:rsidRPr="009E3D25">
        <w:t>Nickel, H. 2009. The Leafhoppers and Planthoppers of Germany (Hemiptera, Auchenorrhyncha): Patterns and Strategies in a Highly Diverse Group of Phytophagous Insects. - Pensoft Publishers.</w:t>
      </w:r>
    </w:p>
    <w:p w14:paraId="4F3CD23E" w14:textId="77777777" w:rsidR="00A04DDD" w:rsidRPr="009E3D25" w:rsidRDefault="00A04DDD" w:rsidP="009E3D25">
      <w:pPr>
        <w:pStyle w:val="Bibliography"/>
        <w:ind w:left="709" w:hanging="709"/>
      </w:pPr>
      <w:r w:rsidRPr="009E3D25">
        <w:t>Nolet, C., Van, P. M., Suomalainen, J., Limpens, J. and Riksen, M. 2018. UAV-imaging to model growth response of marram grass to sand burial: Implications for coastal dune development. - Aeolian Research 31: 50–61.</w:t>
      </w:r>
    </w:p>
    <w:p w14:paraId="6B5A757A" w14:textId="41981CBD" w:rsidR="00900FE4" w:rsidRPr="009E3D25" w:rsidRDefault="00900FE4" w:rsidP="009E3D25">
      <w:pPr>
        <w:spacing w:line="240" w:lineRule="auto"/>
        <w:ind w:left="709" w:hanging="709"/>
        <w:jc w:val="both"/>
      </w:pPr>
      <w:r w:rsidRPr="009E3D25">
        <w:t>Oksanen</w:t>
      </w:r>
      <w:r w:rsidR="00022F60" w:rsidRPr="009E3D25">
        <w:t>,</w:t>
      </w:r>
      <w:r w:rsidRPr="009E3D25">
        <w:t xml:space="preserve"> J</w:t>
      </w:r>
      <w:r w:rsidR="00022F60" w:rsidRPr="009E3D25">
        <w:t>.</w:t>
      </w:r>
      <w:r w:rsidRPr="009E3D25">
        <w:t>, Simpson</w:t>
      </w:r>
      <w:r w:rsidR="00022F60" w:rsidRPr="009E3D25">
        <w:t>,</w:t>
      </w:r>
      <w:r w:rsidRPr="009E3D25">
        <w:t xml:space="preserve"> G</w:t>
      </w:r>
      <w:r w:rsidR="00022F60" w:rsidRPr="009E3D25">
        <w:t>.</w:t>
      </w:r>
      <w:r w:rsidRPr="009E3D25">
        <w:t>, Blanchet</w:t>
      </w:r>
      <w:r w:rsidR="00022F60" w:rsidRPr="009E3D25">
        <w:t>,</w:t>
      </w:r>
      <w:r w:rsidRPr="009E3D25">
        <w:t xml:space="preserve"> F</w:t>
      </w:r>
      <w:r w:rsidR="00022F60" w:rsidRPr="009E3D25">
        <w:t>.</w:t>
      </w:r>
      <w:r w:rsidRPr="009E3D25">
        <w:t>, Kindt</w:t>
      </w:r>
      <w:r w:rsidR="00022F60" w:rsidRPr="009E3D25">
        <w:t>,</w:t>
      </w:r>
      <w:r w:rsidRPr="009E3D25">
        <w:t xml:space="preserve"> R</w:t>
      </w:r>
      <w:r w:rsidR="00022F60" w:rsidRPr="009E3D25">
        <w:t>.</w:t>
      </w:r>
      <w:r w:rsidRPr="009E3D25">
        <w:t>, Legendre</w:t>
      </w:r>
      <w:r w:rsidR="00022F60" w:rsidRPr="009E3D25">
        <w:t>,</w:t>
      </w:r>
      <w:r w:rsidRPr="009E3D25">
        <w:t xml:space="preserve"> P</w:t>
      </w:r>
      <w:r w:rsidR="00022F60" w:rsidRPr="009E3D25">
        <w:t>.</w:t>
      </w:r>
      <w:r w:rsidRPr="009E3D25">
        <w:t>, Minchin</w:t>
      </w:r>
      <w:r w:rsidR="00022F60" w:rsidRPr="009E3D25">
        <w:t>,</w:t>
      </w:r>
      <w:r w:rsidRPr="009E3D25">
        <w:t xml:space="preserve"> P</w:t>
      </w:r>
      <w:r w:rsidR="00022F60" w:rsidRPr="009E3D25">
        <w:t>.</w:t>
      </w:r>
      <w:r w:rsidRPr="009E3D25">
        <w:t>, O'Hara</w:t>
      </w:r>
      <w:r w:rsidR="00022F60" w:rsidRPr="009E3D25">
        <w:t>,</w:t>
      </w:r>
      <w:r w:rsidRPr="009E3D25">
        <w:t xml:space="preserve"> R</w:t>
      </w:r>
      <w:r w:rsidR="00022F60" w:rsidRPr="009E3D25">
        <w:t>.</w:t>
      </w:r>
      <w:r w:rsidRPr="009E3D25">
        <w:t>, Solymos</w:t>
      </w:r>
      <w:r w:rsidR="00022F60" w:rsidRPr="009E3D25">
        <w:t>,</w:t>
      </w:r>
      <w:r w:rsidRPr="009E3D25">
        <w:t xml:space="preserve"> P</w:t>
      </w:r>
      <w:r w:rsidR="00022F60" w:rsidRPr="009E3D25">
        <w:t>.</w:t>
      </w:r>
      <w:r w:rsidRPr="009E3D25">
        <w:t>, Stevens</w:t>
      </w:r>
      <w:r w:rsidR="00022F60" w:rsidRPr="009E3D25">
        <w:t>,</w:t>
      </w:r>
      <w:r w:rsidRPr="009E3D25">
        <w:t xml:space="preserve"> M</w:t>
      </w:r>
      <w:r w:rsidR="00022F60" w:rsidRPr="009E3D25">
        <w:t>.</w:t>
      </w:r>
      <w:r w:rsidRPr="009E3D25">
        <w:t>, Szoecs</w:t>
      </w:r>
      <w:r w:rsidR="00022F60" w:rsidRPr="009E3D25">
        <w:t>,</w:t>
      </w:r>
      <w:r w:rsidRPr="009E3D25">
        <w:t xml:space="preserve"> E</w:t>
      </w:r>
      <w:r w:rsidR="00022F60" w:rsidRPr="009E3D25">
        <w:t>.</w:t>
      </w:r>
      <w:r w:rsidRPr="009E3D25">
        <w:t>, Wagner</w:t>
      </w:r>
      <w:r w:rsidR="00022F60" w:rsidRPr="009E3D25">
        <w:t>,</w:t>
      </w:r>
      <w:r w:rsidRPr="009E3D25">
        <w:t xml:space="preserve"> H</w:t>
      </w:r>
      <w:r w:rsidR="00022F60" w:rsidRPr="009E3D25">
        <w:t>.</w:t>
      </w:r>
      <w:r w:rsidRPr="009E3D25">
        <w:t>, Barbour</w:t>
      </w:r>
      <w:r w:rsidR="00022F60" w:rsidRPr="009E3D25">
        <w:t>,</w:t>
      </w:r>
      <w:r w:rsidRPr="009E3D25">
        <w:t xml:space="preserve"> M</w:t>
      </w:r>
      <w:r w:rsidR="00022F60" w:rsidRPr="009E3D25">
        <w:t>.</w:t>
      </w:r>
      <w:r w:rsidRPr="009E3D25">
        <w:t>, Bedward</w:t>
      </w:r>
      <w:r w:rsidR="00022F60" w:rsidRPr="009E3D25">
        <w:t>,</w:t>
      </w:r>
      <w:r w:rsidRPr="009E3D25">
        <w:t xml:space="preserve"> M</w:t>
      </w:r>
      <w:r w:rsidR="00022F60" w:rsidRPr="009E3D25">
        <w:t>.</w:t>
      </w:r>
      <w:r w:rsidRPr="009E3D25">
        <w:t>, Bolker</w:t>
      </w:r>
      <w:r w:rsidR="00022F60" w:rsidRPr="009E3D25">
        <w:t>,</w:t>
      </w:r>
      <w:r w:rsidRPr="009E3D25">
        <w:t xml:space="preserve"> B</w:t>
      </w:r>
      <w:r w:rsidR="00022F60" w:rsidRPr="009E3D25">
        <w:t>.</w:t>
      </w:r>
      <w:r w:rsidRPr="009E3D25">
        <w:t>,</w:t>
      </w:r>
      <w:r w:rsidR="00301986" w:rsidRPr="009E3D25">
        <w:t xml:space="preserve"> </w:t>
      </w:r>
      <w:r w:rsidRPr="009E3D25">
        <w:t>Borcard</w:t>
      </w:r>
      <w:r w:rsidR="00022F60" w:rsidRPr="009E3D25">
        <w:t>,</w:t>
      </w:r>
      <w:r w:rsidRPr="009E3D25">
        <w:t xml:space="preserve"> D</w:t>
      </w:r>
      <w:r w:rsidR="00022F60" w:rsidRPr="009E3D25">
        <w:t>.</w:t>
      </w:r>
      <w:r w:rsidRPr="009E3D25">
        <w:t>, Carvalho</w:t>
      </w:r>
      <w:r w:rsidR="00022F60" w:rsidRPr="009E3D25">
        <w:t>,</w:t>
      </w:r>
      <w:r w:rsidRPr="009E3D25">
        <w:t xml:space="preserve"> G</w:t>
      </w:r>
      <w:r w:rsidR="00022F60" w:rsidRPr="009E3D25">
        <w:t>.</w:t>
      </w:r>
      <w:r w:rsidRPr="009E3D25">
        <w:t>, Chirico</w:t>
      </w:r>
      <w:r w:rsidR="00022F60" w:rsidRPr="009E3D25">
        <w:t>,</w:t>
      </w:r>
      <w:r w:rsidRPr="009E3D25">
        <w:t xml:space="preserve"> M</w:t>
      </w:r>
      <w:r w:rsidR="00022F60" w:rsidRPr="009E3D25">
        <w:t>.</w:t>
      </w:r>
      <w:r w:rsidRPr="009E3D25">
        <w:t>, De Caceres</w:t>
      </w:r>
      <w:r w:rsidR="00022F60" w:rsidRPr="009E3D25">
        <w:t>,</w:t>
      </w:r>
      <w:r w:rsidRPr="009E3D25">
        <w:t xml:space="preserve"> M</w:t>
      </w:r>
      <w:r w:rsidR="00022F60" w:rsidRPr="009E3D25">
        <w:t>.</w:t>
      </w:r>
      <w:r w:rsidRPr="009E3D25">
        <w:t>, Durand</w:t>
      </w:r>
      <w:r w:rsidR="00022F60" w:rsidRPr="009E3D25">
        <w:t>,</w:t>
      </w:r>
      <w:r w:rsidRPr="009E3D25">
        <w:t xml:space="preserve"> S</w:t>
      </w:r>
      <w:r w:rsidR="00022F60" w:rsidRPr="009E3D25">
        <w:t>.</w:t>
      </w:r>
      <w:r w:rsidRPr="009E3D25">
        <w:t>, Evangelista</w:t>
      </w:r>
      <w:r w:rsidR="00022F60" w:rsidRPr="009E3D25">
        <w:t>,</w:t>
      </w:r>
      <w:r w:rsidRPr="009E3D25">
        <w:t xml:space="preserve"> H</w:t>
      </w:r>
      <w:r w:rsidR="00022F60" w:rsidRPr="009E3D25">
        <w:t>.</w:t>
      </w:r>
      <w:r w:rsidRPr="009E3D25">
        <w:t>, FitzJohn</w:t>
      </w:r>
      <w:r w:rsidR="00022F60" w:rsidRPr="009E3D25">
        <w:t>,</w:t>
      </w:r>
      <w:r w:rsidRPr="009E3D25">
        <w:t xml:space="preserve"> R</w:t>
      </w:r>
      <w:r w:rsidR="00022F60" w:rsidRPr="009E3D25">
        <w:t>.</w:t>
      </w:r>
      <w:r w:rsidRPr="009E3D25">
        <w:t>, Friendly</w:t>
      </w:r>
      <w:r w:rsidR="00022F60" w:rsidRPr="009E3D25">
        <w:t>,</w:t>
      </w:r>
      <w:r w:rsidRPr="009E3D25">
        <w:t xml:space="preserve"> M</w:t>
      </w:r>
      <w:r w:rsidR="00022F60" w:rsidRPr="009E3D25">
        <w:t>.</w:t>
      </w:r>
      <w:r w:rsidRPr="009E3D25">
        <w:t>, Furneaux</w:t>
      </w:r>
      <w:r w:rsidR="00022F60" w:rsidRPr="009E3D25">
        <w:t>,</w:t>
      </w:r>
      <w:r w:rsidRPr="009E3D25">
        <w:t xml:space="preserve"> B</w:t>
      </w:r>
      <w:r w:rsidR="00022F60" w:rsidRPr="009E3D25">
        <w:t>.</w:t>
      </w:r>
      <w:r w:rsidRPr="009E3D25">
        <w:t>, Hannigan</w:t>
      </w:r>
      <w:r w:rsidR="00022F60" w:rsidRPr="009E3D25">
        <w:t>,</w:t>
      </w:r>
      <w:r w:rsidRPr="009E3D25">
        <w:t xml:space="preserve"> G</w:t>
      </w:r>
      <w:r w:rsidR="00022F60" w:rsidRPr="009E3D25">
        <w:t>.</w:t>
      </w:r>
      <w:r w:rsidRPr="009E3D25">
        <w:t>, Hill</w:t>
      </w:r>
      <w:r w:rsidR="00022F60" w:rsidRPr="009E3D25">
        <w:t>,</w:t>
      </w:r>
      <w:r w:rsidRPr="009E3D25">
        <w:t xml:space="preserve"> M</w:t>
      </w:r>
      <w:r w:rsidR="00022F60" w:rsidRPr="009E3D25">
        <w:t>.</w:t>
      </w:r>
      <w:r w:rsidRPr="009E3D25">
        <w:t>, Lahti</w:t>
      </w:r>
      <w:r w:rsidR="00022F60" w:rsidRPr="009E3D25">
        <w:t>,</w:t>
      </w:r>
      <w:r w:rsidRPr="009E3D25">
        <w:t xml:space="preserve"> L</w:t>
      </w:r>
      <w:r w:rsidR="00022F60" w:rsidRPr="009E3D25">
        <w:t>.</w:t>
      </w:r>
      <w:r w:rsidRPr="009E3D25">
        <w:t>, McGlinn</w:t>
      </w:r>
      <w:r w:rsidR="00022F60" w:rsidRPr="009E3D25">
        <w:t>,</w:t>
      </w:r>
      <w:r w:rsidRPr="009E3D25">
        <w:t xml:space="preserve"> D</w:t>
      </w:r>
      <w:r w:rsidR="00022F60" w:rsidRPr="009E3D25">
        <w:t>.</w:t>
      </w:r>
      <w:r w:rsidRPr="009E3D25">
        <w:t>, Ouellette</w:t>
      </w:r>
      <w:r w:rsidR="00022F60" w:rsidRPr="009E3D25">
        <w:t>,</w:t>
      </w:r>
      <w:r w:rsidRPr="009E3D25">
        <w:t xml:space="preserve"> M</w:t>
      </w:r>
      <w:r w:rsidR="00022F60" w:rsidRPr="009E3D25">
        <w:t>.</w:t>
      </w:r>
      <w:r w:rsidRPr="009E3D25">
        <w:t>, Ribeiro Cunha</w:t>
      </w:r>
      <w:r w:rsidR="00022F60" w:rsidRPr="009E3D25">
        <w:t>,</w:t>
      </w:r>
      <w:r w:rsidRPr="009E3D25">
        <w:t xml:space="preserve"> E</w:t>
      </w:r>
      <w:r w:rsidR="00022F60" w:rsidRPr="009E3D25">
        <w:t>.</w:t>
      </w:r>
      <w:r w:rsidRPr="009E3D25">
        <w:t>, Smith</w:t>
      </w:r>
      <w:r w:rsidR="00022F60" w:rsidRPr="009E3D25">
        <w:t>,</w:t>
      </w:r>
      <w:r w:rsidRPr="009E3D25">
        <w:t xml:space="preserve"> T</w:t>
      </w:r>
      <w:r w:rsidR="00022F60" w:rsidRPr="009E3D25">
        <w:t>.</w:t>
      </w:r>
      <w:r w:rsidRPr="009E3D25">
        <w:t>, Stier</w:t>
      </w:r>
      <w:r w:rsidR="00022F60" w:rsidRPr="009E3D25">
        <w:t>,</w:t>
      </w:r>
      <w:r w:rsidRPr="009E3D25">
        <w:t xml:space="preserve"> A</w:t>
      </w:r>
      <w:r w:rsidR="00022F60" w:rsidRPr="009E3D25">
        <w:t>.</w:t>
      </w:r>
      <w:r w:rsidRPr="009E3D25">
        <w:t>, Ter Braak</w:t>
      </w:r>
      <w:r w:rsidR="00022F60" w:rsidRPr="009E3D25">
        <w:t>,</w:t>
      </w:r>
      <w:r w:rsidRPr="009E3D25">
        <w:t xml:space="preserve"> C</w:t>
      </w:r>
      <w:r w:rsidR="00022F60" w:rsidRPr="009E3D25">
        <w:t>.</w:t>
      </w:r>
      <w:r w:rsidRPr="009E3D25">
        <w:t xml:space="preserve">, </w:t>
      </w:r>
      <w:r w:rsidR="00022F60" w:rsidRPr="009E3D25">
        <w:t xml:space="preserve">and </w:t>
      </w:r>
      <w:r w:rsidRPr="009E3D25">
        <w:t>Weedon</w:t>
      </w:r>
      <w:r w:rsidR="00022F60" w:rsidRPr="009E3D25">
        <w:t>,</w:t>
      </w:r>
      <w:r w:rsidRPr="009E3D25">
        <w:t xml:space="preserve"> J (2022). </w:t>
      </w:r>
      <w:r w:rsidR="00022F60" w:rsidRPr="009E3D25">
        <w:t>Vegan</w:t>
      </w:r>
      <w:r w:rsidRPr="009E3D25">
        <w:t>: Community Ecology Package. R package version 2.6-4,</w:t>
      </w:r>
      <w:r w:rsidR="00301986" w:rsidRPr="009E3D25">
        <w:t xml:space="preserve"> </w:t>
      </w:r>
      <w:r w:rsidRPr="009E3D25">
        <w:t>&lt;https://CRAN.R-project.org/package=vegan&gt;.</w:t>
      </w:r>
    </w:p>
    <w:p w14:paraId="0859CB2D" w14:textId="77777777" w:rsidR="00A04DDD" w:rsidRPr="009E3D25" w:rsidRDefault="00A04DDD" w:rsidP="009E3D25">
      <w:pPr>
        <w:pStyle w:val="Bibliography"/>
        <w:ind w:left="709" w:hanging="709"/>
      </w:pPr>
      <w:r w:rsidRPr="009E3D25">
        <w:t>OpenTreeOfLife, B. R., Reyes, L. L. S., Cranston, K. A., Allman, J., Holder, M. T. and McTavish, E. J. 2019. Open Tree of Life Synthetic Tree (12.3). Zenodo.</w:t>
      </w:r>
    </w:p>
    <w:p w14:paraId="77D42894" w14:textId="77777777" w:rsidR="00A04DDD" w:rsidRPr="009E3D25" w:rsidRDefault="00A04DDD" w:rsidP="009E3D25">
      <w:pPr>
        <w:pStyle w:val="Bibliography"/>
        <w:ind w:left="709" w:hanging="709"/>
      </w:pPr>
      <w:r w:rsidRPr="009E3D25">
        <w:t>Ovaskainen, O. and Abrego, N. 2020. Joint Species Distribution Modelling: With applications in R. - Cambridge University Press.</w:t>
      </w:r>
    </w:p>
    <w:p w14:paraId="2125AE8D" w14:textId="77777777" w:rsidR="00A04DDD" w:rsidRPr="009E3D25" w:rsidRDefault="00A04DDD" w:rsidP="009E3D25">
      <w:pPr>
        <w:pStyle w:val="Bibliography"/>
        <w:ind w:left="709" w:hanging="709"/>
      </w:pPr>
      <w:r w:rsidRPr="009E3D25">
        <w:t>Ovaskainen, O., Tikhonov, G., Norberg, A., Guillaume Blanchet, F., Duan, L., Dunson, D., Roslin, T. and Abrego, N. 2017. How to make more out of community data? A conceptual framework and its implementation as models and software. - Ecology Letters 20: 561–576.</w:t>
      </w:r>
    </w:p>
    <w:p w14:paraId="3DA62992" w14:textId="77777777" w:rsidR="00A04DDD" w:rsidRPr="009E3D25" w:rsidRDefault="00A04DDD" w:rsidP="009E3D25">
      <w:pPr>
        <w:pStyle w:val="Bibliography"/>
        <w:ind w:left="709" w:hanging="709"/>
      </w:pPr>
      <w:r w:rsidRPr="009E3D25">
        <w:t>Paradis, E. 2019. Klaus Schliep, ape 5.0: an environment for modern phylogenetics and evolutionary analyses in R. - Bioinformatics 35: 526-528,.</w:t>
      </w:r>
    </w:p>
    <w:p w14:paraId="2A95916B" w14:textId="77777777" w:rsidR="00A04DDD" w:rsidRPr="009E3D25" w:rsidRDefault="00A04DDD" w:rsidP="009E3D25">
      <w:pPr>
        <w:pStyle w:val="Bibliography"/>
        <w:ind w:left="709" w:hanging="709"/>
      </w:pPr>
      <w:r w:rsidRPr="009E3D25">
        <w:t>Patrick, C. J. and Swan, C. M. 2011. Reconstructing the assembly of a stream-insect metacommunity. - Journal of the North American Benthological Society 30: 259–272.</w:t>
      </w:r>
    </w:p>
    <w:p w14:paraId="46F8855F" w14:textId="77777777" w:rsidR="00A04DDD" w:rsidRPr="009E3D25" w:rsidRDefault="00A04DDD" w:rsidP="009E3D25">
      <w:pPr>
        <w:pStyle w:val="Bibliography"/>
        <w:ind w:left="709" w:hanging="709"/>
      </w:pPr>
      <w:r w:rsidRPr="009E3D25">
        <w:t>Pincebourde, S., Dillon, M. E. and Woods, H. A. 2021. Body size determines the thermal coupling between insects and plant surfaces. - Functional Ecology 35: 1424–1436.</w:t>
      </w:r>
    </w:p>
    <w:p w14:paraId="47215CA3" w14:textId="77777777" w:rsidR="00A04DDD" w:rsidRPr="009E3D25" w:rsidRDefault="00A04DDD" w:rsidP="009E3D25">
      <w:pPr>
        <w:pStyle w:val="Bibliography"/>
        <w:ind w:left="709" w:hanging="709"/>
      </w:pPr>
      <w:r w:rsidRPr="009E3D25">
        <w:t>Plummer, M., Best, N., Cowles, K. and Vines, K. 2006. CODA: Convergence Diagnosis and Output Analysis for MCMC. - R News 6: 7–11.</w:t>
      </w:r>
    </w:p>
    <w:p w14:paraId="65EBABDC" w14:textId="77777777" w:rsidR="00A04DDD" w:rsidRPr="009E3D25" w:rsidRDefault="00A04DDD" w:rsidP="009E3D25">
      <w:pPr>
        <w:pStyle w:val="Bibliography"/>
        <w:ind w:left="709" w:hanging="709"/>
      </w:pPr>
      <w:r w:rsidRPr="009E3D25">
        <w:t>Poggiato, G., Münkemüller, T., Bystrova, D., Arbel, J., Clark, J. S. and Thuiller, W. 2021. On the Interpretations of Joint Modeling in Community Ecology. - Trends in Ecology &amp; Evolution 36: 391–401.</w:t>
      </w:r>
    </w:p>
    <w:p w14:paraId="1D2CFE2D" w14:textId="77777777" w:rsidR="00A04DDD" w:rsidRPr="009E3D25" w:rsidRDefault="00A04DDD" w:rsidP="009E3D25">
      <w:pPr>
        <w:pStyle w:val="Bibliography"/>
        <w:ind w:left="709" w:hanging="709"/>
      </w:pPr>
      <w:r w:rsidRPr="009E3D25">
        <w:t>Poisot, T. 2023. Guidelines for the prediction of species interactions through binary classification. - Methods in Ecology and Evolution 14: 1333–1345.</w:t>
      </w:r>
    </w:p>
    <w:p w14:paraId="621FC35C" w14:textId="77777777" w:rsidR="00A04DDD" w:rsidRPr="009E3D25" w:rsidRDefault="00A04DDD" w:rsidP="009E3D25">
      <w:pPr>
        <w:pStyle w:val="Bibliography"/>
        <w:ind w:left="709" w:hanging="709"/>
      </w:pPr>
      <w:r w:rsidRPr="009E3D25">
        <w:t>Polis, G. A. and Strong, D. R. 1996. Food web complexity and community dynamics. - American Naturalist 147: 813–846.</w:t>
      </w:r>
    </w:p>
    <w:p w14:paraId="77969768" w14:textId="77777777" w:rsidR="00A04DDD" w:rsidRPr="009E3D25" w:rsidRDefault="00A04DDD" w:rsidP="009E3D25">
      <w:pPr>
        <w:pStyle w:val="Bibliography"/>
        <w:ind w:left="709" w:hanging="709"/>
        <w:rPr>
          <w:lang w:val="nl-NL"/>
        </w:rPr>
      </w:pPr>
      <w:r w:rsidRPr="009E3D25">
        <w:t xml:space="preserve">Provoost, S. and Bonte, D. 2004. </w:t>
      </w:r>
      <w:r w:rsidRPr="009E3D25">
        <w:rPr>
          <w:lang w:val="nl-NL"/>
        </w:rPr>
        <w:t>Levende duinen, Een overzicht van de biodiversiteit aan de Vlaamse kust.: 416.</w:t>
      </w:r>
    </w:p>
    <w:p w14:paraId="673B5BB4" w14:textId="77777777" w:rsidR="00A04DDD" w:rsidRPr="009E3D25" w:rsidRDefault="00A04DDD" w:rsidP="009E3D25">
      <w:pPr>
        <w:pStyle w:val="Bibliography"/>
        <w:ind w:left="709" w:hanging="709"/>
      </w:pPr>
      <w:r w:rsidRPr="009E3D25">
        <w:rPr>
          <w:lang w:val="nl-NL"/>
        </w:rPr>
        <w:lastRenderedPageBreak/>
        <w:t xml:space="preserve">Reijers, V. C., Hoeks, S., Belzen, J. van, Siteur, K., Rond, A. J. A. de, Ven, C. N. van de, Lammers, C., Koppel, J. van de and Heide, T. van der 2021. </w:t>
      </w:r>
      <w:r w:rsidRPr="009E3D25">
        <w:t>Sediment availability provokes a shift from Brownian to Lévy-like clonal expansion in a dune building grass. - Ecology Letters 24: 258–268.</w:t>
      </w:r>
    </w:p>
    <w:p w14:paraId="6B39EA05" w14:textId="77777777" w:rsidR="00A04DDD" w:rsidRPr="009E3D25" w:rsidRDefault="00A04DDD" w:rsidP="009E3D25">
      <w:pPr>
        <w:pStyle w:val="Bibliography"/>
        <w:ind w:left="709" w:hanging="709"/>
      </w:pPr>
      <w:r w:rsidRPr="009E3D25">
        <w:rPr>
          <w:lang w:val="nl-NL"/>
        </w:rPr>
        <w:t xml:space="preserve">Rietkerk, M., Dekker, S. C., de Ruiter, P. C. and van de Koppel, J. 2004. </w:t>
      </w:r>
      <w:r w:rsidRPr="009E3D25">
        <w:t>Self-organized patchiness and catastrophic shifts in ecosystems. - Science 305: 1926–1929.</w:t>
      </w:r>
    </w:p>
    <w:p w14:paraId="27D3B5A8" w14:textId="77777777" w:rsidR="00A04DDD" w:rsidRPr="009E3D25" w:rsidRDefault="00A04DDD" w:rsidP="009E3D25">
      <w:pPr>
        <w:pStyle w:val="Bibliography"/>
        <w:ind w:left="709" w:hanging="709"/>
      </w:pPr>
      <w:r w:rsidRPr="009E3D25">
        <w:t>Ritchie, M. E. and Olff, H. 1999. Spatial scaling laws yield a synthetic theory of biodiversity. - Nature 400: 557–560.</w:t>
      </w:r>
    </w:p>
    <w:p w14:paraId="7FECC0F9" w14:textId="77777777" w:rsidR="00A04DDD" w:rsidRPr="009E3D25" w:rsidRDefault="00A04DDD" w:rsidP="009E3D25">
      <w:pPr>
        <w:pStyle w:val="Bibliography"/>
        <w:ind w:left="709" w:hanging="709"/>
      </w:pPr>
      <w:r w:rsidRPr="009E3D25">
        <w:t>Schielzeth, H. 2010. Simple means to improve the interpretability of regression coefficients. - Methods in Ecology and Evolution 1: 103–113.</w:t>
      </w:r>
    </w:p>
    <w:p w14:paraId="38B41395" w14:textId="77777777" w:rsidR="00A04DDD" w:rsidRPr="009E3D25" w:rsidRDefault="00A04DDD" w:rsidP="009E3D25">
      <w:pPr>
        <w:pStyle w:val="Bibliography"/>
        <w:ind w:left="709" w:hanging="709"/>
      </w:pPr>
      <w:r w:rsidRPr="009E3D25">
        <w:t>Shmida, A. and Wilson, M. V. 1985. Biological Determinants of Species Diversity. - Journal of Biogeography 12: 1.</w:t>
      </w:r>
    </w:p>
    <w:p w14:paraId="6F60102C" w14:textId="77777777" w:rsidR="00A04DDD" w:rsidRPr="009E3D25" w:rsidRDefault="00A04DDD" w:rsidP="009E3D25">
      <w:pPr>
        <w:pStyle w:val="Bibliography"/>
        <w:ind w:left="709" w:hanging="709"/>
      </w:pPr>
      <w:r w:rsidRPr="009E3D25">
        <w:t>Sofaer, H. R., Hoeting, J. A. and Jarnevich, C. S. 2019. The area under the precision-recall curve as a performance metric for rare binary events. - Methods in Ecology and Evolution 10: 565–577.</w:t>
      </w:r>
    </w:p>
    <w:p w14:paraId="5359480B" w14:textId="77777777" w:rsidR="00A04DDD" w:rsidRPr="009E3D25" w:rsidRDefault="00A43821" w:rsidP="009E3D25">
      <w:pPr>
        <w:pStyle w:val="Bibliography"/>
        <w:ind w:left="709" w:hanging="709"/>
      </w:pPr>
      <w:r w:rsidRPr="009E3D25">
        <w:rPr>
          <w:lang w:val="de-DE"/>
        </w:rPr>
        <w:t xml:space="preserve">Stein, A., Gerstner, K. and Kreft, H. 2014. </w:t>
      </w:r>
      <w:r w:rsidR="00A04DDD" w:rsidRPr="009E3D25">
        <w:t>Environmental heterogeneity as a universal driver of species richness across taxa, biomes and spatial scales. - Ecology Letters 17: 866–880.</w:t>
      </w:r>
    </w:p>
    <w:p w14:paraId="232DA2BE" w14:textId="77777777" w:rsidR="00A04DDD" w:rsidRPr="009E3D25" w:rsidRDefault="00A04DDD" w:rsidP="009E3D25">
      <w:pPr>
        <w:pStyle w:val="Bibliography"/>
        <w:ind w:left="709" w:hanging="709"/>
      </w:pPr>
      <w:r w:rsidRPr="009E3D25">
        <w:rPr>
          <w:lang w:val="nl-NL"/>
        </w:rPr>
        <w:t xml:space="preserve">Strypsteen, G., Bonte, D., Taelman, C., Derijckere, J. and Rauwoens, P. </w:t>
      </w:r>
      <w:r w:rsidR="007A64DA" w:rsidRPr="009E3D25">
        <w:rPr>
          <w:lang w:val="nl-NL"/>
        </w:rPr>
        <w:t xml:space="preserve">2024. </w:t>
      </w:r>
      <w:r w:rsidRPr="009E3D25">
        <w:t xml:space="preserve">Three years of morphological dune development after planting marram grass on a beach. - Earth Surface Processes and Landforms </w:t>
      </w:r>
      <w:r w:rsidR="0053310C" w:rsidRPr="009E3D25">
        <w:t>24: 2980-2997</w:t>
      </w:r>
    </w:p>
    <w:p w14:paraId="28C91736" w14:textId="77777777" w:rsidR="00A04DDD" w:rsidRPr="009E3D25" w:rsidRDefault="00A04DDD" w:rsidP="009E3D25">
      <w:pPr>
        <w:pStyle w:val="Bibliography"/>
        <w:ind w:left="709" w:hanging="709"/>
      </w:pPr>
      <w:r w:rsidRPr="009E3D25">
        <w:t>Thorson, J. T., Ianelli, J. N., Larsen, E. A., Ries, L., Scheuerell, M. D., Szuwalski, C. and Zipkin, E. F. 2016. Joint dynamic species distribution models: a tool for community ordination and spatio-temporal monitoring. - Global Ecology and Biogeography 25: 1144–1158.</w:t>
      </w:r>
    </w:p>
    <w:p w14:paraId="458C3155" w14:textId="77777777" w:rsidR="00A04DDD" w:rsidRPr="009E3D25" w:rsidRDefault="00A04DDD" w:rsidP="009E3D25">
      <w:pPr>
        <w:pStyle w:val="Bibliography"/>
        <w:ind w:left="709" w:hanging="709"/>
      </w:pPr>
      <w:r w:rsidRPr="009E3D25">
        <w:t>Tikhonov, G., Opedal, Ø. H., Abrego, N., Lehikoinen, A., Jonge, M. M. J., Oksanen, J. and Ovaskainen, O. 2020a. Joint species distribution modelling with the R‐package Hmsc (N Golding, Ed.). - Methods in Ecology and Evolution 11: 442–447.</w:t>
      </w:r>
    </w:p>
    <w:p w14:paraId="2E4D64FE" w14:textId="77777777" w:rsidR="00A04DDD" w:rsidRPr="009E3D25" w:rsidRDefault="00A04DDD" w:rsidP="009E3D25">
      <w:pPr>
        <w:pStyle w:val="Bibliography"/>
        <w:ind w:left="709" w:hanging="709"/>
      </w:pPr>
      <w:r w:rsidRPr="009E3D25">
        <w:t>Tikhonov, G., Duan, L., Abrego, N., Newell, G., White, M., Dunson, D. and Ovaskainen, O. 2020b. Computationally efficient joint species distribution modeling of big spatial data. - Ecology 101: 1–8.</w:t>
      </w:r>
    </w:p>
    <w:p w14:paraId="6A283951" w14:textId="77777777" w:rsidR="00A04DDD" w:rsidRPr="009E3D25" w:rsidRDefault="00A04DDD" w:rsidP="009E3D25">
      <w:pPr>
        <w:pStyle w:val="Bibliography"/>
        <w:ind w:left="709" w:hanging="709"/>
      </w:pPr>
      <w:r w:rsidRPr="009E3D25">
        <w:t>Tjur, T. 2009. Coefficients of determination in logistic regression models - A new proposal: The coefficient of discrimination. - The American Statistician 63: 366–372.</w:t>
      </w:r>
    </w:p>
    <w:p w14:paraId="242BB87C" w14:textId="77777777" w:rsidR="00A04DDD" w:rsidRPr="009E3D25" w:rsidRDefault="00A04DDD" w:rsidP="009E3D25">
      <w:pPr>
        <w:pStyle w:val="Bibliography"/>
        <w:ind w:left="709" w:hanging="709"/>
      </w:pPr>
      <w:r w:rsidRPr="009E3D25">
        <w:rPr>
          <w:lang w:val="nl-NL"/>
        </w:rPr>
        <w:t xml:space="preserve">Van De Walle, R., Massol, F., Vandegehuchte, M. L. and Bonte, D. 2022. </w:t>
      </w:r>
      <w:r w:rsidRPr="009E3D25">
        <w:t>The distribution and impact of an invasive plant species (Senecio inaequidens) on a dune building engineer (Calamagrostis arenaria). - NeoBiota 72: 1–23.</w:t>
      </w:r>
    </w:p>
    <w:p w14:paraId="3C5141A4" w14:textId="77777777" w:rsidR="00A04DDD" w:rsidRPr="009E3D25" w:rsidRDefault="00A04DDD" w:rsidP="009E3D25">
      <w:pPr>
        <w:pStyle w:val="Bibliography"/>
        <w:ind w:left="709" w:hanging="709"/>
      </w:pPr>
      <w:r w:rsidRPr="009E3D25">
        <w:rPr>
          <w:lang w:val="nl-NL"/>
        </w:rPr>
        <w:t xml:space="preserve">Van De Walle, R., Logghe, G., Haas, N., Massol, F., Vandegehuchte, M. L. and Bonte, D. 2023. </w:t>
      </w:r>
      <w:r w:rsidRPr="009E3D25">
        <w:t>Arthropod food webs predicted from body size ratios are improved by incorporating prey defensive properties. - Journal of Animal Ecology 92: 913–924.</w:t>
      </w:r>
    </w:p>
    <w:p w14:paraId="14500D31" w14:textId="77777777" w:rsidR="00A04DDD" w:rsidRPr="009E3D25" w:rsidRDefault="00A04DDD" w:rsidP="009E3D25">
      <w:pPr>
        <w:pStyle w:val="Bibliography"/>
        <w:ind w:left="709" w:hanging="709"/>
      </w:pPr>
      <w:r w:rsidRPr="009E3D25">
        <w:rPr>
          <w:lang w:val="nl-NL"/>
        </w:rPr>
        <w:t xml:space="preserve">van der Meulen, F., IJff, S. and van Zetten, R. 2023. </w:t>
      </w:r>
      <w:r w:rsidRPr="009E3D25">
        <w:t>Nature-based solutions for coastal adaptation management, concepts and scope, an overview. - Nordic Journal of Botany 2023: e03290.</w:t>
      </w:r>
    </w:p>
    <w:p w14:paraId="5E16D7C2" w14:textId="77777777" w:rsidR="00A04DDD" w:rsidRPr="009E3D25" w:rsidRDefault="00A04DDD" w:rsidP="009E3D25">
      <w:pPr>
        <w:pStyle w:val="Bibliography"/>
        <w:ind w:left="709" w:hanging="709"/>
      </w:pPr>
      <w:r w:rsidRPr="009E3D25">
        <w:lastRenderedPageBreak/>
        <w:t>van der Putten, W. H., Bardgett, R. D., de Ruiter, P. C., Hol, W. H. G., Meyer, K. M., Bezemer, T. M., Bradford, M. A., Christensen, S., Eppinga, M. B., Fukami, T., Hemerik, L., Molofsky, J., Schädler, M., Scherber, C., Strauss, S. Y., Vos, M. and Wardle, D. A. 2009. Empirical and theoretical challenges in aboveground-belowground ecology. - Oecologia 161: 1–14.</w:t>
      </w:r>
    </w:p>
    <w:p w14:paraId="2D6007D7" w14:textId="77777777" w:rsidR="00A04DDD" w:rsidRPr="009E3D25" w:rsidRDefault="00A04DDD" w:rsidP="009E3D25">
      <w:pPr>
        <w:pStyle w:val="Bibliography"/>
        <w:ind w:left="709" w:hanging="709"/>
      </w:pPr>
      <w:r w:rsidRPr="009E3D25">
        <w:t>van der Putten WH, T. S. 1990. Harmful soil organisms in coastal foredunes involved in degeneration of Ammophila arenaria and Calammophila baltica. - Canadian Journal of Botany 68: 1560–1568.</w:t>
      </w:r>
    </w:p>
    <w:p w14:paraId="58199F31" w14:textId="77777777" w:rsidR="00A04DDD" w:rsidRPr="009E3D25" w:rsidRDefault="00A43821" w:rsidP="009E3D25">
      <w:pPr>
        <w:pStyle w:val="Bibliography"/>
        <w:ind w:left="709" w:hanging="709"/>
      </w:pPr>
      <w:r w:rsidRPr="009E3D25">
        <w:rPr>
          <w:lang w:val="nl-NL"/>
        </w:rPr>
        <w:t xml:space="preserve">Vandegehuchte, M. L. M. L., de la Peña, E. and Bonte, D. 2010. </w:t>
      </w:r>
      <w:r w:rsidR="00A04DDD" w:rsidRPr="009E3D25">
        <w:t>Interactions between root and shoot herbivores of Ammophila arenaria in the laboratory do not translate into correlated abundances in the field. - Oikos 119: 1011–1019.</w:t>
      </w:r>
    </w:p>
    <w:p w14:paraId="69FCFDB4" w14:textId="77777777" w:rsidR="00A04DDD" w:rsidRPr="009E3D25" w:rsidRDefault="00A43821" w:rsidP="009E3D25">
      <w:pPr>
        <w:pStyle w:val="Bibliography"/>
        <w:ind w:left="709" w:hanging="709"/>
      </w:pPr>
      <w:r w:rsidRPr="009E3D25">
        <w:rPr>
          <w:lang w:val="nl-NL"/>
        </w:rPr>
        <w:t xml:space="preserve">Vandegehuchte, M. L. M. L., De La Peña, E. and Bonte, D. 2011. </w:t>
      </w:r>
      <w:r w:rsidR="00A04DDD" w:rsidRPr="009E3D25">
        <w:t>Contrasting covariation of above and belowground invertebrate species across plant genotypes. - J. Anim. Ecol. 80: 148–158.</w:t>
      </w:r>
    </w:p>
    <w:p w14:paraId="299DD99A" w14:textId="77777777" w:rsidR="00A04DDD" w:rsidRPr="009E3D25" w:rsidRDefault="00A04DDD" w:rsidP="009E3D25">
      <w:pPr>
        <w:pStyle w:val="Bibliography"/>
        <w:ind w:left="709" w:hanging="709"/>
      </w:pPr>
      <w:r w:rsidRPr="009E3D25">
        <w:t>Vehtari, A., Gelman, A., Simpson, D. and Carpenter, B. 2021. Paul-Christian Bürkner "Rank-Normalization, Folding, and Localization: An Improved ˆR for Assessing Convergence of MCMC (with Discussion. - Bayesian Analysis 16: 667-718,.</w:t>
      </w:r>
    </w:p>
    <w:p w14:paraId="27B1C269" w14:textId="77777777" w:rsidR="00A04DDD" w:rsidRPr="009E3D25" w:rsidRDefault="00A04DDD" w:rsidP="009E3D25">
      <w:pPr>
        <w:pStyle w:val="Bibliography"/>
        <w:ind w:left="709" w:hanging="709"/>
      </w:pPr>
      <w:r w:rsidRPr="009E3D25">
        <w:t>Wardle, D. A., Bardgett, R. D., Klironomos, J. N., Setälä, H., van der Putten, W. H. and Wall, D. H. 2004. Ecological linkages between aboveground and belowground biota. - Science 304: 1629–33.</w:t>
      </w:r>
    </w:p>
    <w:p w14:paraId="697C0B56" w14:textId="77777777" w:rsidR="00A04DDD" w:rsidRPr="009E3D25" w:rsidRDefault="00A04DDD" w:rsidP="009E3D25">
      <w:pPr>
        <w:pStyle w:val="Bibliography"/>
        <w:ind w:left="709" w:hanging="709"/>
      </w:pPr>
      <w:r w:rsidRPr="009E3D25">
        <w:t>Whittaker, R. J., Fernández-Palacios, J. M., Matthews, T. J., Borregaard, M. K. and Triantis, K. A. 2017. Island biogeography: Taking the long view of nature’s laboratories. - Science in press.</w:t>
      </w:r>
    </w:p>
    <w:p w14:paraId="56CBD03C" w14:textId="77777777" w:rsidR="00A04DDD" w:rsidRPr="009E3D25" w:rsidRDefault="00A04DDD" w:rsidP="009E3D25">
      <w:pPr>
        <w:pStyle w:val="Bibliography"/>
        <w:ind w:left="709" w:hanging="709"/>
      </w:pPr>
      <w:r w:rsidRPr="009E3D25">
        <w:t>Wong, M. K. L., Guénard, B. and Lewis, O. T. 2019. Trait-based ecology of terrestrial arthropods. - Biological Reviews 94: 999–1022.</w:t>
      </w:r>
    </w:p>
    <w:p w14:paraId="64008083" w14:textId="77777777" w:rsidR="0009127C" w:rsidRPr="009E3D25" w:rsidRDefault="00A43821" w:rsidP="009E3D25">
      <w:pPr>
        <w:spacing w:line="240" w:lineRule="auto"/>
        <w:ind w:left="709" w:hanging="709"/>
        <w:jc w:val="both"/>
      </w:pPr>
      <w:r w:rsidRPr="009E3D25">
        <w:fldChar w:fldCharType="end"/>
      </w:r>
    </w:p>
    <w:p w14:paraId="2B97968E" w14:textId="3D861D32" w:rsidR="002C2925" w:rsidRPr="009E3D25" w:rsidRDefault="002C2925" w:rsidP="009E3D25">
      <w:pPr>
        <w:spacing w:line="240" w:lineRule="auto"/>
        <w:rPr>
          <w:rFonts w:asciiTheme="majorHAnsi" w:eastAsiaTheme="majorEastAsia" w:hAnsiTheme="majorHAnsi" w:cstheme="majorBidi"/>
          <w:sz w:val="32"/>
          <w:szCs w:val="32"/>
        </w:rPr>
      </w:pPr>
    </w:p>
    <w:p w14:paraId="06B5916F" w14:textId="77777777" w:rsidR="009E3D25" w:rsidRDefault="009E3D25">
      <w:pPr>
        <w:rPr>
          <w:rFonts w:asciiTheme="majorHAnsi" w:eastAsiaTheme="majorEastAsia" w:hAnsiTheme="majorHAnsi" w:cstheme="majorBidi"/>
          <w:sz w:val="32"/>
          <w:szCs w:val="32"/>
          <w:lang w:val="en-US"/>
        </w:rPr>
      </w:pPr>
      <w:r>
        <w:rPr>
          <w:lang w:val="en-US"/>
        </w:rPr>
        <w:br w:type="page"/>
      </w:r>
    </w:p>
    <w:p w14:paraId="71779D1A" w14:textId="379FC0D6" w:rsidR="0009127C" w:rsidRPr="009E3D25" w:rsidRDefault="00A43821" w:rsidP="009E3D25">
      <w:pPr>
        <w:pStyle w:val="Heading1"/>
        <w:spacing w:line="240" w:lineRule="auto"/>
        <w:rPr>
          <w:color w:val="auto"/>
          <w:lang w:val="en-US"/>
        </w:rPr>
      </w:pPr>
      <w:r w:rsidRPr="009E3D25">
        <w:rPr>
          <w:color w:val="auto"/>
          <w:lang w:val="en-US"/>
        </w:rPr>
        <w:lastRenderedPageBreak/>
        <w:t>Appendices</w:t>
      </w:r>
    </w:p>
    <w:p w14:paraId="14D2E549" w14:textId="77777777" w:rsidR="0009127C" w:rsidRPr="009E3D25" w:rsidRDefault="0009127C" w:rsidP="009E3D25">
      <w:pPr>
        <w:spacing w:line="240" w:lineRule="auto"/>
        <w:rPr>
          <w:b/>
          <w:lang w:val="en-US"/>
        </w:rPr>
      </w:pPr>
    </w:p>
    <w:p w14:paraId="79B2D84A" w14:textId="5790680B" w:rsidR="00006442" w:rsidRPr="009E3D25" w:rsidRDefault="00A43821" w:rsidP="009E3D25">
      <w:pPr>
        <w:spacing w:line="240" w:lineRule="auto"/>
        <w:rPr>
          <w:b/>
          <w:lang w:val="en-US"/>
        </w:rPr>
      </w:pPr>
      <w:r w:rsidRPr="009E3D25">
        <w:rPr>
          <w:b/>
          <w:lang w:val="en-US"/>
        </w:rPr>
        <w:t xml:space="preserve">Appendix </w:t>
      </w:r>
      <w:proofErr w:type="gramStart"/>
      <w:r w:rsidR="00006442" w:rsidRPr="009E3D25">
        <w:rPr>
          <w:b/>
          <w:lang w:val="en-US"/>
        </w:rPr>
        <w:t>1</w:t>
      </w:r>
      <w:r w:rsidRPr="009E3D25">
        <w:rPr>
          <w:b/>
          <w:lang w:val="en-US"/>
        </w:rPr>
        <w:t> :</w:t>
      </w:r>
      <w:proofErr w:type="gramEnd"/>
      <w:r w:rsidRPr="009E3D25">
        <w:rPr>
          <w:b/>
          <w:lang w:val="en-US"/>
        </w:rPr>
        <w:t xml:space="preserve"> Climatological differences among the </w:t>
      </w:r>
      <w:r w:rsidRPr="00DA68C5">
        <w:rPr>
          <w:b/>
          <w:highlight w:val="yellow"/>
          <w:lang w:val="en-US"/>
        </w:rPr>
        <w:t xml:space="preserve">biogeographic </w:t>
      </w:r>
      <w:r w:rsidR="00B61BC4" w:rsidRPr="00DA68C5">
        <w:rPr>
          <w:b/>
          <w:highlight w:val="yellow"/>
          <w:lang w:val="en-US"/>
        </w:rPr>
        <w:t>sectors</w:t>
      </w:r>
    </w:p>
    <w:p w14:paraId="5D20869E" w14:textId="28691E57" w:rsidR="00006442" w:rsidRPr="009E3D25" w:rsidRDefault="009C1256" w:rsidP="009E3D25">
      <w:pPr>
        <w:spacing w:line="240" w:lineRule="auto"/>
        <w:rPr>
          <w:b/>
        </w:rPr>
      </w:pPr>
      <w:r>
        <w:rPr>
          <w:noProof/>
        </w:rPr>
        <w:drawing>
          <wp:inline distT="0" distB="0" distL="0" distR="0" wp14:anchorId="63BDC266" wp14:editId="21C68A68">
            <wp:extent cx="5760720" cy="4307840"/>
            <wp:effectExtent l="0" t="0" r="0" b="0"/>
            <wp:docPr id="1437086647" name="Picture 1" descr="A group of graphs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86647" name="Picture 1" descr="A group of graphs with black and white text&#10;&#10;AI-generated content may be incorrect."/>
                    <pic:cNvPicPr/>
                  </pic:nvPicPr>
                  <pic:blipFill>
                    <a:blip r:embed="rId18"/>
                    <a:stretch>
                      <a:fillRect/>
                    </a:stretch>
                  </pic:blipFill>
                  <pic:spPr>
                    <a:xfrm>
                      <a:off x="0" y="0"/>
                      <a:ext cx="5760720" cy="4307840"/>
                    </a:xfrm>
                    <a:prstGeom prst="rect">
                      <a:avLst/>
                    </a:prstGeom>
                  </pic:spPr>
                </pic:pic>
              </a:graphicData>
            </a:graphic>
          </wp:inline>
        </w:drawing>
      </w:r>
    </w:p>
    <w:p w14:paraId="43D93F6E" w14:textId="76EE7B1A" w:rsidR="00006442" w:rsidRDefault="00A43821" w:rsidP="009E3D25">
      <w:pPr>
        <w:spacing w:line="240" w:lineRule="auto"/>
        <w:jc w:val="both"/>
        <w:rPr>
          <w:i/>
        </w:rPr>
      </w:pPr>
      <w:r w:rsidRPr="009E3D25">
        <w:rPr>
          <w:b/>
          <w:i/>
        </w:rPr>
        <w:t xml:space="preserve">Figure S1-1. </w:t>
      </w:r>
      <w:r w:rsidRPr="009E3D25">
        <w:rPr>
          <w:bCs/>
          <w:i/>
        </w:rPr>
        <w:t>Average climate</w:t>
      </w:r>
      <w:r w:rsidRPr="009E3D25">
        <w:rPr>
          <w:i/>
        </w:rPr>
        <w:t xml:space="preserve"> variables (over the 1989-2018 climatological period) at each sample, grouped by </w:t>
      </w:r>
      <w:r w:rsidRPr="007F38C4">
        <w:rPr>
          <w:i/>
          <w:highlight w:val="yellow"/>
        </w:rPr>
        <w:t xml:space="preserve">biogeographic </w:t>
      </w:r>
      <w:r w:rsidR="00B61BC4" w:rsidRPr="007F38C4">
        <w:rPr>
          <w:i/>
          <w:highlight w:val="yellow"/>
        </w:rPr>
        <w:t>sector</w:t>
      </w:r>
      <w:r w:rsidRPr="009E3D25">
        <w:rPr>
          <w:i/>
        </w:rPr>
        <w:t xml:space="preserve"> (data from CHELSA, version 2.1, Karger er al. 2017,</w:t>
      </w:r>
      <w:r w:rsidR="000A082A" w:rsidRPr="009E3D25">
        <w:rPr>
          <w:i/>
        </w:rPr>
        <w:t xml:space="preserve"> </w:t>
      </w:r>
      <w:r w:rsidRPr="009E3D25">
        <w:rPr>
          <w:i/>
        </w:rPr>
        <w:t xml:space="preserve">2018). </w:t>
      </w:r>
      <w:r w:rsidR="007F38C4" w:rsidRPr="007F38C4">
        <w:rPr>
          <w:i/>
          <w:highlight w:val="yellow"/>
        </w:rPr>
        <w:t>Biogeographic</w:t>
      </w:r>
      <w:r w:rsidRPr="009E3D25">
        <w:rPr>
          <w:i/>
        </w:rPr>
        <w:t xml:space="preserve"> </w:t>
      </w:r>
      <w:proofErr w:type="gramStart"/>
      <w:r w:rsidR="00B61BC4" w:rsidRPr="007F38C4">
        <w:rPr>
          <w:i/>
          <w:highlight w:val="yellow"/>
        </w:rPr>
        <w:t>sect</w:t>
      </w:r>
      <w:r w:rsidR="0074413B" w:rsidRPr="007F38C4">
        <w:rPr>
          <w:i/>
          <w:highlight w:val="yellow"/>
        </w:rPr>
        <w:t>or</w:t>
      </w:r>
      <w:proofErr w:type="gramEnd"/>
      <w:r w:rsidRPr="009E3D25">
        <w:rPr>
          <w:i/>
        </w:rPr>
        <w:t xml:space="preserve"> are ordered approximately by increasing latitude.</w:t>
      </w:r>
    </w:p>
    <w:p w14:paraId="67E8B5E6" w14:textId="77777777" w:rsidR="009E3D25" w:rsidRDefault="009E3D25" w:rsidP="009E3D25">
      <w:pPr>
        <w:spacing w:line="240" w:lineRule="auto"/>
        <w:jc w:val="both"/>
        <w:rPr>
          <w:i/>
        </w:rPr>
      </w:pPr>
    </w:p>
    <w:p w14:paraId="73437FD5" w14:textId="5DD322A2" w:rsidR="009E3D25" w:rsidRDefault="009E3D25" w:rsidP="009E3D25">
      <w:pPr>
        <w:spacing w:line="240" w:lineRule="auto"/>
        <w:jc w:val="both"/>
        <w:rPr>
          <w:i/>
        </w:rPr>
      </w:pPr>
      <w:r>
        <w:rPr>
          <w:i/>
        </w:rPr>
        <w:t>References:</w:t>
      </w:r>
    </w:p>
    <w:p w14:paraId="224B20E4" w14:textId="77777777" w:rsidR="009E3D25" w:rsidRPr="009E3D25" w:rsidRDefault="009E3D25" w:rsidP="009E3D25">
      <w:pPr>
        <w:spacing w:line="240" w:lineRule="auto"/>
        <w:rPr>
          <w:i/>
          <w:sz w:val="20"/>
          <w:szCs w:val="20"/>
          <w:lang w:val="en-BE"/>
        </w:rPr>
      </w:pPr>
      <w:r w:rsidRPr="009E3D25">
        <w:rPr>
          <w:i/>
          <w:sz w:val="20"/>
          <w:szCs w:val="20"/>
          <w:lang w:val="en-BE"/>
        </w:rPr>
        <w:t xml:space="preserve">Karger, D.N., Conrad, O., </w:t>
      </w:r>
      <w:proofErr w:type="spellStart"/>
      <w:r w:rsidRPr="009E3D25">
        <w:rPr>
          <w:i/>
          <w:sz w:val="20"/>
          <w:szCs w:val="20"/>
          <w:lang w:val="en-BE"/>
        </w:rPr>
        <w:t>Böhner</w:t>
      </w:r>
      <w:proofErr w:type="spellEnd"/>
      <w:r w:rsidRPr="009E3D25">
        <w:rPr>
          <w:i/>
          <w:sz w:val="20"/>
          <w:szCs w:val="20"/>
          <w:lang w:val="en-BE"/>
        </w:rPr>
        <w:t xml:space="preserve">, J., </w:t>
      </w:r>
      <w:proofErr w:type="spellStart"/>
      <w:r w:rsidRPr="009E3D25">
        <w:rPr>
          <w:i/>
          <w:sz w:val="20"/>
          <w:szCs w:val="20"/>
          <w:lang w:val="en-BE"/>
        </w:rPr>
        <w:t>Kawohl</w:t>
      </w:r>
      <w:proofErr w:type="spellEnd"/>
      <w:r w:rsidRPr="009E3D25">
        <w:rPr>
          <w:i/>
          <w:sz w:val="20"/>
          <w:szCs w:val="20"/>
          <w:lang w:val="en-BE"/>
        </w:rPr>
        <w:t>, T., Kreft, H., Soria-Auza, R.W., Zimmermann, N.E., Linder, P., Kessler, M. (2017):</w:t>
      </w:r>
      <w:r w:rsidRPr="009E3D25">
        <w:rPr>
          <w:b/>
          <w:bCs/>
          <w:i/>
          <w:sz w:val="20"/>
          <w:szCs w:val="20"/>
          <w:lang w:val="en-BE"/>
        </w:rPr>
        <w:t xml:space="preserve"> </w:t>
      </w:r>
      <w:proofErr w:type="spellStart"/>
      <w:r w:rsidRPr="009E3D25">
        <w:rPr>
          <w:i/>
          <w:sz w:val="20"/>
          <w:szCs w:val="20"/>
          <w:lang w:val="en-BE"/>
        </w:rPr>
        <w:t>Climatologies</w:t>
      </w:r>
      <w:proofErr w:type="spellEnd"/>
      <w:r w:rsidRPr="009E3D25">
        <w:rPr>
          <w:i/>
          <w:sz w:val="20"/>
          <w:szCs w:val="20"/>
          <w:lang w:val="en-BE"/>
        </w:rPr>
        <w:t xml:space="preserve"> at high resolution for the Earth land surface areas.</w:t>
      </w:r>
      <w:r w:rsidRPr="009E3D25">
        <w:rPr>
          <w:b/>
          <w:bCs/>
          <w:i/>
          <w:sz w:val="20"/>
          <w:szCs w:val="20"/>
          <w:lang w:val="en-BE"/>
        </w:rPr>
        <w:t xml:space="preserve"> </w:t>
      </w:r>
      <w:r w:rsidRPr="009E3D25">
        <w:rPr>
          <w:b/>
          <w:bCs/>
          <w:i/>
          <w:iCs/>
          <w:sz w:val="20"/>
          <w:szCs w:val="20"/>
          <w:lang w:val="en-BE"/>
        </w:rPr>
        <w:t>Scientific Data</w:t>
      </w:r>
      <w:r w:rsidRPr="009E3D25">
        <w:rPr>
          <w:b/>
          <w:bCs/>
          <w:i/>
          <w:sz w:val="20"/>
          <w:szCs w:val="20"/>
          <w:lang w:val="en-BE"/>
        </w:rPr>
        <w:t xml:space="preserve">. </w:t>
      </w:r>
      <w:r w:rsidRPr="009E3D25">
        <w:rPr>
          <w:i/>
          <w:sz w:val="20"/>
          <w:szCs w:val="20"/>
          <w:lang w:val="en-BE"/>
        </w:rPr>
        <w:t xml:space="preserve">4 170122. </w:t>
      </w:r>
      <w:hyperlink r:id="rId19" w:history="1">
        <w:r w:rsidRPr="009E3D25">
          <w:rPr>
            <w:rStyle w:val="Hyperlink"/>
            <w:i/>
            <w:sz w:val="20"/>
            <w:szCs w:val="20"/>
            <w:lang w:val="en-BE"/>
          </w:rPr>
          <w:t>https://doi.org/10.1038/sdata.2017.122</w:t>
        </w:r>
      </w:hyperlink>
      <w:r w:rsidRPr="009E3D25">
        <w:rPr>
          <w:i/>
          <w:sz w:val="20"/>
          <w:szCs w:val="20"/>
          <w:lang w:val="en-BE"/>
        </w:rPr>
        <w:t xml:space="preserve"> </w:t>
      </w:r>
    </w:p>
    <w:p w14:paraId="373990E3" w14:textId="77777777" w:rsidR="009E3D25" w:rsidRPr="009E3D25" w:rsidRDefault="009E3D25" w:rsidP="009E3D25">
      <w:pPr>
        <w:spacing w:line="240" w:lineRule="auto"/>
        <w:rPr>
          <w:i/>
          <w:sz w:val="20"/>
          <w:szCs w:val="20"/>
          <w:lang w:val="en-BE"/>
        </w:rPr>
      </w:pPr>
      <w:r w:rsidRPr="009E3D25">
        <w:rPr>
          <w:i/>
          <w:sz w:val="20"/>
          <w:szCs w:val="20"/>
          <w:lang w:val="en-BE"/>
        </w:rPr>
        <w:t xml:space="preserve">Karger D.N., Conrad, O., </w:t>
      </w:r>
      <w:proofErr w:type="spellStart"/>
      <w:r w:rsidRPr="009E3D25">
        <w:rPr>
          <w:i/>
          <w:sz w:val="20"/>
          <w:szCs w:val="20"/>
          <w:lang w:val="en-BE"/>
        </w:rPr>
        <w:t>Böhner</w:t>
      </w:r>
      <w:proofErr w:type="spellEnd"/>
      <w:r w:rsidRPr="009E3D25">
        <w:rPr>
          <w:i/>
          <w:sz w:val="20"/>
          <w:szCs w:val="20"/>
          <w:lang w:val="en-BE"/>
        </w:rPr>
        <w:t xml:space="preserve">, J., </w:t>
      </w:r>
      <w:proofErr w:type="spellStart"/>
      <w:r w:rsidRPr="009E3D25">
        <w:rPr>
          <w:i/>
          <w:sz w:val="20"/>
          <w:szCs w:val="20"/>
          <w:lang w:val="en-BE"/>
        </w:rPr>
        <w:t>Kawohl</w:t>
      </w:r>
      <w:proofErr w:type="spellEnd"/>
      <w:r w:rsidRPr="009E3D25">
        <w:rPr>
          <w:i/>
          <w:sz w:val="20"/>
          <w:szCs w:val="20"/>
          <w:lang w:val="en-BE"/>
        </w:rPr>
        <w:t xml:space="preserve">, T., Kreft, H., Soria-Auza, R.W., Zimmermann, N.E, Linder, H.P., Kessler, M. (2018): Data from: </w:t>
      </w:r>
      <w:proofErr w:type="spellStart"/>
      <w:r w:rsidRPr="009E3D25">
        <w:rPr>
          <w:i/>
          <w:sz w:val="20"/>
          <w:szCs w:val="20"/>
          <w:lang w:val="en-BE"/>
        </w:rPr>
        <w:t>Climatologies</w:t>
      </w:r>
      <w:proofErr w:type="spellEnd"/>
      <w:r w:rsidRPr="009E3D25">
        <w:rPr>
          <w:i/>
          <w:sz w:val="20"/>
          <w:szCs w:val="20"/>
          <w:lang w:val="en-BE"/>
        </w:rPr>
        <w:t xml:space="preserve"> at high resolution for the earth’s land surface areas. </w:t>
      </w:r>
      <w:proofErr w:type="spellStart"/>
      <w:r w:rsidRPr="009E3D25">
        <w:rPr>
          <w:b/>
          <w:bCs/>
          <w:i/>
          <w:iCs/>
          <w:sz w:val="20"/>
          <w:szCs w:val="20"/>
          <w:lang w:val="en-BE"/>
        </w:rPr>
        <w:t>EnviDat.</w:t>
      </w:r>
      <w:hyperlink r:id="rId20" w:history="1">
        <w:r w:rsidRPr="009E3D25">
          <w:rPr>
            <w:rStyle w:val="Hyperlink"/>
            <w:b/>
            <w:bCs/>
            <w:i/>
            <w:iCs/>
            <w:sz w:val="20"/>
            <w:szCs w:val="20"/>
            <w:lang w:val="en-BE"/>
          </w:rPr>
          <w:t>https</w:t>
        </w:r>
        <w:proofErr w:type="spellEnd"/>
        <w:r w:rsidRPr="009E3D25">
          <w:rPr>
            <w:rStyle w:val="Hyperlink"/>
            <w:b/>
            <w:bCs/>
            <w:i/>
            <w:iCs/>
            <w:sz w:val="20"/>
            <w:szCs w:val="20"/>
            <w:lang w:val="en-BE"/>
          </w:rPr>
          <w:t>://doi.org/10.16904/envidat.228.v2.1</w:t>
        </w:r>
      </w:hyperlink>
      <w:r w:rsidRPr="009E3D25">
        <w:rPr>
          <w:i/>
          <w:sz w:val="20"/>
          <w:szCs w:val="20"/>
          <w:lang w:val="en-BE"/>
        </w:rPr>
        <w:t xml:space="preserve"> </w:t>
      </w:r>
    </w:p>
    <w:p w14:paraId="0063253F" w14:textId="77777777" w:rsidR="00006442" w:rsidRPr="009E3D25" w:rsidRDefault="00006442" w:rsidP="009E3D25">
      <w:pPr>
        <w:spacing w:line="240" w:lineRule="auto"/>
        <w:rPr>
          <w:i/>
          <w:sz w:val="20"/>
          <w:szCs w:val="20"/>
        </w:rPr>
      </w:pPr>
      <w:r w:rsidRPr="009E3D25">
        <w:rPr>
          <w:i/>
          <w:sz w:val="20"/>
          <w:szCs w:val="20"/>
        </w:rPr>
        <w:br w:type="page"/>
      </w:r>
    </w:p>
    <w:p w14:paraId="7698A3E5" w14:textId="77777777" w:rsidR="00006442" w:rsidRPr="009E3D25" w:rsidRDefault="00006442" w:rsidP="009E3D25">
      <w:pPr>
        <w:spacing w:line="240" w:lineRule="auto"/>
        <w:rPr>
          <w:b/>
        </w:rPr>
      </w:pPr>
    </w:p>
    <w:p w14:paraId="58D4895E" w14:textId="77777777" w:rsidR="00287F1F" w:rsidRPr="009E3D25" w:rsidRDefault="00A43821" w:rsidP="009E3D25">
      <w:pPr>
        <w:spacing w:line="240" w:lineRule="auto"/>
        <w:rPr>
          <w:b/>
          <w:lang w:val="en-US"/>
        </w:rPr>
      </w:pPr>
      <w:r w:rsidRPr="009E3D25">
        <w:rPr>
          <w:b/>
          <w:lang w:val="en-US"/>
        </w:rPr>
        <w:t xml:space="preserve">Appendix </w:t>
      </w:r>
      <w:r w:rsidR="00006442" w:rsidRPr="009E3D25">
        <w:rPr>
          <w:b/>
          <w:lang w:val="en-US"/>
        </w:rPr>
        <w:t>2</w:t>
      </w:r>
      <w:r w:rsidRPr="009E3D25">
        <w:rPr>
          <w:b/>
          <w:lang w:val="en-US"/>
        </w:rPr>
        <w:t>: References used for species identification &amp; their traits</w:t>
      </w:r>
    </w:p>
    <w:p w14:paraId="6CA6C911" w14:textId="77777777" w:rsidR="00FC2D34" w:rsidRPr="009E3D25" w:rsidRDefault="00FC2D34" w:rsidP="009E3D25">
      <w:pPr>
        <w:spacing w:line="240" w:lineRule="auto"/>
        <w:rPr>
          <w:b/>
          <w:lang w:val="en-US"/>
        </w:rPr>
      </w:pPr>
    </w:p>
    <w:p w14:paraId="557C7CEC" w14:textId="77777777" w:rsidR="002C2925" w:rsidRPr="00E21CAD" w:rsidRDefault="00A43821" w:rsidP="009E3D25">
      <w:pPr>
        <w:spacing w:line="240" w:lineRule="auto"/>
        <w:rPr>
          <w:b/>
          <w:color w:val="8496B0" w:themeColor="text2" w:themeTint="99"/>
          <w:lang w:val="nl-NL"/>
        </w:rPr>
      </w:pPr>
      <w:r w:rsidRPr="00E21CAD">
        <w:rPr>
          <w:b/>
          <w:color w:val="8496B0" w:themeColor="text2" w:themeTint="99"/>
          <w:lang w:val="nl-NL"/>
        </w:rPr>
        <w:t>General</w:t>
      </w:r>
    </w:p>
    <w:p w14:paraId="23D14B5E" w14:textId="77777777" w:rsidR="000F2086" w:rsidRPr="009E3D25" w:rsidRDefault="000F2086" w:rsidP="009E3D25">
      <w:pPr>
        <w:spacing w:line="240" w:lineRule="auto"/>
        <w:rPr>
          <w:rFonts w:eastAsia="Times New Roman"/>
          <w:lang w:val="nl-BE"/>
        </w:rPr>
      </w:pPr>
      <w:r w:rsidRPr="009E3D25">
        <w:rPr>
          <w:rFonts w:eastAsia="Times New Roman"/>
          <w:lang w:val="nl-BE"/>
        </w:rPr>
        <w:t>Provoost, S., &amp; Bonte, D. (2004). Levende duinen, Een overzicht van de biodiversiteit aan de Vlaamse kust.</w:t>
      </w:r>
    </w:p>
    <w:p w14:paraId="2F4522A0" w14:textId="77777777" w:rsidR="00AA5491" w:rsidRPr="009E3D25" w:rsidRDefault="00AA5491" w:rsidP="009E3D25">
      <w:pPr>
        <w:spacing w:line="240" w:lineRule="auto"/>
        <w:rPr>
          <w:rFonts w:eastAsia="Times New Roman"/>
          <w:lang w:val="nl-BE"/>
        </w:rPr>
      </w:pPr>
    </w:p>
    <w:p w14:paraId="0A4E26ED" w14:textId="1D51390F" w:rsidR="00AA5491" w:rsidRPr="00E21CAD" w:rsidRDefault="00A43821" w:rsidP="009E3D25">
      <w:pPr>
        <w:spacing w:line="240" w:lineRule="auto"/>
        <w:rPr>
          <w:rFonts w:eastAsia="Times New Roman"/>
          <w:color w:val="8496B0" w:themeColor="text2" w:themeTint="99"/>
          <w:lang w:val="de-DE"/>
        </w:rPr>
      </w:pPr>
      <w:proofErr w:type="spellStart"/>
      <w:r w:rsidRPr="00E21CAD">
        <w:rPr>
          <w:rFonts w:eastAsia="Times New Roman"/>
          <w:b/>
          <w:color w:val="8496B0" w:themeColor="text2" w:themeTint="99"/>
          <w:lang w:val="de-DE"/>
        </w:rPr>
        <w:t>Hemiptera</w:t>
      </w:r>
      <w:proofErr w:type="spellEnd"/>
      <w:r w:rsidRPr="00E21CAD">
        <w:rPr>
          <w:rFonts w:eastAsia="Times New Roman"/>
          <w:color w:val="8496B0" w:themeColor="text2" w:themeTint="99"/>
          <w:lang w:val="de-DE"/>
        </w:rPr>
        <w:t>:</w:t>
      </w:r>
    </w:p>
    <w:p w14:paraId="7337FA8E" w14:textId="77777777" w:rsidR="00AA5491" w:rsidRPr="009E3D25" w:rsidRDefault="00A43821" w:rsidP="009E3D25">
      <w:pPr>
        <w:spacing w:line="240" w:lineRule="auto"/>
        <w:rPr>
          <w:rFonts w:eastAsia="Times New Roman"/>
        </w:rPr>
      </w:pPr>
      <w:r w:rsidRPr="009E3D25">
        <w:rPr>
          <w:rFonts w:eastAsia="Times New Roman"/>
          <w:lang w:val="de-DE"/>
        </w:rPr>
        <w:t xml:space="preserve">Biedermann, R. &amp; R. Niedringhaus (2004). </w:t>
      </w:r>
      <w:r w:rsidR="00AA5491" w:rsidRPr="009E3D25">
        <w:rPr>
          <w:rFonts w:eastAsia="Times New Roman"/>
        </w:rPr>
        <w:t xml:space="preserve">The plant- and leafhoppers of Germany. Identification key to all species. WABV, </w:t>
      </w:r>
      <w:proofErr w:type="spellStart"/>
      <w:r w:rsidR="00AA5491" w:rsidRPr="009E3D25">
        <w:rPr>
          <w:rFonts w:eastAsia="Times New Roman"/>
        </w:rPr>
        <w:t>Scheeßel</w:t>
      </w:r>
      <w:proofErr w:type="spellEnd"/>
      <w:r w:rsidR="00AA5491" w:rsidRPr="009E3D25">
        <w:rPr>
          <w:rFonts w:eastAsia="Times New Roman"/>
        </w:rPr>
        <w:t>, Osnabruck. 409pp.</w:t>
      </w:r>
    </w:p>
    <w:p w14:paraId="45941D16" w14:textId="596853A5" w:rsidR="00AA5491" w:rsidRPr="009E3D25" w:rsidRDefault="00AA5491" w:rsidP="009E3D25">
      <w:pPr>
        <w:spacing w:line="240" w:lineRule="auto"/>
        <w:rPr>
          <w:rFonts w:eastAsia="Times New Roman"/>
          <w:lang w:val="nl-NL"/>
        </w:rPr>
      </w:pPr>
      <w:r w:rsidRPr="009E3D25">
        <w:rPr>
          <w:rFonts w:eastAsia="Times New Roman"/>
        </w:rPr>
        <w:t xml:space="preserve">Kunz, G., H. Nickel &amp; R. Niedringhaus (2011). </w:t>
      </w:r>
      <w:proofErr w:type="spellStart"/>
      <w:r w:rsidRPr="009E3D25">
        <w:rPr>
          <w:rFonts w:eastAsia="Times New Roman"/>
        </w:rPr>
        <w:t>Fotoatlas</w:t>
      </w:r>
      <w:proofErr w:type="spellEnd"/>
      <w:r w:rsidRPr="009E3D25">
        <w:rPr>
          <w:rFonts w:eastAsia="Times New Roman"/>
        </w:rPr>
        <w:t xml:space="preserve"> der </w:t>
      </w:r>
      <w:proofErr w:type="spellStart"/>
      <w:r w:rsidRPr="009E3D25">
        <w:rPr>
          <w:rFonts w:eastAsia="Times New Roman"/>
        </w:rPr>
        <w:t>Zikaden</w:t>
      </w:r>
      <w:proofErr w:type="spellEnd"/>
      <w:r w:rsidRPr="009E3D25">
        <w:rPr>
          <w:rFonts w:eastAsia="Times New Roman"/>
        </w:rPr>
        <w:t xml:space="preserve"> </w:t>
      </w:r>
      <w:proofErr w:type="spellStart"/>
      <w:r w:rsidRPr="009E3D25">
        <w:rPr>
          <w:rFonts w:eastAsia="Times New Roman"/>
        </w:rPr>
        <w:t>Deutschlands</w:t>
      </w:r>
      <w:proofErr w:type="spellEnd"/>
      <w:r w:rsidRPr="009E3D25">
        <w:rPr>
          <w:rFonts w:eastAsia="Times New Roman"/>
        </w:rPr>
        <w:t xml:space="preserve"> - Photographic Atlas of the Planthoppers and Leafhoppers of Germany.</w:t>
      </w:r>
      <w:r w:rsidR="00301986" w:rsidRPr="009E3D25">
        <w:rPr>
          <w:rFonts w:eastAsia="Times New Roman"/>
        </w:rPr>
        <w:t xml:space="preserve"> </w:t>
      </w:r>
      <w:r w:rsidR="00A43821" w:rsidRPr="009E3D25">
        <w:rPr>
          <w:rFonts w:eastAsia="Times New Roman"/>
          <w:lang w:val="nl-NL"/>
        </w:rPr>
        <w:t xml:space="preserve">WABV </w:t>
      </w:r>
      <w:proofErr w:type="spellStart"/>
      <w:r w:rsidR="00A43821" w:rsidRPr="009E3D25">
        <w:rPr>
          <w:rFonts w:eastAsia="Times New Roman"/>
          <w:lang w:val="nl-NL"/>
        </w:rPr>
        <w:t>Fründ</w:t>
      </w:r>
      <w:proofErr w:type="spellEnd"/>
      <w:r w:rsidR="00A43821" w:rsidRPr="009E3D25">
        <w:rPr>
          <w:rFonts w:eastAsia="Times New Roman"/>
          <w:lang w:val="nl-NL"/>
        </w:rPr>
        <w:t xml:space="preserve">, </w:t>
      </w:r>
      <w:proofErr w:type="spellStart"/>
      <w:r w:rsidR="00A43821" w:rsidRPr="009E3D25">
        <w:rPr>
          <w:rFonts w:eastAsia="Times New Roman"/>
          <w:lang w:val="nl-NL"/>
        </w:rPr>
        <w:t>Osnabruck</w:t>
      </w:r>
      <w:proofErr w:type="spellEnd"/>
      <w:r w:rsidR="00A43821" w:rsidRPr="009E3D25">
        <w:rPr>
          <w:rFonts w:eastAsia="Times New Roman"/>
          <w:lang w:val="nl-NL"/>
        </w:rPr>
        <w:t>. 293pp.</w:t>
      </w:r>
    </w:p>
    <w:p w14:paraId="5E2CA670" w14:textId="77777777" w:rsidR="000F2086" w:rsidRPr="009E3D25" w:rsidRDefault="00A43821" w:rsidP="009E3D25">
      <w:pPr>
        <w:spacing w:line="240" w:lineRule="auto"/>
        <w:rPr>
          <w:rFonts w:eastAsia="Times New Roman"/>
          <w:lang w:val="nl-BE"/>
        </w:rPr>
      </w:pPr>
      <w:r w:rsidRPr="009E3D25">
        <w:rPr>
          <w:rFonts w:eastAsia="Times New Roman"/>
          <w:lang w:val="nl-NL"/>
        </w:rPr>
        <w:t xml:space="preserve">Vandegehuchte, M. L., de la Peña, E., &amp; Bonte, D. (2010). </w:t>
      </w:r>
      <w:r w:rsidR="000F2086" w:rsidRPr="009E3D25">
        <w:rPr>
          <w:rFonts w:eastAsia="Times New Roman"/>
        </w:rPr>
        <w:t xml:space="preserve">Aphids on </w:t>
      </w:r>
      <w:proofErr w:type="spellStart"/>
      <w:r w:rsidR="000F2086" w:rsidRPr="009E3D25">
        <w:rPr>
          <w:rFonts w:eastAsia="Times New Roman"/>
        </w:rPr>
        <w:t>Ammophila</w:t>
      </w:r>
      <w:proofErr w:type="spellEnd"/>
      <w:r w:rsidR="000F2086" w:rsidRPr="009E3D25">
        <w:rPr>
          <w:rFonts w:eastAsia="Times New Roman"/>
        </w:rPr>
        <w:t xml:space="preserve"> arenaria in Belgium: First reports, phenology and host range expansion. </w:t>
      </w:r>
      <w:r w:rsidR="000F2086" w:rsidRPr="009E3D25">
        <w:rPr>
          <w:rFonts w:eastAsia="Times New Roman"/>
          <w:lang w:val="nl-BE"/>
        </w:rPr>
        <w:t>Belgian Journal of Zoology, 140(1), 77–80.</w:t>
      </w:r>
    </w:p>
    <w:p w14:paraId="71FA0188" w14:textId="77777777" w:rsidR="000F2086" w:rsidRPr="009E3D25" w:rsidRDefault="000F2086" w:rsidP="009E3D25">
      <w:pPr>
        <w:spacing w:line="240" w:lineRule="auto"/>
        <w:rPr>
          <w:rFonts w:eastAsia="Times New Roman"/>
          <w:lang w:val="nl-BE"/>
        </w:rPr>
      </w:pPr>
    </w:p>
    <w:p w14:paraId="1F19BF5C" w14:textId="5006B543" w:rsidR="00AA5491" w:rsidRPr="00E21CAD" w:rsidRDefault="00AA5491" w:rsidP="009E3D25">
      <w:pPr>
        <w:spacing w:line="240" w:lineRule="auto"/>
        <w:rPr>
          <w:rFonts w:eastAsia="Times New Roman"/>
          <w:color w:val="8496B0" w:themeColor="text2" w:themeTint="99"/>
          <w:lang w:val="nl-BE"/>
        </w:rPr>
      </w:pPr>
      <w:proofErr w:type="spellStart"/>
      <w:r w:rsidRPr="00E21CAD">
        <w:rPr>
          <w:rFonts w:eastAsia="Times New Roman"/>
          <w:b/>
          <w:color w:val="8496B0" w:themeColor="text2" w:themeTint="99"/>
          <w:lang w:val="nl-BE"/>
        </w:rPr>
        <w:t>Heteroptera</w:t>
      </w:r>
      <w:proofErr w:type="spellEnd"/>
      <w:r w:rsidRPr="00E21CAD">
        <w:rPr>
          <w:rFonts w:eastAsia="Times New Roman"/>
          <w:color w:val="8496B0" w:themeColor="text2" w:themeTint="99"/>
          <w:lang w:val="nl-BE"/>
        </w:rPr>
        <w:t>:</w:t>
      </w:r>
    </w:p>
    <w:p w14:paraId="39CEF720" w14:textId="77777777" w:rsidR="00AA5491" w:rsidRPr="009E3D25" w:rsidRDefault="00AA5491" w:rsidP="009E3D25">
      <w:pPr>
        <w:widowControl w:val="0"/>
        <w:autoSpaceDE w:val="0"/>
        <w:autoSpaceDN w:val="0"/>
        <w:adjustRightInd w:val="0"/>
        <w:spacing w:line="240" w:lineRule="auto"/>
        <w:rPr>
          <w:noProof/>
          <w:szCs w:val="24"/>
        </w:rPr>
      </w:pPr>
      <w:r w:rsidRPr="009E3D25">
        <w:rPr>
          <w:noProof/>
          <w:szCs w:val="24"/>
          <w:lang w:val="nl-NL"/>
        </w:rPr>
        <w:t xml:space="preserve">Aukema, B., Cuppen, J., Nieser, N., &amp; Tempelman, D. (2002). </w:t>
      </w:r>
      <w:r w:rsidRPr="009E3D25">
        <w:rPr>
          <w:i/>
          <w:iCs/>
          <w:noProof/>
          <w:szCs w:val="24"/>
          <w:lang w:val="nl-NL"/>
        </w:rPr>
        <w:t xml:space="preserve">Verspreidingsatlas Nederlandse wantsen (Hemiptera: Heteroptera). </w:t>
      </w:r>
      <w:r w:rsidR="00A43821" w:rsidRPr="009E3D25">
        <w:rPr>
          <w:i/>
          <w:iCs/>
          <w:noProof/>
          <w:szCs w:val="24"/>
        </w:rPr>
        <w:t>Deel I: Dipsocoromorpha, Nepomorpha, Gerromorpha &amp; Leptopodomorpha.</w:t>
      </w:r>
      <w:r w:rsidR="00A43821" w:rsidRPr="009E3D25">
        <w:rPr>
          <w:noProof/>
          <w:szCs w:val="24"/>
        </w:rPr>
        <w:t xml:space="preserve"> European Invertebrate Survey-Nederland.</w:t>
      </w:r>
    </w:p>
    <w:p w14:paraId="53EB6422" w14:textId="77777777" w:rsidR="00AA5491" w:rsidRPr="009E3D25" w:rsidRDefault="00AA5491" w:rsidP="009E3D25">
      <w:pPr>
        <w:spacing w:line="240" w:lineRule="auto"/>
        <w:rPr>
          <w:rFonts w:eastAsia="Times New Roman"/>
        </w:rPr>
      </w:pPr>
      <w:r w:rsidRPr="009E3D25">
        <w:rPr>
          <w:rFonts w:eastAsia="Times New Roman"/>
        </w:rPr>
        <w:t>Southwood, T. R. E. &amp; Leston, D. (1959). Land and water bugs of the British Isles., Frederick Warne &amp; Co. Ltd., London &amp; New York.</w:t>
      </w:r>
    </w:p>
    <w:p w14:paraId="086D6092" w14:textId="77777777" w:rsidR="00AA5491" w:rsidRPr="009E3D25" w:rsidRDefault="00AA5491" w:rsidP="009E3D25">
      <w:pPr>
        <w:spacing w:line="240" w:lineRule="auto"/>
        <w:rPr>
          <w:rFonts w:eastAsia="Times New Roman"/>
          <w:lang w:val="en-US"/>
        </w:rPr>
      </w:pPr>
    </w:p>
    <w:p w14:paraId="671E69F3" w14:textId="77777777" w:rsidR="00AA5491" w:rsidRPr="00E21CAD" w:rsidRDefault="00AA5491" w:rsidP="009E3D25">
      <w:pPr>
        <w:spacing w:line="240" w:lineRule="auto"/>
        <w:rPr>
          <w:rFonts w:eastAsia="Times New Roman"/>
          <w:b/>
          <w:color w:val="8496B0" w:themeColor="text2" w:themeTint="99"/>
        </w:rPr>
      </w:pPr>
      <w:r w:rsidRPr="00E21CAD">
        <w:rPr>
          <w:rFonts w:eastAsia="Times New Roman"/>
          <w:b/>
          <w:color w:val="8496B0" w:themeColor="text2" w:themeTint="99"/>
        </w:rPr>
        <w:t>Coleoptera:</w:t>
      </w:r>
    </w:p>
    <w:p w14:paraId="14D36FDD" w14:textId="77777777" w:rsidR="00AA5491" w:rsidRPr="009E3D25" w:rsidRDefault="00AA5491" w:rsidP="009E3D25">
      <w:pPr>
        <w:spacing w:line="240" w:lineRule="auto"/>
        <w:rPr>
          <w:rFonts w:eastAsia="Times New Roman"/>
          <w:lang w:val="fr-FR"/>
        </w:rPr>
      </w:pPr>
      <w:bookmarkStart w:id="7" w:name="_Hlk169706514"/>
      <w:r w:rsidRPr="009E3D25">
        <w:rPr>
          <w:rFonts w:eastAsia="Times New Roman"/>
        </w:rPr>
        <w:t>Bieńkowski, A. O., &amp; Orlova-</w:t>
      </w:r>
      <w:proofErr w:type="spellStart"/>
      <w:r w:rsidRPr="009E3D25">
        <w:rPr>
          <w:rFonts w:eastAsia="Times New Roman"/>
        </w:rPr>
        <w:t>Bienkowskaja</w:t>
      </w:r>
      <w:proofErr w:type="spellEnd"/>
      <w:r w:rsidRPr="009E3D25">
        <w:rPr>
          <w:rFonts w:eastAsia="Times New Roman"/>
        </w:rPr>
        <w:t xml:space="preserve">, M. J. (2015). Trophic specialization of leaf beetles (Coleoptera, </w:t>
      </w:r>
      <w:proofErr w:type="spellStart"/>
      <w:r w:rsidRPr="009E3D25">
        <w:rPr>
          <w:rFonts w:eastAsia="Times New Roman"/>
        </w:rPr>
        <w:t>Chrysomelidae</w:t>
      </w:r>
      <w:proofErr w:type="spellEnd"/>
      <w:r w:rsidRPr="009E3D25">
        <w:rPr>
          <w:rFonts w:eastAsia="Times New Roman"/>
        </w:rPr>
        <w:t xml:space="preserve">) in the Volga Upland. </w:t>
      </w:r>
      <w:r w:rsidR="00A43821" w:rsidRPr="009E3D25">
        <w:rPr>
          <w:rFonts w:eastAsia="Times New Roman"/>
          <w:lang w:val="fr-FR"/>
        </w:rPr>
        <w:t>Biology Bulletin, 42, 863–869. https://doi.org/10.1134/S1062359015100015</w:t>
      </w:r>
    </w:p>
    <w:p w14:paraId="0E7729EF" w14:textId="77777777" w:rsidR="000F2086" w:rsidRPr="009E3D25" w:rsidRDefault="00A43821" w:rsidP="009E3D25">
      <w:pPr>
        <w:spacing w:line="240" w:lineRule="auto"/>
        <w:rPr>
          <w:rFonts w:eastAsia="Times New Roman"/>
          <w:lang w:val="fr-FR"/>
        </w:rPr>
      </w:pPr>
      <w:proofErr w:type="spellStart"/>
      <w:r w:rsidRPr="009E3D25">
        <w:rPr>
          <w:rFonts w:eastAsia="Times New Roman"/>
          <w:lang w:val="fr-FR"/>
        </w:rPr>
        <w:t>Delbol</w:t>
      </w:r>
      <w:proofErr w:type="spellEnd"/>
      <w:r w:rsidRPr="009E3D25">
        <w:rPr>
          <w:rFonts w:eastAsia="Times New Roman"/>
          <w:lang w:val="fr-FR"/>
        </w:rPr>
        <w:t xml:space="preserve">, M. (2010). Les </w:t>
      </w:r>
      <w:proofErr w:type="spellStart"/>
      <w:r w:rsidRPr="009E3D25">
        <w:rPr>
          <w:rFonts w:eastAsia="Times New Roman"/>
          <w:lang w:val="fr-FR"/>
        </w:rPr>
        <w:t>Otiorhynchini</w:t>
      </w:r>
      <w:proofErr w:type="spellEnd"/>
      <w:r w:rsidRPr="009E3D25">
        <w:rPr>
          <w:rFonts w:eastAsia="Times New Roman"/>
          <w:lang w:val="fr-FR"/>
        </w:rPr>
        <w:t xml:space="preserve"> de Belgique (Curculionidae : </w:t>
      </w:r>
      <w:proofErr w:type="spellStart"/>
      <w:r w:rsidRPr="009E3D25">
        <w:rPr>
          <w:rFonts w:eastAsia="Times New Roman"/>
          <w:lang w:val="fr-FR"/>
        </w:rPr>
        <w:t>Entiminae</w:t>
      </w:r>
      <w:proofErr w:type="spellEnd"/>
      <w:r w:rsidRPr="009E3D25">
        <w:rPr>
          <w:rFonts w:eastAsia="Times New Roman"/>
          <w:lang w:val="fr-FR"/>
        </w:rPr>
        <w:t xml:space="preserve">). Entomologie Faunistique – </w:t>
      </w:r>
      <w:proofErr w:type="spellStart"/>
      <w:r w:rsidRPr="009E3D25">
        <w:rPr>
          <w:rFonts w:eastAsia="Times New Roman"/>
          <w:lang w:val="fr-FR"/>
        </w:rPr>
        <w:t>Faunistic</w:t>
      </w:r>
      <w:proofErr w:type="spellEnd"/>
      <w:r w:rsidRPr="009E3D25">
        <w:rPr>
          <w:rFonts w:eastAsia="Times New Roman"/>
          <w:lang w:val="fr-FR"/>
        </w:rPr>
        <w:t xml:space="preserve"> </w:t>
      </w:r>
      <w:proofErr w:type="spellStart"/>
      <w:r w:rsidRPr="009E3D25">
        <w:rPr>
          <w:rFonts w:eastAsia="Times New Roman"/>
          <w:lang w:val="fr-FR"/>
        </w:rPr>
        <w:t>Entomology</w:t>
      </w:r>
      <w:proofErr w:type="spellEnd"/>
      <w:r w:rsidRPr="009E3D25">
        <w:rPr>
          <w:rFonts w:eastAsia="Times New Roman"/>
          <w:lang w:val="fr-FR"/>
        </w:rPr>
        <w:t>, 62(4), 139–152.</w:t>
      </w:r>
    </w:p>
    <w:p w14:paraId="0C907597" w14:textId="77777777" w:rsidR="000F2086" w:rsidRPr="009E3D25" w:rsidRDefault="00A43821" w:rsidP="009E3D25">
      <w:pPr>
        <w:spacing w:line="240" w:lineRule="auto"/>
        <w:rPr>
          <w:rFonts w:eastAsia="Times New Roman"/>
          <w:lang w:val="nl-BE"/>
        </w:rPr>
      </w:pPr>
      <w:proofErr w:type="spellStart"/>
      <w:r w:rsidRPr="009E3D25">
        <w:rPr>
          <w:rFonts w:eastAsia="Times New Roman"/>
          <w:lang w:val="fr-FR"/>
        </w:rPr>
        <w:t>Cuppen</w:t>
      </w:r>
      <w:proofErr w:type="spellEnd"/>
      <w:r w:rsidRPr="009E3D25">
        <w:rPr>
          <w:rFonts w:eastAsia="Times New Roman"/>
          <w:lang w:val="fr-FR"/>
        </w:rPr>
        <w:t xml:space="preserve">, J., </w:t>
      </w:r>
      <w:proofErr w:type="spellStart"/>
      <w:r w:rsidRPr="009E3D25">
        <w:rPr>
          <w:rFonts w:eastAsia="Times New Roman"/>
          <w:lang w:val="fr-FR"/>
        </w:rPr>
        <w:t>Kalkman</w:t>
      </w:r>
      <w:proofErr w:type="spellEnd"/>
      <w:r w:rsidRPr="009E3D25">
        <w:rPr>
          <w:rFonts w:eastAsia="Times New Roman"/>
          <w:lang w:val="fr-FR"/>
        </w:rPr>
        <w:t xml:space="preserve">, V., Tacoma, G., &amp; Heijerman, T. (2015). </w:t>
      </w:r>
      <w:r w:rsidR="000F2086" w:rsidRPr="009E3D25">
        <w:rPr>
          <w:rFonts w:eastAsia="Times New Roman"/>
          <w:lang w:val="nl-BE"/>
        </w:rPr>
        <w:t>Veldklapper Lieveheersbeestjes. EIS Kenniscentrum Insecten en andere ongewervelden.</w:t>
      </w:r>
    </w:p>
    <w:p w14:paraId="1CFBEB70" w14:textId="77777777" w:rsidR="00AA5491" w:rsidRPr="009E3D25" w:rsidRDefault="00A43821" w:rsidP="009E3D25">
      <w:pPr>
        <w:spacing w:line="240" w:lineRule="auto"/>
        <w:rPr>
          <w:rFonts w:eastAsia="Times New Roman"/>
          <w:lang w:val="nl-BE"/>
        </w:rPr>
      </w:pPr>
      <w:r w:rsidRPr="009E3D25">
        <w:rPr>
          <w:rFonts w:eastAsia="Times New Roman"/>
          <w:lang w:val="de-DE"/>
        </w:rPr>
        <w:t xml:space="preserve">Muilwijk, J., Felix, R., Bleich, O. and Dekoninck, W. 2015. </w:t>
      </w:r>
      <w:r w:rsidR="000F2086" w:rsidRPr="009E3D25">
        <w:rPr>
          <w:rFonts w:eastAsia="Times New Roman"/>
          <w:lang w:val="nl-BE"/>
        </w:rPr>
        <w:t>De Loopkevers van Nederland en België (Carabidae). - Nederlandse Entomologische Vereniging, Naturalis Biodiversity Center.</w:t>
      </w:r>
    </w:p>
    <w:p w14:paraId="0783E967" w14:textId="7913174C" w:rsidR="000F2086" w:rsidRDefault="000F2086" w:rsidP="009E3D25">
      <w:pPr>
        <w:spacing w:line="240" w:lineRule="auto"/>
        <w:rPr>
          <w:rFonts w:eastAsia="Times New Roman"/>
        </w:rPr>
      </w:pPr>
      <w:r w:rsidRPr="009E3D25">
        <w:rPr>
          <w:rFonts w:eastAsia="Times New Roman"/>
        </w:rPr>
        <w:t xml:space="preserve">Schmitt, M. (1988). The </w:t>
      </w:r>
      <w:proofErr w:type="spellStart"/>
      <w:r w:rsidRPr="009E3D25">
        <w:rPr>
          <w:rFonts w:eastAsia="Times New Roman"/>
        </w:rPr>
        <w:t>Criocerinae</w:t>
      </w:r>
      <w:proofErr w:type="spellEnd"/>
      <w:r w:rsidRPr="009E3D25">
        <w:rPr>
          <w:rFonts w:eastAsia="Times New Roman"/>
        </w:rPr>
        <w:t xml:space="preserve">: Biology, Phylogeny and Evolution. In P. Jolivet, E. </w:t>
      </w:r>
      <w:proofErr w:type="spellStart"/>
      <w:r w:rsidRPr="009E3D25">
        <w:rPr>
          <w:rFonts w:eastAsia="Times New Roman"/>
        </w:rPr>
        <w:t>Petitpierre</w:t>
      </w:r>
      <w:proofErr w:type="spellEnd"/>
      <w:r w:rsidRPr="009E3D25">
        <w:rPr>
          <w:rFonts w:eastAsia="Times New Roman"/>
        </w:rPr>
        <w:t xml:space="preserve">, &amp; T. H. Hsiao (Eds.), Biology of </w:t>
      </w:r>
      <w:proofErr w:type="spellStart"/>
      <w:r w:rsidRPr="009E3D25">
        <w:rPr>
          <w:rFonts w:eastAsia="Times New Roman"/>
        </w:rPr>
        <w:t>Chrysomelidae</w:t>
      </w:r>
      <w:proofErr w:type="spellEnd"/>
      <w:r w:rsidRPr="009E3D25">
        <w:rPr>
          <w:rFonts w:eastAsia="Times New Roman"/>
        </w:rPr>
        <w:t xml:space="preserve">. Springer Netherlands. </w:t>
      </w:r>
      <w:hyperlink r:id="rId21" w:history="1">
        <w:r w:rsidR="00E21CAD" w:rsidRPr="006E7AEF">
          <w:rPr>
            <w:rStyle w:val="Hyperlink"/>
            <w:rFonts w:eastAsia="Times New Roman"/>
          </w:rPr>
          <w:t>https://doi.org/10.1007/978-94-009-3105-3</w:t>
        </w:r>
      </w:hyperlink>
    </w:p>
    <w:p w14:paraId="64EA005B" w14:textId="77777777" w:rsidR="00E21CAD" w:rsidRPr="009E3D25" w:rsidRDefault="00E21CAD" w:rsidP="009E3D25">
      <w:pPr>
        <w:spacing w:line="240" w:lineRule="auto"/>
        <w:rPr>
          <w:rFonts w:eastAsia="Times New Roman"/>
        </w:rPr>
      </w:pPr>
    </w:p>
    <w:p w14:paraId="6A9DD35B" w14:textId="77777777" w:rsidR="000F2086" w:rsidRPr="00E21CAD" w:rsidRDefault="00A43821" w:rsidP="009E3D25">
      <w:pPr>
        <w:spacing w:line="240" w:lineRule="auto"/>
        <w:rPr>
          <w:b/>
          <w:color w:val="8496B0" w:themeColor="text2" w:themeTint="99"/>
          <w:lang w:val="en-US"/>
        </w:rPr>
      </w:pPr>
      <w:proofErr w:type="gramStart"/>
      <w:r w:rsidRPr="00E21CAD">
        <w:rPr>
          <w:b/>
          <w:color w:val="8496B0" w:themeColor="text2" w:themeTint="99"/>
          <w:lang w:val="en-US"/>
        </w:rPr>
        <w:t>Diptera :</w:t>
      </w:r>
      <w:proofErr w:type="gramEnd"/>
    </w:p>
    <w:p w14:paraId="43C23A14" w14:textId="77777777" w:rsidR="000F2086" w:rsidRPr="009E3D25" w:rsidRDefault="000F2086" w:rsidP="009E3D25">
      <w:pPr>
        <w:spacing w:line="240" w:lineRule="auto"/>
        <w:rPr>
          <w:rFonts w:eastAsia="Times New Roman"/>
        </w:rPr>
      </w:pPr>
      <w:r w:rsidRPr="009E3D25">
        <w:rPr>
          <w:rFonts w:eastAsia="Times New Roman"/>
        </w:rPr>
        <w:lastRenderedPageBreak/>
        <w:t xml:space="preserve"> Munari L. (2011). The euro-mediterranean </w:t>
      </w:r>
      <w:proofErr w:type="spellStart"/>
      <w:r w:rsidRPr="009E3D25">
        <w:rPr>
          <w:rFonts w:eastAsia="Times New Roman"/>
        </w:rPr>
        <w:t>Canacidae</w:t>
      </w:r>
      <w:proofErr w:type="spellEnd"/>
      <w:r w:rsidRPr="009E3D25">
        <w:rPr>
          <w:rFonts w:eastAsia="Times New Roman"/>
        </w:rPr>
        <w:t xml:space="preserve"> </w:t>
      </w:r>
      <w:proofErr w:type="spellStart"/>
      <w:r w:rsidRPr="009E3D25">
        <w:rPr>
          <w:rFonts w:eastAsia="Times New Roman"/>
        </w:rPr>
        <w:t>s.l.</w:t>
      </w:r>
      <w:proofErr w:type="spellEnd"/>
      <w:r w:rsidRPr="009E3D25">
        <w:rPr>
          <w:rFonts w:eastAsia="Times New Roman"/>
        </w:rPr>
        <w:t xml:space="preserve"> (including </w:t>
      </w:r>
      <w:proofErr w:type="spellStart"/>
      <w:r w:rsidRPr="009E3D25">
        <w:rPr>
          <w:rFonts w:eastAsia="Times New Roman"/>
        </w:rPr>
        <w:t>Tethinidae</w:t>
      </w:r>
      <w:proofErr w:type="spellEnd"/>
      <w:r w:rsidRPr="009E3D25">
        <w:rPr>
          <w:rFonts w:eastAsia="Times New Roman"/>
        </w:rPr>
        <w:t>): keys and remarks to genera and species (</w:t>
      </w:r>
      <w:proofErr w:type="spellStart"/>
      <w:r w:rsidRPr="009E3D25">
        <w:rPr>
          <w:rFonts w:eastAsia="Times New Roman"/>
        </w:rPr>
        <w:t>Insecta</w:t>
      </w:r>
      <w:proofErr w:type="spellEnd"/>
      <w:r w:rsidRPr="009E3D25">
        <w:rPr>
          <w:rFonts w:eastAsia="Times New Roman"/>
        </w:rPr>
        <w:t>, Diptera). Boll Mus. St. Nat. Venezia, 62: 55-86.</w:t>
      </w:r>
    </w:p>
    <w:p w14:paraId="0D3AD9F3" w14:textId="77777777" w:rsidR="000F2086" w:rsidRPr="009E3D25" w:rsidRDefault="000F2086" w:rsidP="009E3D25">
      <w:pPr>
        <w:spacing w:line="240" w:lineRule="auto"/>
        <w:rPr>
          <w:rFonts w:eastAsia="Times New Roman"/>
        </w:rPr>
      </w:pPr>
      <w:proofErr w:type="spellStart"/>
      <w:r w:rsidRPr="009E3D25">
        <w:rPr>
          <w:rFonts w:eastAsia="Times New Roman"/>
        </w:rPr>
        <w:t>Nartshuk</w:t>
      </w:r>
      <w:proofErr w:type="spellEnd"/>
      <w:r w:rsidRPr="009E3D25">
        <w:rPr>
          <w:rFonts w:eastAsia="Times New Roman"/>
        </w:rPr>
        <w:t xml:space="preserve">, E. P. and Andersson, H. (2013). The </w:t>
      </w:r>
      <w:proofErr w:type="spellStart"/>
      <w:r w:rsidRPr="009E3D25">
        <w:rPr>
          <w:rFonts w:eastAsia="Times New Roman"/>
        </w:rPr>
        <w:t>Frit</w:t>
      </w:r>
      <w:proofErr w:type="spellEnd"/>
      <w:r w:rsidRPr="009E3D25">
        <w:rPr>
          <w:rFonts w:eastAsia="Times New Roman"/>
        </w:rPr>
        <w:t xml:space="preserve"> Flies (Chloropidae, Diptera) of Fennoscandia and Denmark. Fauna </w:t>
      </w:r>
      <w:proofErr w:type="spellStart"/>
      <w:r w:rsidRPr="009E3D25">
        <w:rPr>
          <w:rFonts w:eastAsia="Times New Roman"/>
        </w:rPr>
        <w:t>Entomologica</w:t>
      </w:r>
      <w:proofErr w:type="spellEnd"/>
      <w:r w:rsidRPr="009E3D25">
        <w:rPr>
          <w:rFonts w:eastAsia="Times New Roman"/>
        </w:rPr>
        <w:t xml:space="preserve"> Scandinavica, 43, Brill Academic Publishers, Leiden. 277pp</w:t>
      </w:r>
    </w:p>
    <w:p w14:paraId="25C7FA19" w14:textId="77777777" w:rsidR="000F2086" w:rsidRPr="009E3D25" w:rsidRDefault="000F2086" w:rsidP="009E3D25">
      <w:pPr>
        <w:spacing w:line="240" w:lineRule="auto"/>
        <w:rPr>
          <w:rFonts w:eastAsia="Times New Roman"/>
        </w:rPr>
      </w:pPr>
      <w:proofErr w:type="spellStart"/>
      <w:r w:rsidRPr="009E3D25">
        <w:rPr>
          <w:rFonts w:eastAsia="Times New Roman"/>
        </w:rPr>
        <w:t>Oosterbroek</w:t>
      </w:r>
      <w:proofErr w:type="spellEnd"/>
      <w:r w:rsidRPr="009E3D25">
        <w:rPr>
          <w:rFonts w:eastAsia="Times New Roman"/>
        </w:rPr>
        <w:t xml:space="preserve"> P. (2006). The European families of the Diptera. Identification, diagnosis, biology. KNNV Publishing, Utrecht, 205 pp.</w:t>
      </w:r>
    </w:p>
    <w:p w14:paraId="03D25B1D" w14:textId="125DB564" w:rsidR="000F2086" w:rsidRPr="009E3D25" w:rsidRDefault="000F2086" w:rsidP="009E3D25">
      <w:pPr>
        <w:spacing w:line="240" w:lineRule="auto"/>
        <w:rPr>
          <w:rFonts w:eastAsia="Times New Roman"/>
        </w:rPr>
      </w:pPr>
      <w:proofErr w:type="spellStart"/>
      <w:r w:rsidRPr="009E3D25">
        <w:rPr>
          <w:rFonts w:eastAsia="Times New Roman"/>
        </w:rPr>
        <w:t>Rozkošný</w:t>
      </w:r>
      <w:proofErr w:type="spellEnd"/>
      <w:r w:rsidRPr="009E3D25">
        <w:rPr>
          <w:rFonts w:eastAsia="Times New Roman"/>
        </w:rPr>
        <w:t xml:space="preserve">, R. (1984). The Sciomyzidae (Diptera) of Fennoscandia and Denmark. Fauna </w:t>
      </w:r>
      <w:proofErr w:type="spellStart"/>
      <w:r w:rsidRPr="009E3D25">
        <w:rPr>
          <w:rFonts w:eastAsia="Times New Roman"/>
        </w:rPr>
        <w:t>Entomologica</w:t>
      </w:r>
      <w:proofErr w:type="spellEnd"/>
      <w:r w:rsidRPr="009E3D25">
        <w:rPr>
          <w:rFonts w:eastAsia="Times New Roman"/>
        </w:rPr>
        <w:t xml:space="preserve"> Scandinavica 14, Scandinavian science press Ltd, </w:t>
      </w:r>
      <w:proofErr w:type="spellStart"/>
      <w:r w:rsidRPr="009E3D25">
        <w:rPr>
          <w:rFonts w:eastAsia="Times New Roman"/>
        </w:rPr>
        <w:t>Klampenborg</w:t>
      </w:r>
      <w:proofErr w:type="spellEnd"/>
      <w:r w:rsidRPr="009E3D25">
        <w:rPr>
          <w:rFonts w:eastAsia="Times New Roman"/>
        </w:rPr>
        <w:t>.</w:t>
      </w:r>
      <w:r w:rsidR="00301986" w:rsidRPr="009E3D25">
        <w:rPr>
          <w:rFonts w:eastAsia="Times New Roman"/>
        </w:rPr>
        <w:t xml:space="preserve"> </w:t>
      </w:r>
      <w:r w:rsidRPr="009E3D25">
        <w:rPr>
          <w:rFonts w:eastAsia="Times New Roman"/>
        </w:rPr>
        <w:t xml:space="preserve">224pp.Schacht, W., </w:t>
      </w:r>
      <w:proofErr w:type="spellStart"/>
      <w:r w:rsidRPr="009E3D25">
        <w:rPr>
          <w:rFonts w:eastAsia="Times New Roman"/>
        </w:rPr>
        <w:t>Kurina</w:t>
      </w:r>
      <w:proofErr w:type="spellEnd"/>
      <w:r w:rsidRPr="009E3D25">
        <w:rPr>
          <w:rFonts w:eastAsia="Times New Roman"/>
        </w:rPr>
        <w:t xml:space="preserve">, O., Merz, B., &amp; Gaimari, S. D. (2004). </w:t>
      </w:r>
      <w:proofErr w:type="spellStart"/>
      <w:r w:rsidRPr="009E3D25">
        <w:rPr>
          <w:rFonts w:eastAsia="Times New Roman"/>
        </w:rPr>
        <w:t>Zweiflugler</w:t>
      </w:r>
      <w:proofErr w:type="spellEnd"/>
      <w:r w:rsidRPr="009E3D25">
        <w:rPr>
          <w:rFonts w:eastAsia="Times New Roman"/>
        </w:rPr>
        <w:t xml:space="preserve"> </w:t>
      </w:r>
      <w:proofErr w:type="spellStart"/>
      <w:r w:rsidRPr="009E3D25">
        <w:rPr>
          <w:rFonts w:eastAsia="Times New Roman"/>
        </w:rPr>
        <w:t>aus</w:t>
      </w:r>
      <w:proofErr w:type="spellEnd"/>
      <w:r w:rsidRPr="009E3D25">
        <w:rPr>
          <w:rFonts w:eastAsia="Times New Roman"/>
        </w:rPr>
        <w:t xml:space="preserve"> Bayern XXII (Diptera: </w:t>
      </w:r>
      <w:proofErr w:type="spellStart"/>
      <w:r w:rsidRPr="009E3D25">
        <w:rPr>
          <w:rFonts w:eastAsia="Times New Roman"/>
        </w:rPr>
        <w:t>Lauxaniidae</w:t>
      </w:r>
      <w:proofErr w:type="spellEnd"/>
      <w:r w:rsidRPr="009E3D25">
        <w:rPr>
          <w:rFonts w:eastAsia="Times New Roman"/>
        </w:rPr>
        <w:t xml:space="preserve">, </w:t>
      </w:r>
      <w:proofErr w:type="spellStart"/>
      <w:r w:rsidRPr="009E3D25">
        <w:rPr>
          <w:rFonts w:eastAsia="Times New Roman"/>
        </w:rPr>
        <w:t>Chamaemyiidae</w:t>
      </w:r>
      <w:proofErr w:type="spellEnd"/>
      <w:r w:rsidRPr="009E3D25">
        <w:rPr>
          <w:rFonts w:eastAsia="Times New Roman"/>
        </w:rPr>
        <w:t xml:space="preserve">). Entomofauna </w:t>
      </w:r>
      <w:proofErr w:type="spellStart"/>
      <w:r w:rsidRPr="009E3D25">
        <w:rPr>
          <w:rFonts w:eastAsia="Times New Roman"/>
        </w:rPr>
        <w:t>Zeitschrift</w:t>
      </w:r>
      <w:proofErr w:type="spellEnd"/>
      <w:r w:rsidRPr="009E3D25">
        <w:rPr>
          <w:rFonts w:eastAsia="Times New Roman"/>
        </w:rPr>
        <w:t xml:space="preserve"> Fur </w:t>
      </w:r>
      <w:proofErr w:type="spellStart"/>
      <w:r w:rsidRPr="009E3D25">
        <w:rPr>
          <w:rFonts w:eastAsia="Times New Roman"/>
        </w:rPr>
        <w:t>Entomologie</w:t>
      </w:r>
      <w:proofErr w:type="spellEnd"/>
      <w:r w:rsidRPr="009E3D25">
        <w:rPr>
          <w:rFonts w:eastAsia="Times New Roman"/>
        </w:rPr>
        <w:t>, 25, 41-80.</w:t>
      </w:r>
    </w:p>
    <w:p w14:paraId="37FE2CB2" w14:textId="77777777" w:rsidR="000F2086" w:rsidRPr="009E3D25" w:rsidRDefault="000F2086" w:rsidP="009E3D25">
      <w:pPr>
        <w:spacing w:line="240" w:lineRule="auto"/>
        <w:rPr>
          <w:rFonts w:eastAsia="Times New Roman"/>
        </w:rPr>
      </w:pPr>
      <w:proofErr w:type="spellStart"/>
      <w:r w:rsidRPr="009E3D25">
        <w:rPr>
          <w:rFonts w:eastAsia="Times New Roman"/>
        </w:rPr>
        <w:t>Shatalkin</w:t>
      </w:r>
      <w:proofErr w:type="spellEnd"/>
      <w:r w:rsidRPr="009E3D25">
        <w:rPr>
          <w:rFonts w:eastAsia="Times New Roman"/>
        </w:rPr>
        <w:t xml:space="preserve">, A. I. (2000). Keys to the Palaearctic flies of the family </w:t>
      </w:r>
      <w:proofErr w:type="spellStart"/>
      <w:r w:rsidRPr="009E3D25">
        <w:rPr>
          <w:rFonts w:eastAsia="Times New Roman"/>
        </w:rPr>
        <w:t>Lauxaniidae</w:t>
      </w:r>
      <w:proofErr w:type="spellEnd"/>
      <w:r w:rsidRPr="009E3D25">
        <w:rPr>
          <w:rFonts w:eastAsia="Times New Roman"/>
        </w:rPr>
        <w:t xml:space="preserve"> (Diptera). </w:t>
      </w:r>
      <w:proofErr w:type="spellStart"/>
      <w:r w:rsidRPr="009E3D25">
        <w:rPr>
          <w:rFonts w:eastAsia="Times New Roman"/>
        </w:rPr>
        <w:t>Zoologicheskie</w:t>
      </w:r>
      <w:proofErr w:type="spellEnd"/>
      <w:r w:rsidRPr="009E3D25">
        <w:rPr>
          <w:rFonts w:eastAsia="Times New Roman"/>
        </w:rPr>
        <w:t xml:space="preserve"> </w:t>
      </w:r>
      <w:proofErr w:type="spellStart"/>
      <w:r w:rsidRPr="009E3D25">
        <w:rPr>
          <w:rFonts w:eastAsia="Times New Roman"/>
        </w:rPr>
        <w:t>Issledovania</w:t>
      </w:r>
      <w:proofErr w:type="spellEnd"/>
      <w:r w:rsidRPr="009E3D25">
        <w:rPr>
          <w:rFonts w:eastAsia="Times New Roman"/>
        </w:rPr>
        <w:t>, 5, 102pp.</w:t>
      </w:r>
    </w:p>
    <w:p w14:paraId="2D05753E" w14:textId="77777777" w:rsidR="00AA5491" w:rsidRPr="009E3D25" w:rsidRDefault="00AA5491" w:rsidP="009E3D25">
      <w:pPr>
        <w:spacing w:line="240" w:lineRule="auto"/>
        <w:rPr>
          <w:rFonts w:eastAsia="Times New Roman"/>
        </w:rPr>
      </w:pPr>
    </w:p>
    <w:p w14:paraId="456F976D" w14:textId="6844547A" w:rsidR="00AA5491" w:rsidRPr="00E21CAD" w:rsidRDefault="000F2086" w:rsidP="009E3D25">
      <w:pPr>
        <w:spacing w:line="240" w:lineRule="auto"/>
        <w:rPr>
          <w:rFonts w:eastAsia="Times New Roman"/>
          <w:b/>
          <w:color w:val="8496B0" w:themeColor="text2" w:themeTint="99"/>
        </w:rPr>
      </w:pPr>
      <w:r w:rsidRPr="00E21CAD">
        <w:rPr>
          <w:rFonts w:eastAsia="Times New Roman"/>
          <w:b/>
          <w:color w:val="8496B0" w:themeColor="text2" w:themeTint="99"/>
        </w:rPr>
        <w:t>Other families</w:t>
      </w:r>
      <w:r w:rsidR="00E21CAD">
        <w:rPr>
          <w:rFonts w:eastAsia="Times New Roman"/>
          <w:b/>
          <w:color w:val="8496B0" w:themeColor="text2" w:themeTint="99"/>
        </w:rPr>
        <w:t>:</w:t>
      </w:r>
    </w:p>
    <w:p w14:paraId="65110A82" w14:textId="77777777" w:rsidR="000F2086" w:rsidRPr="009E3D25" w:rsidRDefault="000F2086" w:rsidP="009E3D25">
      <w:pPr>
        <w:spacing w:line="240" w:lineRule="auto"/>
        <w:rPr>
          <w:rFonts w:eastAsia="Times New Roman"/>
        </w:rPr>
      </w:pPr>
      <w:r w:rsidRPr="009E3D25">
        <w:rPr>
          <w:rFonts w:eastAsia="Times New Roman"/>
        </w:rPr>
        <w:t xml:space="preserve">Ellis, W. N. (2001). </w:t>
      </w:r>
      <w:proofErr w:type="spellStart"/>
      <w:r w:rsidRPr="009E3D25">
        <w:rPr>
          <w:rFonts w:eastAsia="Times New Roman"/>
        </w:rPr>
        <w:t>Bladmineerders</w:t>
      </w:r>
      <w:proofErr w:type="spellEnd"/>
      <w:r w:rsidRPr="009E3D25">
        <w:rPr>
          <w:rFonts w:eastAsia="Times New Roman"/>
        </w:rPr>
        <w:t>. Bladmineerders.nl</w:t>
      </w:r>
    </w:p>
    <w:p w14:paraId="59CD1C3B" w14:textId="77777777" w:rsidR="00AA5491" w:rsidRPr="009E3D25" w:rsidRDefault="00AA5491" w:rsidP="009E3D25">
      <w:pPr>
        <w:spacing w:line="240" w:lineRule="auto"/>
        <w:rPr>
          <w:rFonts w:eastAsia="Times New Roman"/>
        </w:rPr>
      </w:pPr>
      <w:r w:rsidRPr="009E3D25">
        <w:rPr>
          <w:rFonts w:eastAsia="Times New Roman"/>
        </w:rPr>
        <w:t>Crumb, S. E., Eide, P. M., &amp; Bonn, A. E. (1941). The European Earwig. Technical Bulletin.</w:t>
      </w:r>
    </w:p>
    <w:p w14:paraId="2CC0D8B4" w14:textId="77777777" w:rsidR="000F2086" w:rsidRPr="009E3D25" w:rsidRDefault="000F2086" w:rsidP="009E3D25">
      <w:pPr>
        <w:spacing w:line="240" w:lineRule="auto"/>
        <w:rPr>
          <w:rFonts w:eastAsia="Times New Roman"/>
        </w:rPr>
      </w:pPr>
      <w:r w:rsidRPr="009E3D25">
        <w:rPr>
          <w:rFonts w:eastAsia="Times New Roman"/>
        </w:rPr>
        <w:t>Roberts, M. (1985). T</w:t>
      </w:r>
      <w:r w:rsidRPr="009E3D25">
        <w:t>he Spiders of Great Britain and Ireland Compact Edition (2 vols.). Brill publishing</w:t>
      </w:r>
    </w:p>
    <w:p w14:paraId="7D463FFD" w14:textId="77777777" w:rsidR="000F2086" w:rsidRPr="009E3D25" w:rsidRDefault="000F2086" w:rsidP="009E3D25">
      <w:pPr>
        <w:spacing w:line="240" w:lineRule="auto"/>
        <w:rPr>
          <w:rFonts w:eastAsia="Times New Roman"/>
        </w:rPr>
      </w:pPr>
    </w:p>
    <w:p w14:paraId="0B11BB82" w14:textId="77777777" w:rsidR="000F2086" w:rsidRPr="009E3D25" w:rsidRDefault="000F2086" w:rsidP="009E3D25">
      <w:pPr>
        <w:spacing w:line="240" w:lineRule="auto"/>
        <w:rPr>
          <w:rFonts w:eastAsia="Times New Roman"/>
        </w:rPr>
      </w:pPr>
    </w:p>
    <w:bookmarkEnd w:id="7"/>
    <w:p w14:paraId="42532199" w14:textId="77777777" w:rsidR="00AA3B56" w:rsidRPr="009E3D25" w:rsidRDefault="00AA3B56" w:rsidP="009E3D25">
      <w:pPr>
        <w:spacing w:line="240" w:lineRule="auto"/>
        <w:rPr>
          <w:b/>
          <w:lang w:val="fr-FR"/>
        </w:rPr>
      </w:pPr>
      <w:r w:rsidRPr="009E3D25">
        <w:rPr>
          <w:b/>
          <w:lang w:val="fr-FR"/>
        </w:rPr>
        <w:br w:type="page"/>
      </w:r>
    </w:p>
    <w:p w14:paraId="0A3CCD57" w14:textId="77777777" w:rsidR="00006442" w:rsidRPr="009E3D25" w:rsidRDefault="00006442" w:rsidP="009E3D25">
      <w:pPr>
        <w:spacing w:line="240" w:lineRule="auto"/>
        <w:rPr>
          <w:b/>
          <w:lang w:val="fr-FR"/>
        </w:rPr>
      </w:pPr>
      <w:r w:rsidRPr="009E3D25">
        <w:rPr>
          <w:b/>
          <w:lang w:val="fr-FR"/>
        </w:rPr>
        <w:lastRenderedPageBreak/>
        <w:t xml:space="preserve">Appendix </w:t>
      </w:r>
      <w:proofErr w:type="gramStart"/>
      <w:r w:rsidRPr="009E3D25">
        <w:rPr>
          <w:b/>
          <w:lang w:val="fr-FR"/>
        </w:rPr>
        <w:t>3:</w:t>
      </w:r>
      <w:proofErr w:type="gramEnd"/>
      <w:r w:rsidRPr="009E3D25">
        <w:rPr>
          <w:b/>
          <w:lang w:val="fr-FR"/>
        </w:rPr>
        <w:t xml:space="preserve"> MCMC </w:t>
      </w:r>
      <w:proofErr w:type="spellStart"/>
      <w:r w:rsidRPr="009E3D25">
        <w:rPr>
          <w:b/>
          <w:lang w:val="fr-FR"/>
        </w:rPr>
        <w:t>chain</w:t>
      </w:r>
      <w:proofErr w:type="spellEnd"/>
      <w:r w:rsidRPr="009E3D25">
        <w:rPr>
          <w:b/>
          <w:lang w:val="fr-FR"/>
        </w:rPr>
        <w:t xml:space="preserve"> diagnostics</w:t>
      </w:r>
    </w:p>
    <w:p w14:paraId="599E4584" w14:textId="77777777" w:rsidR="00006442" w:rsidRPr="009E3D25" w:rsidRDefault="00006442" w:rsidP="009E3D25">
      <w:pPr>
        <w:spacing w:line="240" w:lineRule="auto"/>
        <w:rPr>
          <w:rFonts w:ascii="Times New Roman" w:eastAsia="Times New Roman" w:hAnsi="Times New Roman" w:cs="Times New Roman"/>
          <w:sz w:val="24"/>
          <w:szCs w:val="24"/>
        </w:rPr>
      </w:pPr>
      <w:r w:rsidRPr="009E3D25">
        <w:rPr>
          <w:noProof/>
          <w:lang w:val="fr-FR" w:eastAsia="fr-FR"/>
        </w:rPr>
        <w:drawing>
          <wp:inline distT="0" distB="0" distL="0" distR="0" wp14:anchorId="7DAB8CFB" wp14:editId="394C85D3">
            <wp:extent cx="5760720" cy="7680960"/>
            <wp:effectExtent l="0" t="0" r="0" b="0"/>
            <wp:docPr id="1465188300" name="Image 1" descr="Une image contenant texte, diagramme, Parallèl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20630" name="Image 1" descr="Une image contenant texte, diagramme, Parallèle, nombre&#10;&#10;Description générée automatiquement"/>
                    <pic:cNvPicPr/>
                  </pic:nvPicPr>
                  <pic:blipFill>
                    <a:blip r:embed="rId22" cstate="print"/>
                    <a:stretch>
                      <a:fillRect/>
                    </a:stretch>
                  </pic:blipFill>
                  <pic:spPr>
                    <a:xfrm>
                      <a:off x="0" y="0"/>
                      <a:ext cx="5760720" cy="7680960"/>
                    </a:xfrm>
                    <a:prstGeom prst="rect">
                      <a:avLst/>
                    </a:prstGeom>
                  </pic:spPr>
                </pic:pic>
              </a:graphicData>
            </a:graphic>
          </wp:inline>
        </w:drawing>
      </w:r>
    </w:p>
    <w:p w14:paraId="27DDBAA9" w14:textId="77777777" w:rsidR="00006442" w:rsidRPr="009E3D25" w:rsidRDefault="00006442" w:rsidP="009E3D25">
      <w:pPr>
        <w:spacing w:line="240" w:lineRule="auto"/>
        <w:jc w:val="both"/>
        <w:rPr>
          <w:i/>
        </w:rPr>
      </w:pPr>
      <w:r w:rsidRPr="009E3D25">
        <w:rPr>
          <w:b/>
          <w:i/>
        </w:rPr>
        <w:t>Figure S3-1.</w:t>
      </w:r>
      <w:r w:rsidRPr="009E3D25">
        <w:rPr>
          <w:i/>
        </w:rPr>
        <w:t xml:space="preserve"> Effective sample sizes (bulk and tail) and potential scale reduction factor </w:t>
      </w:r>
      <m:oMath>
        <m:acc>
          <m:accPr>
            <m:ctrlPr>
              <w:rPr>
                <w:rFonts w:ascii="Cambria Math" w:eastAsia="Cambria Math" w:hAnsi="Cambria Math" w:cs="Cambria Math"/>
              </w:rPr>
            </m:ctrlPr>
          </m:accPr>
          <m:e>
            <m:r>
              <w:rPr>
                <w:rFonts w:ascii="Cambria Math" w:eastAsia="Cambria Math" w:hAnsi="Cambria Math" w:cs="Cambria Math"/>
              </w:rPr>
              <m:t>R</m:t>
            </m:r>
          </m:e>
        </m:acc>
      </m:oMath>
      <w:r w:rsidRPr="009E3D25">
        <w:rPr>
          <w:i/>
        </w:rPr>
        <w:t xml:space="preserve"> (sensu Vehtari et al. 2021) for all model parameters. Dashed lines are the thresholds above (effective sample size) or below (</w:t>
      </w:r>
      <m:oMath>
        <m:acc>
          <m:accPr>
            <m:ctrlPr>
              <w:rPr>
                <w:rFonts w:ascii="Cambria Math" w:eastAsia="Cambria Math" w:hAnsi="Cambria Math" w:cs="Cambria Math"/>
              </w:rPr>
            </m:ctrlPr>
          </m:accPr>
          <m:e>
            <m:r>
              <w:rPr>
                <w:rFonts w:ascii="Cambria Math" w:eastAsia="Cambria Math" w:hAnsi="Cambria Math" w:cs="Cambria Math"/>
              </w:rPr>
              <m:t>R</m:t>
            </m:r>
          </m:e>
        </m:acc>
      </m:oMath>
      <w:r w:rsidRPr="009E3D25">
        <w:rPr>
          <w:i/>
        </w:rPr>
        <w:t>) which parameters can be deemed satisfactory. Parameter groupings and names are as in Ovaskainen and Abrego (2020).</w:t>
      </w:r>
    </w:p>
    <w:p w14:paraId="004EB9D8" w14:textId="77777777" w:rsidR="00407BE1" w:rsidRPr="009E3D25" w:rsidRDefault="00407BE1" w:rsidP="009E3D25">
      <w:pPr>
        <w:spacing w:line="240" w:lineRule="auto"/>
        <w:jc w:val="both"/>
        <w:rPr>
          <w:b/>
          <w:sz w:val="20"/>
          <w:szCs w:val="20"/>
        </w:rPr>
      </w:pPr>
      <w:r w:rsidRPr="009E3D25">
        <w:rPr>
          <w:b/>
        </w:rPr>
        <w:lastRenderedPageBreak/>
        <w:t xml:space="preserve">Appendix </w:t>
      </w:r>
      <w:r w:rsidR="00006442" w:rsidRPr="009E3D25">
        <w:rPr>
          <w:b/>
        </w:rPr>
        <w:t>4</w:t>
      </w:r>
      <w:r w:rsidRPr="009E3D25">
        <w:rPr>
          <w:b/>
        </w:rPr>
        <w:t xml:space="preserve">: </w:t>
      </w:r>
      <w:r w:rsidRPr="009E3D25">
        <w:rPr>
          <w:b/>
          <w:sz w:val="20"/>
          <w:szCs w:val="20"/>
        </w:rPr>
        <w:t>Model performance</w:t>
      </w:r>
    </w:p>
    <w:p w14:paraId="673C3BC7" w14:textId="77777777" w:rsidR="00BF49FD" w:rsidRPr="009E3D25" w:rsidRDefault="00A8510D" w:rsidP="009E3D25">
      <w:pPr>
        <w:spacing w:line="240" w:lineRule="auto"/>
        <w:jc w:val="both"/>
        <w:rPr>
          <w:i/>
          <w:sz w:val="20"/>
          <w:szCs w:val="20"/>
        </w:rPr>
      </w:pPr>
      <w:r w:rsidRPr="009E3D25">
        <w:rPr>
          <w:noProof/>
          <w:lang w:val="fr-FR" w:eastAsia="fr-FR"/>
        </w:rPr>
        <w:drawing>
          <wp:inline distT="0" distB="0" distL="0" distR="0" wp14:anchorId="47B6C73E" wp14:editId="4A067C53">
            <wp:extent cx="5760720" cy="4598670"/>
            <wp:effectExtent l="0" t="0" r="0" b="0"/>
            <wp:docPr id="2011207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07585" name=""/>
                    <pic:cNvPicPr/>
                  </pic:nvPicPr>
                  <pic:blipFill>
                    <a:blip r:embed="rId23" cstate="print"/>
                    <a:stretch>
                      <a:fillRect/>
                    </a:stretch>
                  </pic:blipFill>
                  <pic:spPr>
                    <a:xfrm>
                      <a:off x="0" y="0"/>
                      <a:ext cx="5760720" cy="4598670"/>
                    </a:xfrm>
                    <a:prstGeom prst="rect">
                      <a:avLst/>
                    </a:prstGeom>
                  </pic:spPr>
                </pic:pic>
              </a:graphicData>
            </a:graphic>
          </wp:inline>
        </w:drawing>
      </w:r>
    </w:p>
    <w:p w14:paraId="0CCE36DC" w14:textId="77777777" w:rsidR="00407BE1" w:rsidRPr="009E3D25" w:rsidRDefault="00A43821" w:rsidP="009E3D25">
      <w:pPr>
        <w:spacing w:line="240" w:lineRule="auto"/>
        <w:jc w:val="both"/>
        <w:rPr>
          <w:i/>
        </w:rPr>
      </w:pPr>
      <w:r w:rsidRPr="009E3D25">
        <w:rPr>
          <w:b/>
          <w:i/>
        </w:rPr>
        <w:t xml:space="preserve">Figure S4-1. </w:t>
      </w:r>
      <w:r w:rsidRPr="009E3D25">
        <w:rPr>
          <w:i/>
        </w:rPr>
        <w:t>Distribution of Tjur’s D and AUC-PR values among species, based on predictions made after 10-fold cross-validation. The vertical segments on the AUC-PR panel denote the observed prevalence, which is the expected value if the model performs at random. Coloured bands are 95% credible intervals per species; 95% intervals that overlap with the random expectation are in grey. Key clades are highlighted in the phylogenetic tree as in main text Figure 2.</w:t>
      </w:r>
    </w:p>
    <w:p w14:paraId="5E1B578F" w14:textId="77777777" w:rsidR="00006442" w:rsidRPr="009E3D25" w:rsidRDefault="000A082A" w:rsidP="009E3D25">
      <w:pPr>
        <w:spacing w:line="240" w:lineRule="auto"/>
        <w:rPr>
          <w:b/>
          <w:bCs/>
          <w:iCs/>
          <w:lang w:val="en-US"/>
        </w:rPr>
      </w:pPr>
      <w:r w:rsidRPr="009E3D25">
        <w:rPr>
          <w:noProof/>
        </w:rPr>
        <w:lastRenderedPageBreak/>
        <w:t xml:space="preserve"> </w:t>
      </w:r>
      <w:r w:rsidRPr="009E3D25">
        <w:rPr>
          <w:noProof/>
          <w:lang w:val="fr-FR" w:eastAsia="fr-FR"/>
        </w:rPr>
        <w:drawing>
          <wp:inline distT="0" distB="0" distL="0" distR="0" wp14:anchorId="75DC5E15" wp14:editId="221234FB">
            <wp:extent cx="5760720" cy="5760720"/>
            <wp:effectExtent l="0" t="0" r="0" b="0"/>
            <wp:docPr id="661085375" name="Image 1" descr="Une image contenant texte, capture d’écran,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085375" name="Image 1" descr="Une image contenant texte, capture d’écran, diagramme&#10;&#10;Description générée automatiquement"/>
                    <pic:cNvPicPr/>
                  </pic:nvPicPr>
                  <pic:blipFill>
                    <a:blip r:embed="rId24" cstate="print"/>
                    <a:stretch>
                      <a:fillRect/>
                    </a:stretch>
                  </pic:blipFill>
                  <pic:spPr>
                    <a:xfrm>
                      <a:off x="0" y="0"/>
                      <a:ext cx="5760720" cy="5760720"/>
                    </a:xfrm>
                    <a:prstGeom prst="rect">
                      <a:avLst/>
                    </a:prstGeom>
                  </pic:spPr>
                </pic:pic>
              </a:graphicData>
            </a:graphic>
          </wp:inline>
        </w:drawing>
      </w:r>
    </w:p>
    <w:p w14:paraId="59FAE748" w14:textId="77777777" w:rsidR="0046389A" w:rsidRPr="009E3D25" w:rsidRDefault="00006442" w:rsidP="009E3D25">
      <w:pPr>
        <w:spacing w:line="240" w:lineRule="auto"/>
        <w:rPr>
          <w:i/>
        </w:rPr>
      </w:pPr>
      <w:r w:rsidRPr="009E3D25">
        <w:rPr>
          <w:b/>
          <w:i/>
        </w:rPr>
        <w:t>Figure S4-2.</w:t>
      </w:r>
      <w:r w:rsidRPr="009E3D25">
        <w:rPr>
          <w:i/>
        </w:rPr>
        <w:t xml:space="preserve"> Difference on the logit scale between out-of-sample model performance for each species (measured by cross-validated AUC-PR) and its expected values for a model performing at random (equal to observed occurrence).</w:t>
      </w:r>
      <w:r w:rsidR="000A082A" w:rsidRPr="009E3D25">
        <w:rPr>
          <w:i/>
        </w:rPr>
        <w:t xml:space="preserve"> </w:t>
      </w:r>
      <w:r w:rsidR="00A43821" w:rsidRPr="009E3D25">
        <w:rPr>
          <w:i/>
        </w:rPr>
        <w:t>Key clades are highlighted in the phylogenetic tree as in main text Figure 2.</w:t>
      </w:r>
    </w:p>
    <w:p w14:paraId="0987A94C" w14:textId="77777777" w:rsidR="0046389A" w:rsidRPr="009E3D25" w:rsidRDefault="0046389A" w:rsidP="009E3D25">
      <w:pPr>
        <w:spacing w:line="240" w:lineRule="auto"/>
        <w:rPr>
          <w:i/>
        </w:rPr>
      </w:pPr>
      <w:r w:rsidRPr="009E3D25">
        <w:rPr>
          <w:i/>
        </w:rPr>
        <w:br w:type="page"/>
      </w:r>
    </w:p>
    <w:p w14:paraId="347690EB" w14:textId="77777777" w:rsidR="00F14CA6" w:rsidRPr="009E3D25" w:rsidRDefault="00F14CA6" w:rsidP="009E3D25">
      <w:pPr>
        <w:spacing w:line="240" w:lineRule="auto"/>
        <w:rPr>
          <w:b/>
          <w:bCs/>
          <w:iCs/>
        </w:rPr>
      </w:pPr>
      <w:r w:rsidRPr="009E3D25">
        <w:rPr>
          <w:b/>
          <w:bCs/>
          <w:iCs/>
        </w:rPr>
        <w:lastRenderedPageBreak/>
        <w:t xml:space="preserve">Appendix </w:t>
      </w:r>
      <w:r w:rsidR="00407BE1" w:rsidRPr="009E3D25">
        <w:rPr>
          <w:b/>
          <w:bCs/>
          <w:iCs/>
        </w:rPr>
        <w:t>5</w:t>
      </w:r>
      <w:r w:rsidRPr="009E3D25">
        <w:rPr>
          <w:b/>
          <w:bCs/>
          <w:iCs/>
        </w:rPr>
        <w:t>: threshold to detect “residual” species correlations</w:t>
      </w:r>
    </w:p>
    <w:p w14:paraId="43A245B6" w14:textId="77777777" w:rsidR="00F14CA6" w:rsidRPr="009E3D25" w:rsidRDefault="00F14CA6" w:rsidP="009E3D25">
      <w:pPr>
        <w:spacing w:line="240" w:lineRule="auto"/>
        <w:rPr>
          <w:b/>
          <w:bCs/>
          <w:iCs/>
        </w:rPr>
      </w:pPr>
    </w:p>
    <w:p w14:paraId="435935C0" w14:textId="77777777" w:rsidR="0009127C" w:rsidRPr="009E3D25" w:rsidRDefault="0009127C" w:rsidP="009E3D25">
      <w:pPr>
        <w:spacing w:line="240" w:lineRule="auto"/>
      </w:pPr>
    </w:p>
    <w:p w14:paraId="506FF066" w14:textId="77777777" w:rsidR="0009127C" w:rsidRPr="009E3D25" w:rsidRDefault="00120E40" w:rsidP="009E3D25">
      <w:pPr>
        <w:spacing w:line="240" w:lineRule="auto"/>
        <w:rPr>
          <w:i/>
        </w:rPr>
      </w:pPr>
      <w:sdt>
        <w:sdtPr>
          <w:tag w:val="goog_rdk_61"/>
          <w:id w:val="-1567256930"/>
        </w:sdtPr>
        <w:sdtEndPr/>
        <w:sdtContent/>
      </w:sdt>
      <w:r w:rsidR="006920FA" w:rsidRPr="009E3D25">
        <w:rPr>
          <w:noProof/>
        </w:rPr>
        <w:t xml:space="preserve"> </w:t>
      </w:r>
      <w:r w:rsidR="006920FA" w:rsidRPr="009E3D25">
        <w:rPr>
          <w:noProof/>
          <w:lang w:val="fr-FR" w:eastAsia="fr-FR"/>
        </w:rPr>
        <w:drawing>
          <wp:inline distT="0" distB="0" distL="0" distR="0" wp14:anchorId="2F8743A5" wp14:editId="733AEF33">
            <wp:extent cx="3707130" cy="3707130"/>
            <wp:effectExtent l="0" t="0" r="7620" b="7620"/>
            <wp:docPr id="1340301868" name="Image 1" descr="Une image contenant texte, diagramme, Tracé,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301868" name="Image 1" descr="Une image contenant texte, diagramme, Tracé, capture d’écran&#10;&#10;Description générée automatiquement"/>
                    <pic:cNvPicPr/>
                  </pic:nvPicPr>
                  <pic:blipFill>
                    <a:blip r:embed="rId25" cstate="print"/>
                    <a:stretch>
                      <a:fillRect/>
                    </a:stretch>
                  </pic:blipFill>
                  <pic:spPr>
                    <a:xfrm>
                      <a:off x="0" y="0"/>
                      <a:ext cx="3707130" cy="3707130"/>
                    </a:xfrm>
                    <a:prstGeom prst="rect">
                      <a:avLst/>
                    </a:prstGeom>
                  </pic:spPr>
                </pic:pic>
              </a:graphicData>
            </a:graphic>
          </wp:inline>
        </w:drawing>
      </w:r>
    </w:p>
    <w:p w14:paraId="7166573D" w14:textId="77777777" w:rsidR="0009127C" w:rsidRPr="009E3D25" w:rsidRDefault="006920FA" w:rsidP="009E3D25">
      <w:pPr>
        <w:spacing w:line="240" w:lineRule="auto"/>
      </w:pPr>
      <w:r w:rsidRPr="009E3D25">
        <w:rPr>
          <w:b/>
          <w:i/>
        </w:rPr>
        <w:t>Figure S</w:t>
      </w:r>
      <w:r w:rsidR="00407BE1" w:rsidRPr="009E3D25">
        <w:rPr>
          <w:b/>
          <w:i/>
        </w:rPr>
        <w:t>5</w:t>
      </w:r>
      <w:r w:rsidRPr="009E3D25">
        <w:rPr>
          <w:b/>
          <w:i/>
        </w:rPr>
        <w:t>-1.</w:t>
      </w:r>
      <w:r w:rsidRPr="009E3D25">
        <w:rPr>
          <w:i/>
        </w:rPr>
        <w:t xml:space="preserve"> Distribution of </w:t>
      </w:r>
      <w:r w:rsidR="00254BF2" w:rsidRPr="009E3D25">
        <w:rPr>
          <w:i/>
        </w:rPr>
        <w:t xml:space="preserve">absolute </w:t>
      </w:r>
      <w:r w:rsidR="00FC47D8" w:rsidRPr="009E3D25">
        <w:rPr>
          <w:i/>
        </w:rPr>
        <w:t xml:space="preserve">mean posterior values </w:t>
      </w:r>
      <w:r w:rsidR="00254BF2" w:rsidRPr="009E3D25">
        <w:rPr>
          <w:i/>
        </w:rPr>
        <w:t xml:space="preserve">of </w:t>
      </w:r>
      <w:r w:rsidR="00FC47D8" w:rsidRPr="009E3D25">
        <w:rPr>
          <w:i/>
        </w:rPr>
        <w:t>species-species</w:t>
      </w:r>
      <w:r w:rsidR="00254BF2" w:rsidRPr="009E3D25">
        <w:rPr>
          <w:i/>
        </w:rPr>
        <w:t xml:space="preserve"> correlations for which the 95%</w:t>
      </w:r>
      <w:r w:rsidR="00FC47D8" w:rsidRPr="009E3D25">
        <w:rPr>
          <w:i/>
        </w:rPr>
        <w:t xml:space="preserve"> </w:t>
      </w:r>
      <w:r w:rsidR="000378DD" w:rsidRPr="009E3D25">
        <w:rPr>
          <w:i/>
        </w:rPr>
        <w:t>credible interval did and did not overlap 0. Only strong correlations are markedly different from 0.</w:t>
      </w:r>
    </w:p>
    <w:p w14:paraId="7E2DA55C" w14:textId="77777777" w:rsidR="00060D16" w:rsidRPr="009E3D25" w:rsidRDefault="00060D16" w:rsidP="009E3D25">
      <w:pPr>
        <w:spacing w:line="240" w:lineRule="auto"/>
      </w:pPr>
      <w:r w:rsidRPr="009E3D25">
        <w:br w:type="page"/>
      </w:r>
    </w:p>
    <w:p w14:paraId="382DB155" w14:textId="77777777" w:rsidR="0009127C" w:rsidRPr="009E3D25" w:rsidRDefault="00060D16" w:rsidP="009E3D25">
      <w:pPr>
        <w:spacing w:line="240" w:lineRule="auto"/>
      </w:pPr>
      <w:r w:rsidRPr="009E3D25">
        <w:rPr>
          <w:b/>
          <w:bCs/>
        </w:rPr>
        <w:lastRenderedPageBreak/>
        <w:t xml:space="preserve">Appendix </w:t>
      </w:r>
      <w:r w:rsidR="00407BE1" w:rsidRPr="009E3D25">
        <w:rPr>
          <w:b/>
          <w:bCs/>
        </w:rPr>
        <w:t>6</w:t>
      </w:r>
      <w:r w:rsidRPr="009E3D25">
        <w:rPr>
          <w:b/>
          <w:bCs/>
        </w:rPr>
        <w:t>: spatial autocorrelation in site loadings</w:t>
      </w:r>
      <w:r w:rsidR="006F3653" w:rsidRPr="009E3D25">
        <w:rPr>
          <w:noProof/>
        </w:rPr>
        <w:t xml:space="preserve"> </w:t>
      </w:r>
      <w:r w:rsidR="006F3653" w:rsidRPr="009E3D25">
        <w:rPr>
          <w:noProof/>
          <w:lang w:val="fr-FR" w:eastAsia="fr-FR"/>
        </w:rPr>
        <w:drawing>
          <wp:inline distT="0" distB="0" distL="0" distR="0" wp14:anchorId="36F764B3" wp14:editId="4BDEF387">
            <wp:extent cx="5760720" cy="5760720"/>
            <wp:effectExtent l="0" t="0" r="0" b="0"/>
            <wp:docPr id="1474237267" name="Image 1" descr="Une image contenant texte, diagramm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37267" name="Image 1" descr="Une image contenant texte, diagramme, ligne, Tracé&#10;&#10;Description générée automatiquement"/>
                    <pic:cNvPicPr/>
                  </pic:nvPicPr>
                  <pic:blipFill>
                    <a:blip r:embed="rId26" cstate="print"/>
                    <a:stretch>
                      <a:fillRect/>
                    </a:stretch>
                  </pic:blipFill>
                  <pic:spPr>
                    <a:xfrm>
                      <a:off x="0" y="0"/>
                      <a:ext cx="5760720" cy="5760720"/>
                    </a:xfrm>
                    <a:prstGeom prst="rect">
                      <a:avLst/>
                    </a:prstGeom>
                  </pic:spPr>
                </pic:pic>
              </a:graphicData>
            </a:graphic>
          </wp:inline>
        </w:drawing>
      </w:r>
    </w:p>
    <w:p w14:paraId="4BF8EDE8" w14:textId="77777777" w:rsidR="0009127C" w:rsidRPr="009E3D25" w:rsidRDefault="007653E8" w:rsidP="009E3D25">
      <w:pPr>
        <w:spacing w:line="240" w:lineRule="auto"/>
        <w:rPr>
          <w:i/>
        </w:rPr>
      </w:pPr>
      <w:r w:rsidRPr="009E3D25">
        <w:rPr>
          <w:b/>
          <w:i/>
        </w:rPr>
        <w:t>Figure S</w:t>
      </w:r>
      <w:r w:rsidR="00407BE1" w:rsidRPr="009E3D25">
        <w:rPr>
          <w:b/>
          <w:i/>
        </w:rPr>
        <w:t>6</w:t>
      </w:r>
      <w:r w:rsidR="001F567B" w:rsidRPr="009E3D25">
        <w:rPr>
          <w:b/>
          <w:i/>
        </w:rPr>
        <w:t>-1</w:t>
      </w:r>
      <w:r w:rsidRPr="009E3D25">
        <w:rPr>
          <w:b/>
          <w:i/>
        </w:rPr>
        <w:t>.</w:t>
      </w:r>
      <w:r w:rsidRPr="009E3D25">
        <w:rPr>
          <w:i/>
        </w:rPr>
        <w:t xml:space="preserve"> Spatial correlograms showing the correlation in site loadings (H</w:t>
      </w:r>
      <w:r w:rsidR="001D7DFA" w:rsidRPr="009E3D25">
        <w:rPr>
          <w:i/>
        </w:rPr>
        <w:t xml:space="preserve"> in Appendix 2</w:t>
      </w:r>
      <w:r w:rsidRPr="009E3D25">
        <w:rPr>
          <w:i/>
        </w:rPr>
        <w:t>) as a function of distance between sites. Spatial dependence values are estimated for each posterior sample, the means and 95% credible intervals for each distance class are displayed. Note the log</w:t>
      </w:r>
      <w:r w:rsidRPr="009E3D25">
        <w:rPr>
          <w:i/>
          <w:vertAlign w:val="subscript"/>
        </w:rPr>
        <w:t>10</w:t>
      </w:r>
      <w:r w:rsidRPr="009E3D25">
        <w:rPr>
          <w:i/>
        </w:rPr>
        <w:t xml:space="preserve"> scale on the x axis.</w:t>
      </w:r>
    </w:p>
    <w:p w14:paraId="27CBC9EE" w14:textId="77777777" w:rsidR="0009127C" w:rsidRPr="009E3D25" w:rsidRDefault="0009127C" w:rsidP="009E3D25">
      <w:pPr>
        <w:spacing w:line="240" w:lineRule="auto"/>
      </w:pPr>
    </w:p>
    <w:p w14:paraId="500E7179" w14:textId="77777777" w:rsidR="0009127C" w:rsidRPr="009E3D25" w:rsidRDefault="0009127C" w:rsidP="009E3D25">
      <w:pPr>
        <w:spacing w:line="240" w:lineRule="auto"/>
      </w:pPr>
    </w:p>
    <w:sectPr w:rsidR="0009127C" w:rsidRPr="009E3D25" w:rsidSect="00FA7AE9">
      <w:footerReference w:type="default" r:id="rId27"/>
      <w:pgSz w:w="11906" w:h="16838"/>
      <w:pgMar w:top="1417" w:right="1417" w:bottom="1417" w:left="1417" w:header="708" w:footer="708"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F642B1" w14:textId="77777777" w:rsidR="007A3381" w:rsidRDefault="007A3381">
      <w:pPr>
        <w:spacing w:after="0" w:line="240" w:lineRule="auto"/>
      </w:pPr>
      <w:r>
        <w:separator/>
      </w:r>
    </w:p>
  </w:endnote>
  <w:endnote w:type="continuationSeparator" w:id="0">
    <w:p w14:paraId="6F09CDD9" w14:textId="77777777" w:rsidR="007A3381" w:rsidRDefault="007A3381">
      <w:pPr>
        <w:spacing w:after="0" w:line="240" w:lineRule="auto"/>
      </w:pPr>
      <w:r>
        <w:continuationSeparator/>
      </w:r>
    </w:p>
  </w:endnote>
  <w:endnote w:type="continuationNotice" w:id="1">
    <w:p w14:paraId="1855488E" w14:textId="77777777" w:rsidR="007A3381" w:rsidRDefault="007A33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4930DC21-ADC5-4E4C-A475-29ABBF881C44}"/>
    <w:embedBold r:id="rId2" w:fontKey="{C29F5C39-A0E6-4DCB-AF19-CCE50B4E648C}"/>
    <w:embedItalic r:id="rId3" w:fontKey="{F73500A5-80F6-4BE4-B03F-A69921E016E9}"/>
    <w:embedBoldItalic r:id="rId4" w:fontKey="{807AA788-8D0B-4D51-B9A4-3C764B357BCA}"/>
  </w:font>
  <w:font w:name="Calibri Light">
    <w:panose1 w:val="020F0302020204030204"/>
    <w:charset w:val="00"/>
    <w:family w:val="swiss"/>
    <w:pitch w:val="variable"/>
    <w:sig w:usb0="E4002EFF" w:usb1="C000247B" w:usb2="00000009" w:usb3="00000000" w:csb0="000001FF" w:csb1="00000000"/>
    <w:embedRegular r:id="rId5" w:fontKey="{6646859B-3EF7-44EE-AFB3-FB6FA475232E}"/>
    <w:embedBold r:id="rId6" w:fontKey="{AC803993-8045-4769-BABF-C55096FC18E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5C1BA032-DA0C-491B-A73B-F0243D8949AB}"/>
  </w:font>
  <w:font w:name="Cambria Math">
    <w:panose1 w:val="02040503050406030204"/>
    <w:charset w:val="00"/>
    <w:family w:val="roman"/>
    <w:pitch w:val="variable"/>
    <w:sig w:usb0="E00006FF" w:usb1="420024FF" w:usb2="02000000" w:usb3="00000000" w:csb0="0000019F" w:csb1="00000000"/>
    <w:embedRegular r:id="rId8" w:fontKey="{A153538D-4E25-4B08-B70F-9CC8A3E24A95}"/>
    <w:embedItalic r:id="rId9" w:fontKey="{D9DCEE93-8B6F-4972-84F1-481E6626011F}"/>
  </w:font>
  <w:font w:name="Aptos">
    <w:charset w:val="00"/>
    <w:family w:val="swiss"/>
    <w:pitch w:val="variable"/>
    <w:sig w:usb0="20000287" w:usb1="00000003" w:usb2="00000000" w:usb3="00000000" w:csb0="0000019F" w:csb1="00000000"/>
    <w:embedRegular r:id="rId10" w:fontKey="{F75E8E74-9964-4F04-A483-82477F0AD1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83DE0" w14:textId="77777777" w:rsidR="00AF67F6" w:rsidRDefault="00AF67F6">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71AB3">
      <w:rPr>
        <w:noProof/>
        <w:color w:val="000000"/>
      </w:rPr>
      <w:t>18</w:t>
    </w:r>
    <w:r>
      <w:rPr>
        <w:color w:val="000000"/>
      </w:rPr>
      <w:fldChar w:fldCharType="end"/>
    </w:r>
  </w:p>
  <w:p w14:paraId="230A739F" w14:textId="77777777" w:rsidR="00AF67F6" w:rsidRDefault="00AF67F6">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DFEA3" w14:textId="77777777" w:rsidR="007A3381" w:rsidRDefault="007A3381">
      <w:pPr>
        <w:spacing w:after="0" w:line="240" w:lineRule="auto"/>
      </w:pPr>
      <w:r>
        <w:separator/>
      </w:r>
    </w:p>
  </w:footnote>
  <w:footnote w:type="continuationSeparator" w:id="0">
    <w:p w14:paraId="26741D70" w14:textId="77777777" w:rsidR="007A3381" w:rsidRDefault="007A3381">
      <w:pPr>
        <w:spacing w:after="0" w:line="240" w:lineRule="auto"/>
      </w:pPr>
      <w:r>
        <w:continuationSeparator/>
      </w:r>
    </w:p>
  </w:footnote>
  <w:footnote w:type="continuationNotice" w:id="1">
    <w:p w14:paraId="67EF3270" w14:textId="77777777" w:rsidR="007A3381" w:rsidRDefault="007A3381">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09127C"/>
    <w:rsid w:val="00001934"/>
    <w:rsid w:val="00001BA2"/>
    <w:rsid w:val="0000409C"/>
    <w:rsid w:val="00005425"/>
    <w:rsid w:val="00006442"/>
    <w:rsid w:val="0001086A"/>
    <w:rsid w:val="000120AE"/>
    <w:rsid w:val="00013F4B"/>
    <w:rsid w:val="0002084A"/>
    <w:rsid w:val="00021287"/>
    <w:rsid w:val="00022F60"/>
    <w:rsid w:val="00025D35"/>
    <w:rsid w:val="000269AD"/>
    <w:rsid w:val="0002761A"/>
    <w:rsid w:val="0003098E"/>
    <w:rsid w:val="0003226F"/>
    <w:rsid w:val="00036124"/>
    <w:rsid w:val="000378DD"/>
    <w:rsid w:val="0004084C"/>
    <w:rsid w:val="0004447C"/>
    <w:rsid w:val="0004672F"/>
    <w:rsid w:val="0005010E"/>
    <w:rsid w:val="00053632"/>
    <w:rsid w:val="00053B17"/>
    <w:rsid w:val="00055285"/>
    <w:rsid w:val="00060D16"/>
    <w:rsid w:val="00065B9C"/>
    <w:rsid w:val="000731B6"/>
    <w:rsid w:val="0007574E"/>
    <w:rsid w:val="000841AF"/>
    <w:rsid w:val="000849F5"/>
    <w:rsid w:val="0008570F"/>
    <w:rsid w:val="00086B6C"/>
    <w:rsid w:val="00090A55"/>
    <w:rsid w:val="0009127C"/>
    <w:rsid w:val="00092D30"/>
    <w:rsid w:val="00093A6D"/>
    <w:rsid w:val="00093F74"/>
    <w:rsid w:val="00095A23"/>
    <w:rsid w:val="000A082A"/>
    <w:rsid w:val="000A386F"/>
    <w:rsid w:val="000A4A58"/>
    <w:rsid w:val="000A6C80"/>
    <w:rsid w:val="000C0BB7"/>
    <w:rsid w:val="000C0CAA"/>
    <w:rsid w:val="000C175C"/>
    <w:rsid w:val="000C307F"/>
    <w:rsid w:val="000C50E6"/>
    <w:rsid w:val="000C522A"/>
    <w:rsid w:val="000C68B6"/>
    <w:rsid w:val="000D1D05"/>
    <w:rsid w:val="000D21A4"/>
    <w:rsid w:val="000E00DE"/>
    <w:rsid w:val="000E0BC1"/>
    <w:rsid w:val="000E0D31"/>
    <w:rsid w:val="000E6206"/>
    <w:rsid w:val="000F0A81"/>
    <w:rsid w:val="000F0E7C"/>
    <w:rsid w:val="000F2086"/>
    <w:rsid w:val="000F52A0"/>
    <w:rsid w:val="000F6146"/>
    <w:rsid w:val="001043D6"/>
    <w:rsid w:val="001205BB"/>
    <w:rsid w:val="00120E40"/>
    <w:rsid w:val="00121A7A"/>
    <w:rsid w:val="001272A1"/>
    <w:rsid w:val="00130C86"/>
    <w:rsid w:val="001311B1"/>
    <w:rsid w:val="001333B2"/>
    <w:rsid w:val="00134EDE"/>
    <w:rsid w:val="00135642"/>
    <w:rsid w:val="00140309"/>
    <w:rsid w:val="00142FA6"/>
    <w:rsid w:val="001477CF"/>
    <w:rsid w:val="00147C21"/>
    <w:rsid w:val="001538CA"/>
    <w:rsid w:val="00162A1C"/>
    <w:rsid w:val="00165061"/>
    <w:rsid w:val="001652D1"/>
    <w:rsid w:val="0017277B"/>
    <w:rsid w:val="00173F50"/>
    <w:rsid w:val="00175789"/>
    <w:rsid w:val="00185461"/>
    <w:rsid w:val="001857E6"/>
    <w:rsid w:val="0019109B"/>
    <w:rsid w:val="00194CEA"/>
    <w:rsid w:val="001A1054"/>
    <w:rsid w:val="001A43A6"/>
    <w:rsid w:val="001B0E02"/>
    <w:rsid w:val="001B3129"/>
    <w:rsid w:val="001C08B8"/>
    <w:rsid w:val="001C4D7A"/>
    <w:rsid w:val="001D1622"/>
    <w:rsid w:val="001D372C"/>
    <w:rsid w:val="001D6E4C"/>
    <w:rsid w:val="001D7DFA"/>
    <w:rsid w:val="001E19FD"/>
    <w:rsid w:val="001E2101"/>
    <w:rsid w:val="001E75CF"/>
    <w:rsid w:val="001F567B"/>
    <w:rsid w:val="001F7A33"/>
    <w:rsid w:val="001F7B09"/>
    <w:rsid w:val="00202FBD"/>
    <w:rsid w:val="002042BB"/>
    <w:rsid w:val="00210B26"/>
    <w:rsid w:val="002110D9"/>
    <w:rsid w:val="00213EF0"/>
    <w:rsid w:val="0021506B"/>
    <w:rsid w:val="00224B2D"/>
    <w:rsid w:val="0023307B"/>
    <w:rsid w:val="002441C6"/>
    <w:rsid w:val="002446D3"/>
    <w:rsid w:val="002459BF"/>
    <w:rsid w:val="00245F43"/>
    <w:rsid w:val="00253747"/>
    <w:rsid w:val="00254BF2"/>
    <w:rsid w:val="0025519A"/>
    <w:rsid w:val="00264865"/>
    <w:rsid w:val="00266046"/>
    <w:rsid w:val="00270163"/>
    <w:rsid w:val="00270748"/>
    <w:rsid w:val="0027177C"/>
    <w:rsid w:val="002720D0"/>
    <w:rsid w:val="00274E26"/>
    <w:rsid w:val="002761C6"/>
    <w:rsid w:val="00281AC4"/>
    <w:rsid w:val="00283C1E"/>
    <w:rsid w:val="0028475B"/>
    <w:rsid w:val="00287F1F"/>
    <w:rsid w:val="0029406A"/>
    <w:rsid w:val="00297591"/>
    <w:rsid w:val="002A2825"/>
    <w:rsid w:val="002A4267"/>
    <w:rsid w:val="002C2925"/>
    <w:rsid w:val="002C4062"/>
    <w:rsid w:val="002C6101"/>
    <w:rsid w:val="002C672E"/>
    <w:rsid w:val="002C6EAC"/>
    <w:rsid w:val="002D3ED0"/>
    <w:rsid w:val="002E1E4C"/>
    <w:rsid w:val="002E685B"/>
    <w:rsid w:val="002F1C65"/>
    <w:rsid w:val="002F3855"/>
    <w:rsid w:val="002F5546"/>
    <w:rsid w:val="002F7C56"/>
    <w:rsid w:val="00301986"/>
    <w:rsid w:val="00303025"/>
    <w:rsid w:val="003032F0"/>
    <w:rsid w:val="003055D4"/>
    <w:rsid w:val="00316D8A"/>
    <w:rsid w:val="00323E79"/>
    <w:rsid w:val="003251A6"/>
    <w:rsid w:val="003254B0"/>
    <w:rsid w:val="003257EA"/>
    <w:rsid w:val="003311D6"/>
    <w:rsid w:val="00333B0B"/>
    <w:rsid w:val="00333E16"/>
    <w:rsid w:val="003411A8"/>
    <w:rsid w:val="0034130A"/>
    <w:rsid w:val="00342691"/>
    <w:rsid w:val="003443B0"/>
    <w:rsid w:val="00345918"/>
    <w:rsid w:val="00347871"/>
    <w:rsid w:val="003502EC"/>
    <w:rsid w:val="003507EC"/>
    <w:rsid w:val="00351192"/>
    <w:rsid w:val="00355225"/>
    <w:rsid w:val="00356A28"/>
    <w:rsid w:val="00362155"/>
    <w:rsid w:val="00363623"/>
    <w:rsid w:val="003647E3"/>
    <w:rsid w:val="003657EB"/>
    <w:rsid w:val="0037257A"/>
    <w:rsid w:val="00375C4F"/>
    <w:rsid w:val="00377401"/>
    <w:rsid w:val="0038316D"/>
    <w:rsid w:val="00385B04"/>
    <w:rsid w:val="00385F81"/>
    <w:rsid w:val="003965E9"/>
    <w:rsid w:val="00396E38"/>
    <w:rsid w:val="003A1850"/>
    <w:rsid w:val="003A3472"/>
    <w:rsid w:val="003B32E7"/>
    <w:rsid w:val="003B6930"/>
    <w:rsid w:val="003C0E48"/>
    <w:rsid w:val="003C6159"/>
    <w:rsid w:val="003E1F34"/>
    <w:rsid w:val="003E5053"/>
    <w:rsid w:val="003E6C6B"/>
    <w:rsid w:val="003F017E"/>
    <w:rsid w:val="003F3302"/>
    <w:rsid w:val="003F5241"/>
    <w:rsid w:val="003F681C"/>
    <w:rsid w:val="00404DF7"/>
    <w:rsid w:val="00407BC6"/>
    <w:rsid w:val="00407BE1"/>
    <w:rsid w:val="00410178"/>
    <w:rsid w:val="00412E90"/>
    <w:rsid w:val="00420216"/>
    <w:rsid w:val="004250DA"/>
    <w:rsid w:val="00425BF6"/>
    <w:rsid w:val="004269D5"/>
    <w:rsid w:val="004343E8"/>
    <w:rsid w:val="00435D74"/>
    <w:rsid w:val="00443610"/>
    <w:rsid w:val="004474B5"/>
    <w:rsid w:val="004502F5"/>
    <w:rsid w:val="00451A03"/>
    <w:rsid w:val="004570E4"/>
    <w:rsid w:val="0046389A"/>
    <w:rsid w:val="004677BB"/>
    <w:rsid w:val="004708B5"/>
    <w:rsid w:val="00471B7A"/>
    <w:rsid w:val="00473988"/>
    <w:rsid w:val="00476C66"/>
    <w:rsid w:val="00481388"/>
    <w:rsid w:val="00485236"/>
    <w:rsid w:val="00485803"/>
    <w:rsid w:val="00486112"/>
    <w:rsid w:val="00486B21"/>
    <w:rsid w:val="00491653"/>
    <w:rsid w:val="004946D6"/>
    <w:rsid w:val="00496ECD"/>
    <w:rsid w:val="00497D4A"/>
    <w:rsid w:val="004A2624"/>
    <w:rsid w:val="004A3888"/>
    <w:rsid w:val="004A5102"/>
    <w:rsid w:val="004A5F6C"/>
    <w:rsid w:val="004B707A"/>
    <w:rsid w:val="004C2ECC"/>
    <w:rsid w:val="004C52FF"/>
    <w:rsid w:val="004C67E5"/>
    <w:rsid w:val="004C7E9A"/>
    <w:rsid w:val="004D4914"/>
    <w:rsid w:val="004D6DDB"/>
    <w:rsid w:val="004E48E0"/>
    <w:rsid w:val="004E778E"/>
    <w:rsid w:val="004F0A45"/>
    <w:rsid w:val="0050388D"/>
    <w:rsid w:val="005153E0"/>
    <w:rsid w:val="00517B20"/>
    <w:rsid w:val="00526D61"/>
    <w:rsid w:val="00526F1D"/>
    <w:rsid w:val="00530E6C"/>
    <w:rsid w:val="0053310C"/>
    <w:rsid w:val="00535546"/>
    <w:rsid w:val="00540B16"/>
    <w:rsid w:val="005479B0"/>
    <w:rsid w:val="00550226"/>
    <w:rsid w:val="00554748"/>
    <w:rsid w:val="005559D8"/>
    <w:rsid w:val="00555FC4"/>
    <w:rsid w:val="00556C9D"/>
    <w:rsid w:val="0056652F"/>
    <w:rsid w:val="005702B5"/>
    <w:rsid w:val="00575440"/>
    <w:rsid w:val="00581BFB"/>
    <w:rsid w:val="005842E8"/>
    <w:rsid w:val="0059710A"/>
    <w:rsid w:val="005B1461"/>
    <w:rsid w:val="005B268D"/>
    <w:rsid w:val="005B3B39"/>
    <w:rsid w:val="005B43F6"/>
    <w:rsid w:val="005D1C64"/>
    <w:rsid w:val="005D746D"/>
    <w:rsid w:val="005D79FB"/>
    <w:rsid w:val="005F13B7"/>
    <w:rsid w:val="0060780E"/>
    <w:rsid w:val="0061084B"/>
    <w:rsid w:val="006151E0"/>
    <w:rsid w:val="00615985"/>
    <w:rsid w:val="00617BB3"/>
    <w:rsid w:val="00624F91"/>
    <w:rsid w:val="00630874"/>
    <w:rsid w:val="00634882"/>
    <w:rsid w:val="00636D3A"/>
    <w:rsid w:val="006379D2"/>
    <w:rsid w:val="00641290"/>
    <w:rsid w:val="0064605F"/>
    <w:rsid w:val="00646E43"/>
    <w:rsid w:val="0065047C"/>
    <w:rsid w:val="0065419F"/>
    <w:rsid w:val="006552A2"/>
    <w:rsid w:val="00660978"/>
    <w:rsid w:val="0066249D"/>
    <w:rsid w:val="00664352"/>
    <w:rsid w:val="00667565"/>
    <w:rsid w:val="00670107"/>
    <w:rsid w:val="00671486"/>
    <w:rsid w:val="00673AC8"/>
    <w:rsid w:val="00677875"/>
    <w:rsid w:val="00680D09"/>
    <w:rsid w:val="00686DB4"/>
    <w:rsid w:val="006920FA"/>
    <w:rsid w:val="006A521E"/>
    <w:rsid w:val="006A7804"/>
    <w:rsid w:val="006A7E7E"/>
    <w:rsid w:val="006B1B4B"/>
    <w:rsid w:val="006B699B"/>
    <w:rsid w:val="006C1AC6"/>
    <w:rsid w:val="006D41AF"/>
    <w:rsid w:val="006D5543"/>
    <w:rsid w:val="006E46E7"/>
    <w:rsid w:val="006E4C6F"/>
    <w:rsid w:val="006E523C"/>
    <w:rsid w:val="006E6447"/>
    <w:rsid w:val="006F26D3"/>
    <w:rsid w:val="006F3653"/>
    <w:rsid w:val="006F4935"/>
    <w:rsid w:val="006F6EBA"/>
    <w:rsid w:val="00700BA9"/>
    <w:rsid w:val="0070154C"/>
    <w:rsid w:val="00701A34"/>
    <w:rsid w:val="00703344"/>
    <w:rsid w:val="00704396"/>
    <w:rsid w:val="00704EAB"/>
    <w:rsid w:val="007119C6"/>
    <w:rsid w:val="0071466E"/>
    <w:rsid w:val="0071783C"/>
    <w:rsid w:val="00722017"/>
    <w:rsid w:val="007231ED"/>
    <w:rsid w:val="0072420B"/>
    <w:rsid w:val="00730A02"/>
    <w:rsid w:val="00737040"/>
    <w:rsid w:val="0074413B"/>
    <w:rsid w:val="00750A5C"/>
    <w:rsid w:val="0075277C"/>
    <w:rsid w:val="007559C2"/>
    <w:rsid w:val="007574FE"/>
    <w:rsid w:val="00757E74"/>
    <w:rsid w:val="00763754"/>
    <w:rsid w:val="00764D24"/>
    <w:rsid w:val="007653E8"/>
    <w:rsid w:val="007672D3"/>
    <w:rsid w:val="00767CFE"/>
    <w:rsid w:val="00771B56"/>
    <w:rsid w:val="00786E33"/>
    <w:rsid w:val="0078764E"/>
    <w:rsid w:val="00797CAD"/>
    <w:rsid w:val="007A3381"/>
    <w:rsid w:val="007A45F5"/>
    <w:rsid w:val="007A4DC1"/>
    <w:rsid w:val="007A64DA"/>
    <w:rsid w:val="007B30DA"/>
    <w:rsid w:val="007C17F1"/>
    <w:rsid w:val="007C4DDD"/>
    <w:rsid w:val="007D69BF"/>
    <w:rsid w:val="007D6C39"/>
    <w:rsid w:val="007E60BF"/>
    <w:rsid w:val="007F38C4"/>
    <w:rsid w:val="007F5AFB"/>
    <w:rsid w:val="00802D3A"/>
    <w:rsid w:val="00814966"/>
    <w:rsid w:val="0081710A"/>
    <w:rsid w:val="00817339"/>
    <w:rsid w:val="00821726"/>
    <w:rsid w:val="008466D2"/>
    <w:rsid w:val="00846BEE"/>
    <w:rsid w:val="00852883"/>
    <w:rsid w:val="00854333"/>
    <w:rsid w:val="00856A18"/>
    <w:rsid w:val="008572AE"/>
    <w:rsid w:val="00864EDF"/>
    <w:rsid w:val="00872A25"/>
    <w:rsid w:val="008730AC"/>
    <w:rsid w:val="0087344D"/>
    <w:rsid w:val="0087479A"/>
    <w:rsid w:val="00874D86"/>
    <w:rsid w:val="008779FF"/>
    <w:rsid w:val="00887467"/>
    <w:rsid w:val="008901AB"/>
    <w:rsid w:val="008A147D"/>
    <w:rsid w:val="008A179C"/>
    <w:rsid w:val="008B3E16"/>
    <w:rsid w:val="008B54F7"/>
    <w:rsid w:val="008C1BFA"/>
    <w:rsid w:val="008D0C83"/>
    <w:rsid w:val="008D1224"/>
    <w:rsid w:val="008D1262"/>
    <w:rsid w:val="008D6550"/>
    <w:rsid w:val="008E0144"/>
    <w:rsid w:val="008E06A4"/>
    <w:rsid w:val="008E1620"/>
    <w:rsid w:val="008E2168"/>
    <w:rsid w:val="008E392E"/>
    <w:rsid w:val="008F42E5"/>
    <w:rsid w:val="008F5C2B"/>
    <w:rsid w:val="00900FE4"/>
    <w:rsid w:val="00901320"/>
    <w:rsid w:val="0090138C"/>
    <w:rsid w:val="00905C52"/>
    <w:rsid w:val="0091411B"/>
    <w:rsid w:val="00914574"/>
    <w:rsid w:val="0092311C"/>
    <w:rsid w:val="00931705"/>
    <w:rsid w:val="009348C0"/>
    <w:rsid w:val="009361DE"/>
    <w:rsid w:val="009374E6"/>
    <w:rsid w:val="00941A71"/>
    <w:rsid w:val="00942EF5"/>
    <w:rsid w:val="0094432A"/>
    <w:rsid w:val="009451B2"/>
    <w:rsid w:val="009547D8"/>
    <w:rsid w:val="00957C5F"/>
    <w:rsid w:val="00960393"/>
    <w:rsid w:val="00962A0E"/>
    <w:rsid w:val="009635E4"/>
    <w:rsid w:val="00972E9B"/>
    <w:rsid w:val="009733F3"/>
    <w:rsid w:val="00974B58"/>
    <w:rsid w:val="009768BC"/>
    <w:rsid w:val="00982F0E"/>
    <w:rsid w:val="00987F4B"/>
    <w:rsid w:val="00990894"/>
    <w:rsid w:val="00990C85"/>
    <w:rsid w:val="00994818"/>
    <w:rsid w:val="00996A00"/>
    <w:rsid w:val="009A305C"/>
    <w:rsid w:val="009A7B50"/>
    <w:rsid w:val="009B1696"/>
    <w:rsid w:val="009B22B3"/>
    <w:rsid w:val="009C106D"/>
    <w:rsid w:val="009C1256"/>
    <w:rsid w:val="009C1EF1"/>
    <w:rsid w:val="009C34FD"/>
    <w:rsid w:val="009D7499"/>
    <w:rsid w:val="009E0068"/>
    <w:rsid w:val="009E11D1"/>
    <w:rsid w:val="009E1DD8"/>
    <w:rsid w:val="009E31FB"/>
    <w:rsid w:val="009E36D8"/>
    <w:rsid w:val="009E3D25"/>
    <w:rsid w:val="009E7716"/>
    <w:rsid w:val="009F0FCB"/>
    <w:rsid w:val="009F6EF0"/>
    <w:rsid w:val="00A04DDD"/>
    <w:rsid w:val="00A0779D"/>
    <w:rsid w:val="00A13F86"/>
    <w:rsid w:val="00A14768"/>
    <w:rsid w:val="00A1523D"/>
    <w:rsid w:val="00A15765"/>
    <w:rsid w:val="00A1765E"/>
    <w:rsid w:val="00A20D0F"/>
    <w:rsid w:val="00A21383"/>
    <w:rsid w:val="00A2192B"/>
    <w:rsid w:val="00A23B20"/>
    <w:rsid w:val="00A24E65"/>
    <w:rsid w:val="00A261A9"/>
    <w:rsid w:val="00A26532"/>
    <w:rsid w:val="00A43821"/>
    <w:rsid w:val="00A450F0"/>
    <w:rsid w:val="00A464DB"/>
    <w:rsid w:val="00A511DA"/>
    <w:rsid w:val="00A523F2"/>
    <w:rsid w:val="00A558B9"/>
    <w:rsid w:val="00A57E25"/>
    <w:rsid w:val="00A6179A"/>
    <w:rsid w:val="00A63C7E"/>
    <w:rsid w:val="00A65B11"/>
    <w:rsid w:val="00A666CA"/>
    <w:rsid w:val="00A70ADC"/>
    <w:rsid w:val="00A71FCA"/>
    <w:rsid w:val="00A82833"/>
    <w:rsid w:val="00A82BAD"/>
    <w:rsid w:val="00A82E17"/>
    <w:rsid w:val="00A845D8"/>
    <w:rsid w:val="00A8510D"/>
    <w:rsid w:val="00A853B7"/>
    <w:rsid w:val="00A91931"/>
    <w:rsid w:val="00A91ECC"/>
    <w:rsid w:val="00A94D41"/>
    <w:rsid w:val="00A9644F"/>
    <w:rsid w:val="00AA3B56"/>
    <w:rsid w:val="00AA5491"/>
    <w:rsid w:val="00AB0DA5"/>
    <w:rsid w:val="00AB48DB"/>
    <w:rsid w:val="00AD2FCD"/>
    <w:rsid w:val="00AD32D6"/>
    <w:rsid w:val="00AD6576"/>
    <w:rsid w:val="00AD7627"/>
    <w:rsid w:val="00AD7CCD"/>
    <w:rsid w:val="00AE2366"/>
    <w:rsid w:val="00AE5A39"/>
    <w:rsid w:val="00AF2368"/>
    <w:rsid w:val="00AF23FB"/>
    <w:rsid w:val="00AF67F6"/>
    <w:rsid w:val="00B00927"/>
    <w:rsid w:val="00B00D2E"/>
    <w:rsid w:val="00B01758"/>
    <w:rsid w:val="00B048F1"/>
    <w:rsid w:val="00B0548F"/>
    <w:rsid w:val="00B07B63"/>
    <w:rsid w:val="00B11F5A"/>
    <w:rsid w:val="00B13116"/>
    <w:rsid w:val="00B14027"/>
    <w:rsid w:val="00B15F8C"/>
    <w:rsid w:val="00B36746"/>
    <w:rsid w:val="00B40331"/>
    <w:rsid w:val="00B42BB2"/>
    <w:rsid w:val="00B4559E"/>
    <w:rsid w:val="00B60C37"/>
    <w:rsid w:val="00B61BC4"/>
    <w:rsid w:val="00B6232B"/>
    <w:rsid w:val="00B6436A"/>
    <w:rsid w:val="00B646F3"/>
    <w:rsid w:val="00B70D53"/>
    <w:rsid w:val="00B76A70"/>
    <w:rsid w:val="00B76F43"/>
    <w:rsid w:val="00B939CF"/>
    <w:rsid w:val="00B96551"/>
    <w:rsid w:val="00B96E34"/>
    <w:rsid w:val="00B97E92"/>
    <w:rsid w:val="00BA7E92"/>
    <w:rsid w:val="00BB0E63"/>
    <w:rsid w:val="00BB1E45"/>
    <w:rsid w:val="00BC0009"/>
    <w:rsid w:val="00BC26CA"/>
    <w:rsid w:val="00BC26E8"/>
    <w:rsid w:val="00BC471C"/>
    <w:rsid w:val="00BC58B1"/>
    <w:rsid w:val="00BC6D6A"/>
    <w:rsid w:val="00BC6EB4"/>
    <w:rsid w:val="00BD2E4C"/>
    <w:rsid w:val="00BD369E"/>
    <w:rsid w:val="00BE2401"/>
    <w:rsid w:val="00BE53C9"/>
    <w:rsid w:val="00BE7752"/>
    <w:rsid w:val="00BF0C55"/>
    <w:rsid w:val="00BF49FD"/>
    <w:rsid w:val="00C00BF5"/>
    <w:rsid w:val="00C04D89"/>
    <w:rsid w:val="00C154C8"/>
    <w:rsid w:val="00C2170E"/>
    <w:rsid w:val="00C250BB"/>
    <w:rsid w:val="00C2715A"/>
    <w:rsid w:val="00C275BB"/>
    <w:rsid w:val="00C30A08"/>
    <w:rsid w:val="00C31C84"/>
    <w:rsid w:val="00C53E50"/>
    <w:rsid w:val="00C654BA"/>
    <w:rsid w:val="00C749AF"/>
    <w:rsid w:val="00C776EA"/>
    <w:rsid w:val="00C80D05"/>
    <w:rsid w:val="00C82F33"/>
    <w:rsid w:val="00C85FCB"/>
    <w:rsid w:val="00C92A42"/>
    <w:rsid w:val="00C94708"/>
    <w:rsid w:val="00C9765A"/>
    <w:rsid w:val="00CA3BC5"/>
    <w:rsid w:val="00CB0F9B"/>
    <w:rsid w:val="00CB6024"/>
    <w:rsid w:val="00CC6E11"/>
    <w:rsid w:val="00CD0F77"/>
    <w:rsid w:val="00CD2518"/>
    <w:rsid w:val="00CE13E4"/>
    <w:rsid w:val="00D03841"/>
    <w:rsid w:val="00D075C8"/>
    <w:rsid w:val="00D12921"/>
    <w:rsid w:val="00D17C88"/>
    <w:rsid w:val="00D26AE7"/>
    <w:rsid w:val="00D31FA4"/>
    <w:rsid w:val="00D3220B"/>
    <w:rsid w:val="00D358EB"/>
    <w:rsid w:val="00D53916"/>
    <w:rsid w:val="00D53984"/>
    <w:rsid w:val="00D568F5"/>
    <w:rsid w:val="00D62EB2"/>
    <w:rsid w:val="00D64B22"/>
    <w:rsid w:val="00D730D2"/>
    <w:rsid w:val="00D83548"/>
    <w:rsid w:val="00D92125"/>
    <w:rsid w:val="00D95E3F"/>
    <w:rsid w:val="00D969FD"/>
    <w:rsid w:val="00DA1633"/>
    <w:rsid w:val="00DA1C17"/>
    <w:rsid w:val="00DA3067"/>
    <w:rsid w:val="00DA55BE"/>
    <w:rsid w:val="00DA68C5"/>
    <w:rsid w:val="00DA71D4"/>
    <w:rsid w:val="00DA79AD"/>
    <w:rsid w:val="00DB6B77"/>
    <w:rsid w:val="00DC56CC"/>
    <w:rsid w:val="00DD30A4"/>
    <w:rsid w:val="00DD6681"/>
    <w:rsid w:val="00DE3242"/>
    <w:rsid w:val="00DF01E1"/>
    <w:rsid w:val="00DF23A2"/>
    <w:rsid w:val="00DF309E"/>
    <w:rsid w:val="00DF7AB2"/>
    <w:rsid w:val="00E008F5"/>
    <w:rsid w:val="00E06877"/>
    <w:rsid w:val="00E06CDB"/>
    <w:rsid w:val="00E147E2"/>
    <w:rsid w:val="00E14FBD"/>
    <w:rsid w:val="00E155FC"/>
    <w:rsid w:val="00E21CAD"/>
    <w:rsid w:val="00E33C2F"/>
    <w:rsid w:val="00E35010"/>
    <w:rsid w:val="00E4242E"/>
    <w:rsid w:val="00E46140"/>
    <w:rsid w:val="00E463B2"/>
    <w:rsid w:val="00E5133B"/>
    <w:rsid w:val="00E53FA9"/>
    <w:rsid w:val="00E547E6"/>
    <w:rsid w:val="00E5726B"/>
    <w:rsid w:val="00E61A22"/>
    <w:rsid w:val="00E659A2"/>
    <w:rsid w:val="00E75BB8"/>
    <w:rsid w:val="00E821E3"/>
    <w:rsid w:val="00E82A7F"/>
    <w:rsid w:val="00E8311B"/>
    <w:rsid w:val="00E849F5"/>
    <w:rsid w:val="00E86E92"/>
    <w:rsid w:val="00E8780C"/>
    <w:rsid w:val="00E879C5"/>
    <w:rsid w:val="00EA4863"/>
    <w:rsid w:val="00EB1B9C"/>
    <w:rsid w:val="00EB25A6"/>
    <w:rsid w:val="00EB47A8"/>
    <w:rsid w:val="00ED31CE"/>
    <w:rsid w:val="00ED5AFC"/>
    <w:rsid w:val="00ED651F"/>
    <w:rsid w:val="00ED706E"/>
    <w:rsid w:val="00EE01E2"/>
    <w:rsid w:val="00EE6800"/>
    <w:rsid w:val="00EF360C"/>
    <w:rsid w:val="00F00088"/>
    <w:rsid w:val="00F02452"/>
    <w:rsid w:val="00F03217"/>
    <w:rsid w:val="00F032A8"/>
    <w:rsid w:val="00F11858"/>
    <w:rsid w:val="00F12031"/>
    <w:rsid w:val="00F13019"/>
    <w:rsid w:val="00F147BF"/>
    <w:rsid w:val="00F14CA6"/>
    <w:rsid w:val="00F207EC"/>
    <w:rsid w:val="00F22626"/>
    <w:rsid w:val="00F34497"/>
    <w:rsid w:val="00F3506D"/>
    <w:rsid w:val="00F361F9"/>
    <w:rsid w:val="00F37B9B"/>
    <w:rsid w:val="00F45897"/>
    <w:rsid w:val="00F465EA"/>
    <w:rsid w:val="00F51720"/>
    <w:rsid w:val="00F5177B"/>
    <w:rsid w:val="00F55490"/>
    <w:rsid w:val="00F70C5C"/>
    <w:rsid w:val="00F70C83"/>
    <w:rsid w:val="00F70E12"/>
    <w:rsid w:val="00F71AB3"/>
    <w:rsid w:val="00F73AAF"/>
    <w:rsid w:val="00F746B6"/>
    <w:rsid w:val="00F86189"/>
    <w:rsid w:val="00F916CD"/>
    <w:rsid w:val="00F9255D"/>
    <w:rsid w:val="00FA361B"/>
    <w:rsid w:val="00FA366D"/>
    <w:rsid w:val="00FA3D39"/>
    <w:rsid w:val="00FA7AE9"/>
    <w:rsid w:val="00FB26F4"/>
    <w:rsid w:val="00FB549D"/>
    <w:rsid w:val="00FC08C6"/>
    <w:rsid w:val="00FC0C20"/>
    <w:rsid w:val="00FC0D1A"/>
    <w:rsid w:val="00FC1515"/>
    <w:rsid w:val="00FC18AB"/>
    <w:rsid w:val="00FC2D34"/>
    <w:rsid w:val="00FC47D8"/>
    <w:rsid w:val="00FC4B52"/>
    <w:rsid w:val="00FD2635"/>
    <w:rsid w:val="00FD6AC7"/>
    <w:rsid w:val="00FE278B"/>
    <w:rsid w:val="00FE2C30"/>
    <w:rsid w:val="00FE339A"/>
    <w:rsid w:val="00FE7234"/>
    <w:rsid w:val="00FF4373"/>
    <w:rsid w:val="00FF76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84B8B"/>
  <w15:docId w15:val="{8F7A9F07-9406-4BD0-9CE1-A25A61554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CA3"/>
  </w:style>
  <w:style w:type="paragraph" w:styleId="Heading1">
    <w:name w:val="heading 1"/>
    <w:basedOn w:val="Normal"/>
    <w:next w:val="Normal"/>
    <w:link w:val="Heading1Char"/>
    <w:uiPriority w:val="9"/>
    <w:qFormat/>
    <w:rsid w:val="00353CA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A3B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E7D12"/>
    <w:pPr>
      <w:keepNext/>
      <w:keepLines/>
      <w:spacing w:before="160" w:after="80"/>
      <w:outlineLvl w:val="2"/>
    </w:pPr>
    <w:rPr>
      <w:rFonts w:eastAsiaTheme="majorEastAsia" w:cstheme="majorBidi"/>
      <w:color w:val="2F5496" w:themeColor="accent1" w:themeShade="BF"/>
      <w:kern w:val="2"/>
      <w:sz w:val="28"/>
      <w:szCs w:val="28"/>
    </w:rPr>
  </w:style>
  <w:style w:type="paragraph" w:styleId="Heading4">
    <w:name w:val="heading 4"/>
    <w:basedOn w:val="Normal"/>
    <w:next w:val="Normal"/>
    <w:link w:val="Heading4Char"/>
    <w:uiPriority w:val="9"/>
    <w:semiHidden/>
    <w:unhideWhenUsed/>
    <w:qFormat/>
    <w:rsid w:val="00DE7D12"/>
    <w:pPr>
      <w:keepNext/>
      <w:keepLines/>
      <w:spacing w:before="80" w:after="40"/>
      <w:outlineLvl w:val="3"/>
    </w:pPr>
    <w:rPr>
      <w:rFonts w:eastAsiaTheme="majorEastAsia" w:cstheme="majorBidi"/>
      <w:i/>
      <w:iCs/>
      <w:color w:val="2F5496" w:themeColor="accent1" w:themeShade="BF"/>
      <w:kern w:val="2"/>
    </w:rPr>
  </w:style>
  <w:style w:type="paragraph" w:styleId="Heading5">
    <w:name w:val="heading 5"/>
    <w:basedOn w:val="Normal"/>
    <w:next w:val="Normal"/>
    <w:link w:val="Heading5Char"/>
    <w:uiPriority w:val="9"/>
    <w:semiHidden/>
    <w:unhideWhenUsed/>
    <w:qFormat/>
    <w:rsid w:val="00DE7D12"/>
    <w:pPr>
      <w:keepNext/>
      <w:keepLines/>
      <w:spacing w:before="80" w:after="40"/>
      <w:outlineLvl w:val="4"/>
    </w:pPr>
    <w:rPr>
      <w:rFonts w:eastAsiaTheme="majorEastAsia" w:cstheme="majorBidi"/>
      <w:color w:val="2F5496" w:themeColor="accent1" w:themeShade="BF"/>
      <w:kern w:val="2"/>
    </w:rPr>
  </w:style>
  <w:style w:type="paragraph" w:styleId="Heading6">
    <w:name w:val="heading 6"/>
    <w:basedOn w:val="Normal"/>
    <w:next w:val="Normal"/>
    <w:link w:val="Heading6Char"/>
    <w:uiPriority w:val="9"/>
    <w:semiHidden/>
    <w:unhideWhenUsed/>
    <w:qFormat/>
    <w:rsid w:val="00DE7D12"/>
    <w:pPr>
      <w:keepNext/>
      <w:keepLines/>
      <w:spacing w:before="40" w:after="0"/>
      <w:outlineLvl w:val="5"/>
    </w:pPr>
    <w:rPr>
      <w:rFonts w:eastAsiaTheme="majorEastAsia" w:cstheme="majorBidi"/>
      <w:i/>
      <w:iCs/>
      <w:color w:val="595959" w:themeColor="text1" w:themeTint="A6"/>
      <w:kern w:val="2"/>
    </w:rPr>
  </w:style>
  <w:style w:type="paragraph" w:styleId="Heading7">
    <w:name w:val="heading 7"/>
    <w:basedOn w:val="Normal"/>
    <w:next w:val="Normal"/>
    <w:link w:val="Heading7Char"/>
    <w:uiPriority w:val="9"/>
    <w:semiHidden/>
    <w:unhideWhenUsed/>
    <w:qFormat/>
    <w:rsid w:val="00DE7D12"/>
    <w:pPr>
      <w:keepNext/>
      <w:keepLines/>
      <w:spacing w:before="40" w:after="0"/>
      <w:outlineLvl w:val="6"/>
    </w:pPr>
    <w:rPr>
      <w:rFonts w:eastAsiaTheme="majorEastAsia" w:cstheme="majorBidi"/>
      <w:color w:val="595959" w:themeColor="text1" w:themeTint="A6"/>
      <w:kern w:val="2"/>
    </w:rPr>
  </w:style>
  <w:style w:type="paragraph" w:styleId="Heading8">
    <w:name w:val="heading 8"/>
    <w:basedOn w:val="Normal"/>
    <w:next w:val="Normal"/>
    <w:link w:val="Heading8Char"/>
    <w:uiPriority w:val="9"/>
    <w:semiHidden/>
    <w:unhideWhenUsed/>
    <w:qFormat/>
    <w:rsid w:val="00DE7D12"/>
    <w:pPr>
      <w:keepNext/>
      <w:keepLines/>
      <w:spacing w:after="0"/>
      <w:outlineLvl w:val="7"/>
    </w:pPr>
    <w:rPr>
      <w:rFonts w:eastAsiaTheme="majorEastAsia" w:cstheme="majorBidi"/>
      <w:i/>
      <w:iCs/>
      <w:color w:val="272727" w:themeColor="text1" w:themeTint="D8"/>
      <w:kern w:val="2"/>
    </w:rPr>
  </w:style>
  <w:style w:type="paragraph" w:styleId="Heading9">
    <w:name w:val="heading 9"/>
    <w:basedOn w:val="Normal"/>
    <w:next w:val="Normal"/>
    <w:link w:val="Heading9Char"/>
    <w:uiPriority w:val="9"/>
    <w:semiHidden/>
    <w:unhideWhenUsed/>
    <w:qFormat/>
    <w:rsid w:val="00DE7D12"/>
    <w:pPr>
      <w:keepNext/>
      <w:keepLines/>
      <w:spacing w:after="0"/>
      <w:outlineLvl w:val="8"/>
    </w:pPr>
    <w:rPr>
      <w:rFonts w:eastAsiaTheme="majorEastAsia" w:cstheme="majorBidi"/>
      <w:color w:val="272727" w:themeColor="text1" w:themeTint="D8"/>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E7D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53CA3"/>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353CA3"/>
    <w:rPr>
      <w:color w:val="0563C1" w:themeColor="hyperlink"/>
      <w:u w:val="single"/>
    </w:rPr>
  </w:style>
  <w:style w:type="character" w:styleId="LineNumber">
    <w:name w:val="line number"/>
    <w:basedOn w:val="DefaultParagraphFont"/>
    <w:uiPriority w:val="99"/>
    <w:semiHidden/>
    <w:unhideWhenUsed/>
    <w:rsid w:val="004423C8"/>
  </w:style>
  <w:style w:type="paragraph" w:styleId="Header">
    <w:name w:val="header"/>
    <w:basedOn w:val="Normal"/>
    <w:link w:val="HeaderChar"/>
    <w:uiPriority w:val="99"/>
    <w:unhideWhenUsed/>
    <w:rsid w:val="00E8419D"/>
    <w:pPr>
      <w:tabs>
        <w:tab w:val="center" w:pos="4536"/>
        <w:tab w:val="right" w:pos="9072"/>
      </w:tabs>
      <w:spacing w:after="0" w:line="240" w:lineRule="auto"/>
    </w:pPr>
  </w:style>
  <w:style w:type="character" w:customStyle="1" w:styleId="HeaderChar">
    <w:name w:val="Header Char"/>
    <w:basedOn w:val="DefaultParagraphFont"/>
    <w:link w:val="Header"/>
    <w:uiPriority w:val="99"/>
    <w:rsid w:val="00E8419D"/>
  </w:style>
  <w:style w:type="paragraph" w:styleId="Footer">
    <w:name w:val="footer"/>
    <w:basedOn w:val="Normal"/>
    <w:link w:val="FooterChar"/>
    <w:uiPriority w:val="99"/>
    <w:unhideWhenUsed/>
    <w:rsid w:val="00E8419D"/>
    <w:pPr>
      <w:tabs>
        <w:tab w:val="center" w:pos="4536"/>
        <w:tab w:val="right" w:pos="9072"/>
      </w:tabs>
      <w:spacing w:after="0" w:line="240" w:lineRule="auto"/>
    </w:pPr>
  </w:style>
  <w:style w:type="character" w:customStyle="1" w:styleId="FooterChar">
    <w:name w:val="Footer Char"/>
    <w:basedOn w:val="DefaultParagraphFont"/>
    <w:link w:val="Footer"/>
    <w:uiPriority w:val="99"/>
    <w:rsid w:val="00E8419D"/>
  </w:style>
  <w:style w:type="character" w:styleId="CommentReference">
    <w:name w:val="annotation reference"/>
    <w:basedOn w:val="DefaultParagraphFont"/>
    <w:uiPriority w:val="99"/>
    <w:semiHidden/>
    <w:unhideWhenUsed/>
    <w:rsid w:val="00417FF4"/>
    <w:rPr>
      <w:sz w:val="16"/>
      <w:szCs w:val="16"/>
    </w:rPr>
  </w:style>
  <w:style w:type="paragraph" w:styleId="CommentText">
    <w:name w:val="annotation text"/>
    <w:basedOn w:val="Normal"/>
    <w:link w:val="CommentTextChar"/>
    <w:uiPriority w:val="99"/>
    <w:unhideWhenUsed/>
    <w:rsid w:val="00417FF4"/>
    <w:pPr>
      <w:spacing w:line="240" w:lineRule="auto"/>
    </w:pPr>
    <w:rPr>
      <w:sz w:val="20"/>
      <w:szCs w:val="20"/>
    </w:rPr>
  </w:style>
  <w:style w:type="character" w:customStyle="1" w:styleId="CommentTextChar">
    <w:name w:val="Comment Text Char"/>
    <w:basedOn w:val="DefaultParagraphFont"/>
    <w:link w:val="CommentText"/>
    <w:uiPriority w:val="99"/>
    <w:rsid w:val="00417FF4"/>
    <w:rPr>
      <w:sz w:val="20"/>
      <w:szCs w:val="20"/>
    </w:rPr>
  </w:style>
  <w:style w:type="paragraph" w:styleId="CommentSubject">
    <w:name w:val="annotation subject"/>
    <w:basedOn w:val="CommentText"/>
    <w:next w:val="CommentText"/>
    <w:link w:val="CommentSubjectChar"/>
    <w:uiPriority w:val="99"/>
    <w:semiHidden/>
    <w:unhideWhenUsed/>
    <w:rsid w:val="00794518"/>
    <w:rPr>
      <w:b/>
      <w:bCs/>
    </w:rPr>
  </w:style>
  <w:style w:type="character" w:customStyle="1" w:styleId="CommentSubjectChar">
    <w:name w:val="Comment Subject Char"/>
    <w:basedOn w:val="CommentTextChar"/>
    <w:link w:val="CommentSubject"/>
    <w:uiPriority w:val="99"/>
    <w:semiHidden/>
    <w:rsid w:val="00794518"/>
    <w:rPr>
      <w:b/>
      <w:bCs/>
      <w:sz w:val="20"/>
      <w:szCs w:val="20"/>
    </w:rPr>
  </w:style>
  <w:style w:type="paragraph" w:styleId="Caption">
    <w:name w:val="caption"/>
    <w:basedOn w:val="Normal"/>
    <w:next w:val="Normal"/>
    <w:uiPriority w:val="35"/>
    <w:unhideWhenUsed/>
    <w:qFormat/>
    <w:rsid w:val="00063536"/>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1A3BA8"/>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851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837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7E1"/>
    <w:rPr>
      <w:rFonts w:ascii="Segoe UI" w:hAnsi="Segoe UI" w:cs="Segoe UI"/>
      <w:sz w:val="18"/>
      <w:szCs w:val="18"/>
    </w:rPr>
  </w:style>
  <w:style w:type="paragraph" w:styleId="Revision">
    <w:name w:val="Revision"/>
    <w:hidden/>
    <w:uiPriority w:val="99"/>
    <w:semiHidden/>
    <w:rsid w:val="00070063"/>
    <w:pPr>
      <w:spacing w:after="0" w:line="240" w:lineRule="auto"/>
    </w:pPr>
  </w:style>
  <w:style w:type="character" w:customStyle="1" w:styleId="cf01">
    <w:name w:val="cf01"/>
    <w:basedOn w:val="DefaultParagraphFont"/>
    <w:rsid w:val="00AF7EF7"/>
    <w:rPr>
      <w:rFonts w:ascii="Segoe UI" w:hAnsi="Segoe UI" w:cs="Segoe UI" w:hint="default"/>
      <w:sz w:val="18"/>
      <w:szCs w:val="18"/>
    </w:rPr>
  </w:style>
  <w:style w:type="paragraph" w:customStyle="1" w:styleId="pf0">
    <w:name w:val="pf0"/>
    <w:basedOn w:val="Normal"/>
    <w:rsid w:val="00CF5C6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A3728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3728E"/>
    <w:rPr>
      <w:b/>
      <w:bCs/>
    </w:rPr>
  </w:style>
  <w:style w:type="character" w:customStyle="1" w:styleId="Heading3Char">
    <w:name w:val="Heading 3 Char"/>
    <w:basedOn w:val="DefaultParagraphFont"/>
    <w:link w:val="Heading3"/>
    <w:uiPriority w:val="9"/>
    <w:semiHidden/>
    <w:rsid w:val="00DE7D12"/>
    <w:rPr>
      <w:rFonts w:eastAsiaTheme="majorEastAsia" w:cstheme="majorBidi"/>
      <w:color w:val="2F5496" w:themeColor="accent1" w:themeShade="BF"/>
      <w:kern w:val="2"/>
      <w:sz w:val="28"/>
      <w:szCs w:val="28"/>
      <w:lang w:val="en-GB"/>
    </w:rPr>
  </w:style>
  <w:style w:type="character" w:customStyle="1" w:styleId="Heading4Char">
    <w:name w:val="Heading 4 Char"/>
    <w:basedOn w:val="DefaultParagraphFont"/>
    <w:link w:val="Heading4"/>
    <w:uiPriority w:val="9"/>
    <w:semiHidden/>
    <w:rsid w:val="00DE7D12"/>
    <w:rPr>
      <w:rFonts w:eastAsiaTheme="majorEastAsia" w:cstheme="majorBidi"/>
      <w:i/>
      <w:iCs/>
      <w:color w:val="2F5496" w:themeColor="accent1" w:themeShade="BF"/>
      <w:kern w:val="2"/>
      <w:lang w:val="en-GB"/>
    </w:rPr>
  </w:style>
  <w:style w:type="character" w:customStyle="1" w:styleId="Heading5Char">
    <w:name w:val="Heading 5 Char"/>
    <w:basedOn w:val="DefaultParagraphFont"/>
    <w:link w:val="Heading5"/>
    <w:uiPriority w:val="9"/>
    <w:semiHidden/>
    <w:rsid w:val="00DE7D12"/>
    <w:rPr>
      <w:rFonts w:eastAsiaTheme="majorEastAsia" w:cstheme="majorBidi"/>
      <w:color w:val="2F5496" w:themeColor="accent1" w:themeShade="BF"/>
      <w:kern w:val="2"/>
      <w:lang w:val="en-GB"/>
    </w:rPr>
  </w:style>
  <w:style w:type="character" w:customStyle="1" w:styleId="Heading6Char">
    <w:name w:val="Heading 6 Char"/>
    <w:basedOn w:val="DefaultParagraphFont"/>
    <w:link w:val="Heading6"/>
    <w:uiPriority w:val="9"/>
    <w:semiHidden/>
    <w:rsid w:val="00DE7D12"/>
    <w:rPr>
      <w:rFonts w:eastAsiaTheme="majorEastAsia" w:cstheme="majorBidi"/>
      <w:i/>
      <w:iCs/>
      <w:color w:val="595959" w:themeColor="text1" w:themeTint="A6"/>
      <w:kern w:val="2"/>
      <w:lang w:val="en-GB"/>
    </w:rPr>
  </w:style>
  <w:style w:type="character" w:customStyle="1" w:styleId="Heading7Char">
    <w:name w:val="Heading 7 Char"/>
    <w:basedOn w:val="DefaultParagraphFont"/>
    <w:link w:val="Heading7"/>
    <w:uiPriority w:val="9"/>
    <w:semiHidden/>
    <w:rsid w:val="00DE7D12"/>
    <w:rPr>
      <w:rFonts w:eastAsiaTheme="majorEastAsia" w:cstheme="majorBidi"/>
      <w:color w:val="595959" w:themeColor="text1" w:themeTint="A6"/>
      <w:kern w:val="2"/>
      <w:lang w:val="en-GB"/>
    </w:rPr>
  </w:style>
  <w:style w:type="character" w:customStyle="1" w:styleId="Heading8Char">
    <w:name w:val="Heading 8 Char"/>
    <w:basedOn w:val="DefaultParagraphFont"/>
    <w:link w:val="Heading8"/>
    <w:uiPriority w:val="9"/>
    <w:semiHidden/>
    <w:rsid w:val="00DE7D12"/>
    <w:rPr>
      <w:rFonts w:eastAsiaTheme="majorEastAsia" w:cstheme="majorBidi"/>
      <w:i/>
      <w:iCs/>
      <w:color w:val="272727" w:themeColor="text1" w:themeTint="D8"/>
      <w:kern w:val="2"/>
      <w:lang w:val="en-GB"/>
    </w:rPr>
  </w:style>
  <w:style w:type="character" w:customStyle="1" w:styleId="Heading9Char">
    <w:name w:val="Heading 9 Char"/>
    <w:basedOn w:val="DefaultParagraphFont"/>
    <w:link w:val="Heading9"/>
    <w:uiPriority w:val="9"/>
    <w:semiHidden/>
    <w:rsid w:val="00DE7D12"/>
    <w:rPr>
      <w:rFonts w:eastAsiaTheme="majorEastAsia" w:cstheme="majorBidi"/>
      <w:color w:val="272727" w:themeColor="text1" w:themeTint="D8"/>
      <w:kern w:val="2"/>
      <w:lang w:val="en-GB"/>
    </w:rPr>
  </w:style>
  <w:style w:type="character" w:customStyle="1" w:styleId="TitleChar">
    <w:name w:val="Title Char"/>
    <w:basedOn w:val="DefaultParagraphFont"/>
    <w:link w:val="Title"/>
    <w:uiPriority w:val="10"/>
    <w:rsid w:val="00DE7D12"/>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A43821"/>
    <w:rPr>
      <w:color w:val="595959"/>
      <w:sz w:val="28"/>
      <w:szCs w:val="28"/>
    </w:rPr>
  </w:style>
  <w:style w:type="character" w:customStyle="1" w:styleId="SubtitleChar">
    <w:name w:val="Subtitle Char"/>
    <w:basedOn w:val="DefaultParagraphFont"/>
    <w:link w:val="Subtitle"/>
    <w:uiPriority w:val="11"/>
    <w:rsid w:val="00DE7D12"/>
    <w:rPr>
      <w:rFonts w:eastAsiaTheme="majorEastAsia" w:cstheme="majorBidi"/>
      <w:color w:val="595959" w:themeColor="text1" w:themeTint="A6"/>
      <w:spacing w:val="15"/>
      <w:kern w:val="2"/>
      <w:sz w:val="28"/>
      <w:szCs w:val="28"/>
      <w:lang w:val="en-GB"/>
    </w:rPr>
  </w:style>
  <w:style w:type="paragraph" w:styleId="Quote">
    <w:name w:val="Quote"/>
    <w:basedOn w:val="Normal"/>
    <w:next w:val="Normal"/>
    <w:link w:val="QuoteChar"/>
    <w:uiPriority w:val="29"/>
    <w:qFormat/>
    <w:rsid w:val="00DE7D12"/>
    <w:pPr>
      <w:spacing w:before="160"/>
      <w:jc w:val="center"/>
    </w:pPr>
    <w:rPr>
      <w:i/>
      <w:iCs/>
      <w:color w:val="404040" w:themeColor="text1" w:themeTint="BF"/>
      <w:kern w:val="2"/>
    </w:rPr>
  </w:style>
  <w:style w:type="character" w:customStyle="1" w:styleId="QuoteChar">
    <w:name w:val="Quote Char"/>
    <w:basedOn w:val="DefaultParagraphFont"/>
    <w:link w:val="Quote"/>
    <w:uiPriority w:val="29"/>
    <w:rsid w:val="00DE7D12"/>
    <w:rPr>
      <w:i/>
      <w:iCs/>
      <w:color w:val="404040" w:themeColor="text1" w:themeTint="BF"/>
      <w:kern w:val="2"/>
      <w:lang w:val="en-GB"/>
    </w:rPr>
  </w:style>
  <w:style w:type="paragraph" w:styleId="ListParagraph">
    <w:name w:val="List Paragraph"/>
    <w:basedOn w:val="Normal"/>
    <w:uiPriority w:val="34"/>
    <w:qFormat/>
    <w:rsid w:val="00DE7D12"/>
    <w:pPr>
      <w:ind w:left="720"/>
      <w:contextualSpacing/>
    </w:pPr>
    <w:rPr>
      <w:kern w:val="2"/>
    </w:rPr>
  </w:style>
  <w:style w:type="character" w:styleId="IntenseEmphasis">
    <w:name w:val="Intense Emphasis"/>
    <w:basedOn w:val="DefaultParagraphFont"/>
    <w:uiPriority w:val="21"/>
    <w:qFormat/>
    <w:rsid w:val="00DE7D12"/>
    <w:rPr>
      <w:i/>
      <w:iCs/>
      <w:color w:val="2F5496" w:themeColor="accent1" w:themeShade="BF"/>
    </w:rPr>
  </w:style>
  <w:style w:type="paragraph" w:styleId="IntenseQuote">
    <w:name w:val="Intense Quote"/>
    <w:basedOn w:val="Normal"/>
    <w:next w:val="Normal"/>
    <w:link w:val="IntenseQuoteChar"/>
    <w:uiPriority w:val="30"/>
    <w:qFormat/>
    <w:rsid w:val="00DE7D1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rPr>
  </w:style>
  <w:style w:type="character" w:customStyle="1" w:styleId="IntenseQuoteChar">
    <w:name w:val="Intense Quote Char"/>
    <w:basedOn w:val="DefaultParagraphFont"/>
    <w:link w:val="IntenseQuote"/>
    <w:uiPriority w:val="30"/>
    <w:rsid w:val="00DE7D12"/>
    <w:rPr>
      <w:i/>
      <w:iCs/>
      <w:color w:val="2F5496" w:themeColor="accent1" w:themeShade="BF"/>
      <w:kern w:val="2"/>
      <w:lang w:val="en-GB"/>
    </w:rPr>
  </w:style>
  <w:style w:type="character" w:styleId="IntenseReference">
    <w:name w:val="Intense Reference"/>
    <w:basedOn w:val="DefaultParagraphFont"/>
    <w:uiPriority w:val="32"/>
    <w:qFormat/>
    <w:rsid w:val="00DE7D12"/>
    <w:rPr>
      <w:b/>
      <w:bCs/>
      <w:smallCaps/>
      <w:color w:val="2F5496" w:themeColor="accent1" w:themeShade="BF"/>
      <w:spacing w:val="5"/>
    </w:rPr>
  </w:style>
  <w:style w:type="paragraph" w:styleId="Bibliography">
    <w:name w:val="Bibliography"/>
    <w:basedOn w:val="Normal"/>
    <w:next w:val="Normal"/>
    <w:uiPriority w:val="37"/>
    <w:unhideWhenUsed/>
    <w:rsid w:val="00F5177B"/>
    <w:pPr>
      <w:spacing w:after="240" w:line="240" w:lineRule="auto"/>
      <w:ind w:left="720" w:hanging="720"/>
    </w:pPr>
  </w:style>
  <w:style w:type="character" w:customStyle="1" w:styleId="name">
    <w:name w:val="name"/>
    <w:basedOn w:val="DefaultParagraphFont"/>
    <w:rsid w:val="00E547E6"/>
  </w:style>
  <w:style w:type="character" w:customStyle="1" w:styleId="ui-provider">
    <w:name w:val="ui-provider"/>
    <w:basedOn w:val="DefaultParagraphFont"/>
    <w:rsid w:val="00E547E6"/>
  </w:style>
  <w:style w:type="character" w:customStyle="1" w:styleId="UnresolvedMention1">
    <w:name w:val="Unresolved Mention1"/>
    <w:basedOn w:val="DefaultParagraphFont"/>
    <w:uiPriority w:val="99"/>
    <w:semiHidden/>
    <w:unhideWhenUsed/>
    <w:rsid w:val="00E547E6"/>
    <w:rPr>
      <w:color w:val="605E5C"/>
      <w:shd w:val="clear" w:color="auto" w:fill="E1DFDD"/>
    </w:rPr>
  </w:style>
  <w:style w:type="character" w:styleId="FollowedHyperlink">
    <w:name w:val="FollowedHyperlink"/>
    <w:basedOn w:val="DefaultParagraphFont"/>
    <w:uiPriority w:val="99"/>
    <w:semiHidden/>
    <w:unhideWhenUsed/>
    <w:rsid w:val="00AA5491"/>
    <w:rPr>
      <w:color w:val="954F72" w:themeColor="followedHyperlink"/>
      <w:u w:val="single"/>
    </w:rPr>
  </w:style>
  <w:style w:type="character" w:styleId="UnresolvedMention">
    <w:name w:val="Unresolved Mention"/>
    <w:basedOn w:val="DefaultParagraphFont"/>
    <w:uiPriority w:val="99"/>
    <w:semiHidden/>
    <w:unhideWhenUsed/>
    <w:rsid w:val="009E3D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81294">
      <w:bodyDiv w:val="1"/>
      <w:marLeft w:val="0"/>
      <w:marRight w:val="0"/>
      <w:marTop w:val="0"/>
      <w:marBottom w:val="0"/>
      <w:divBdr>
        <w:top w:val="none" w:sz="0" w:space="0" w:color="auto"/>
        <w:left w:val="none" w:sz="0" w:space="0" w:color="auto"/>
        <w:bottom w:val="none" w:sz="0" w:space="0" w:color="auto"/>
        <w:right w:val="none" w:sz="0" w:space="0" w:color="auto"/>
      </w:divBdr>
    </w:div>
    <w:div w:id="106238184">
      <w:bodyDiv w:val="1"/>
      <w:marLeft w:val="0"/>
      <w:marRight w:val="0"/>
      <w:marTop w:val="0"/>
      <w:marBottom w:val="0"/>
      <w:divBdr>
        <w:top w:val="none" w:sz="0" w:space="0" w:color="auto"/>
        <w:left w:val="none" w:sz="0" w:space="0" w:color="auto"/>
        <w:bottom w:val="none" w:sz="0" w:space="0" w:color="auto"/>
        <w:right w:val="none" w:sz="0" w:space="0" w:color="auto"/>
      </w:divBdr>
    </w:div>
    <w:div w:id="281308010">
      <w:bodyDiv w:val="1"/>
      <w:marLeft w:val="0"/>
      <w:marRight w:val="0"/>
      <w:marTop w:val="0"/>
      <w:marBottom w:val="0"/>
      <w:divBdr>
        <w:top w:val="none" w:sz="0" w:space="0" w:color="auto"/>
        <w:left w:val="none" w:sz="0" w:space="0" w:color="auto"/>
        <w:bottom w:val="none" w:sz="0" w:space="0" w:color="auto"/>
        <w:right w:val="none" w:sz="0" w:space="0" w:color="auto"/>
      </w:divBdr>
    </w:div>
    <w:div w:id="293869730">
      <w:bodyDiv w:val="1"/>
      <w:marLeft w:val="0"/>
      <w:marRight w:val="0"/>
      <w:marTop w:val="0"/>
      <w:marBottom w:val="0"/>
      <w:divBdr>
        <w:top w:val="none" w:sz="0" w:space="0" w:color="auto"/>
        <w:left w:val="none" w:sz="0" w:space="0" w:color="auto"/>
        <w:bottom w:val="none" w:sz="0" w:space="0" w:color="auto"/>
        <w:right w:val="none" w:sz="0" w:space="0" w:color="auto"/>
      </w:divBdr>
    </w:div>
    <w:div w:id="487601943">
      <w:bodyDiv w:val="1"/>
      <w:marLeft w:val="0"/>
      <w:marRight w:val="0"/>
      <w:marTop w:val="0"/>
      <w:marBottom w:val="0"/>
      <w:divBdr>
        <w:top w:val="none" w:sz="0" w:space="0" w:color="auto"/>
        <w:left w:val="none" w:sz="0" w:space="0" w:color="auto"/>
        <w:bottom w:val="none" w:sz="0" w:space="0" w:color="auto"/>
        <w:right w:val="none" w:sz="0" w:space="0" w:color="auto"/>
      </w:divBdr>
    </w:div>
    <w:div w:id="976956996">
      <w:bodyDiv w:val="1"/>
      <w:marLeft w:val="0"/>
      <w:marRight w:val="0"/>
      <w:marTop w:val="0"/>
      <w:marBottom w:val="0"/>
      <w:divBdr>
        <w:top w:val="none" w:sz="0" w:space="0" w:color="auto"/>
        <w:left w:val="none" w:sz="0" w:space="0" w:color="auto"/>
        <w:bottom w:val="none" w:sz="0" w:space="0" w:color="auto"/>
        <w:right w:val="none" w:sz="0" w:space="0" w:color="auto"/>
      </w:divBdr>
    </w:div>
    <w:div w:id="1104811732">
      <w:bodyDiv w:val="1"/>
      <w:marLeft w:val="0"/>
      <w:marRight w:val="0"/>
      <w:marTop w:val="0"/>
      <w:marBottom w:val="0"/>
      <w:divBdr>
        <w:top w:val="none" w:sz="0" w:space="0" w:color="auto"/>
        <w:left w:val="none" w:sz="0" w:space="0" w:color="auto"/>
        <w:bottom w:val="none" w:sz="0" w:space="0" w:color="auto"/>
        <w:right w:val="none" w:sz="0" w:space="0" w:color="auto"/>
      </w:divBdr>
    </w:div>
    <w:div w:id="1113087063">
      <w:bodyDiv w:val="1"/>
      <w:marLeft w:val="0"/>
      <w:marRight w:val="0"/>
      <w:marTop w:val="0"/>
      <w:marBottom w:val="0"/>
      <w:divBdr>
        <w:top w:val="none" w:sz="0" w:space="0" w:color="auto"/>
        <w:left w:val="none" w:sz="0" w:space="0" w:color="auto"/>
        <w:bottom w:val="none" w:sz="0" w:space="0" w:color="auto"/>
        <w:right w:val="none" w:sz="0" w:space="0" w:color="auto"/>
      </w:divBdr>
    </w:div>
    <w:div w:id="1120416247">
      <w:bodyDiv w:val="1"/>
      <w:marLeft w:val="0"/>
      <w:marRight w:val="0"/>
      <w:marTop w:val="0"/>
      <w:marBottom w:val="0"/>
      <w:divBdr>
        <w:top w:val="none" w:sz="0" w:space="0" w:color="auto"/>
        <w:left w:val="none" w:sz="0" w:space="0" w:color="auto"/>
        <w:bottom w:val="none" w:sz="0" w:space="0" w:color="auto"/>
        <w:right w:val="none" w:sz="0" w:space="0" w:color="auto"/>
      </w:divBdr>
    </w:div>
    <w:div w:id="1190872953">
      <w:bodyDiv w:val="1"/>
      <w:marLeft w:val="0"/>
      <w:marRight w:val="0"/>
      <w:marTop w:val="0"/>
      <w:marBottom w:val="0"/>
      <w:divBdr>
        <w:top w:val="none" w:sz="0" w:space="0" w:color="auto"/>
        <w:left w:val="none" w:sz="0" w:space="0" w:color="auto"/>
        <w:bottom w:val="none" w:sz="0" w:space="0" w:color="auto"/>
        <w:right w:val="none" w:sz="0" w:space="0" w:color="auto"/>
      </w:divBdr>
    </w:div>
    <w:div w:id="1222522894">
      <w:bodyDiv w:val="1"/>
      <w:marLeft w:val="0"/>
      <w:marRight w:val="0"/>
      <w:marTop w:val="0"/>
      <w:marBottom w:val="0"/>
      <w:divBdr>
        <w:top w:val="none" w:sz="0" w:space="0" w:color="auto"/>
        <w:left w:val="none" w:sz="0" w:space="0" w:color="auto"/>
        <w:bottom w:val="none" w:sz="0" w:space="0" w:color="auto"/>
        <w:right w:val="none" w:sz="0" w:space="0" w:color="auto"/>
      </w:divBdr>
    </w:div>
    <w:div w:id="1300837508">
      <w:bodyDiv w:val="1"/>
      <w:marLeft w:val="0"/>
      <w:marRight w:val="0"/>
      <w:marTop w:val="0"/>
      <w:marBottom w:val="0"/>
      <w:divBdr>
        <w:top w:val="none" w:sz="0" w:space="0" w:color="auto"/>
        <w:left w:val="none" w:sz="0" w:space="0" w:color="auto"/>
        <w:bottom w:val="none" w:sz="0" w:space="0" w:color="auto"/>
        <w:right w:val="none" w:sz="0" w:space="0" w:color="auto"/>
      </w:divBdr>
    </w:div>
    <w:div w:id="1327827848">
      <w:bodyDiv w:val="1"/>
      <w:marLeft w:val="0"/>
      <w:marRight w:val="0"/>
      <w:marTop w:val="0"/>
      <w:marBottom w:val="0"/>
      <w:divBdr>
        <w:top w:val="none" w:sz="0" w:space="0" w:color="auto"/>
        <w:left w:val="none" w:sz="0" w:space="0" w:color="auto"/>
        <w:bottom w:val="none" w:sz="0" w:space="0" w:color="auto"/>
        <w:right w:val="none" w:sz="0" w:space="0" w:color="auto"/>
      </w:divBdr>
    </w:div>
    <w:div w:id="1412578794">
      <w:bodyDiv w:val="1"/>
      <w:marLeft w:val="0"/>
      <w:marRight w:val="0"/>
      <w:marTop w:val="0"/>
      <w:marBottom w:val="0"/>
      <w:divBdr>
        <w:top w:val="none" w:sz="0" w:space="0" w:color="auto"/>
        <w:left w:val="none" w:sz="0" w:space="0" w:color="auto"/>
        <w:bottom w:val="none" w:sz="0" w:space="0" w:color="auto"/>
        <w:right w:val="none" w:sz="0" w:space="0" w:color="auto"/>
      </w:divBdr>
    </w:div>
    <w:div w:id="1456560089">
      <w:bodyDiv w:val="1"/>
      <w:marLeft w:val="0"/>
      <w:marRight w:val="0"/>
      <w:marTop w:val="0"/>
      <w:marBottom w:val="0"/>
      <w:divBdr>
        <w:top w:val="none" w:sz="0" w:space="0" w:color="auto"/>
        <w:left w:val="none" w:sz="0" w:space="0" w:color="auto"/>
        <w:bottom w:val="none" w:sz="0" w:space="0" w:color="auto"/>
        <w:right w:val="none" w:sz="0" w:space="0" w:color="auto"/>
      </w:divBdr>
    </w:div>
    <w:div w:id="1560167529">
      <w:bodyDiv w:val="1"/>
      <w:marLeft w:val="0"/>
      <w:marRight w:val="0"/>
      <w:marTop w:val="0"/>
      <w:marBottom w:val="0"/>
      <w:divBdr>
        <w:top w:val="none" w:sz="0" w:space="0" w:color="auto"/>
        <w:left w:val="none" w:sz="0" w:space="0" w:color="auto"/>
        <w:bottom w:val="none" w:sz="0" w:space="0" w:color="auto"/>
        <w:right w:val="none" w:sz="0" w:space="0" w:color="auto"/>
      </w:divBdr>
    </w:div>
    <w:div w:id="1567757819">
      <w:bodyDiv w:val="1"/>
      <w:marLeft w:val="0"/>
      <w:marRight w:val="0"/>
      <w:marTop w:val="0"/>
      <w:marBottom w:val="0"/>
      <w:divBdr>
        <w:top w:val="none" w:sz="0" w:space="0" w:color="auto"/>
        <w:left w:val="none" w:sz="0" w:space="0" w:color="auto"/>
        <w:bottom w:val="none" w:sz="0" w:space="0" w:color="auto"/>
        <w:right w:val="none" w:sz="0" w:space="0" w:color="auto"/>
      </w:divBdr>
    </w:div>
    <w:div w:id="19300405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ries.bonte@ugent.b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doi.org/10.1007/978-94-009-3105-3"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dx.doi.org/doi:10.16904/envidat.228.v2.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oi.org/10.1038/sdata.2017.122"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5tzu7KEhUz5LFe99YTAnvAvdJA==">CgMxLjAaJwoBMBIiCiAIBCocCgtBQUFCUHYtbXhKaxAIGgtBQUFCUHYtbXhKaxonCgExEiIKIAgEKhwKC0FBQUJQdi1teEprEAgaC0FBQUJQMC0xN0tZGhoKATISFQoTCAQqDwoLQUFBQlBHVzVCSmcQARonCgEzEiIKIAgEKhwKC0FBQUJQR1c1QkpnEAgaC0FBQUJQR1c1QkprGicKATQSIgogCAQqHAoLQUFBQlByb08tWEkQCBoLQUFBQlByb08tWEkaGgoBNRIVChMIBCoPCgtBQUFCUHJvTy1YYxABGicKATYSIgogCAQqHAoLQUFBQlByb08tWGMQCBoLQUFBQlByb08tWGcaJwoBNxIiCiAIBCocCgtBQUFCUHJvTy1YYxAIGgtBQUFCUHVObTk0cxoaCgE4EhUKEwgEKg8KC0FBQUJQcm9PLVhVEAEaJwoBORIiCiAIBCocCgtBQUFCUHJvTy1YVRAIGgtBQUFCUHJvTy1YWRobCgIxMBIVChMIBCoPCgtBQUFCUHJvTy1YVRACGigKAjExEiIKIAgEKhwKC0FBQUJQSWxVQ3dREAgaC0FBQUJQSWxVQ3dRGigKAjEyEiIKIAgEKhwKC0FBQUJQSWxVQ3dREAgaC0FBQUJQSWxVQzY4GigKAjEzEiIKIAgEKhwKC0FBQUJQSWxVQ3dREAgaC0FBQUJQSWxVREtRGigKAjE0EiIKIAgEKhwKC0FBQUJQSWxVQ3hFEAgaC0FBQUJQSWxVQ3hFGigKAjE1EiIKIAgEKhwKC0FBQUJQSWxVQ3hFEAgaC0FBQUJQSWxVQzdBGigKAjE2EiIKIAgEKhwKC0FBQUJQSWxVQ3hFEAgaC0FBQUJQSWxVREtjGhsKAjE3EhUKEwgEKg8KC0FBQUJPRDhWZjBBEAEaGwoCMTgSFQoTCAQqDwoLQUFBQk9EOFZmMEEQAhooCgIxORIiCiAIBCocCgtBQUFCUElsVUN1bxAIGgtBQUFCUElsVUN1bxooCgIyMBIiCiAIBCocCgtBQUFCUElsVUN1bxAIGgtBQUFCUElsVURJTRooCgIyMRIiCiAIBCocCgtBQUFCUElsVUN1bxAIGgtBQUFCUElsVURLaxooCgIyMhIiCiAIBCocCgtBQUFCUElsVUN1bxAIGgtBQUFCUElsVURLOBooCgIyMxIiCiAIBCocCgtBQUFCUElsVUN1bxAIGgtBQUFCT0RhWTZlSRooCgIyNBIiCiAIBCocCgtBQUFCUElsVUN1bxAIGgtBQUFCT0Q4VmZ6YxooCgIyNRIiCiAIBCocCgtBQUFCTzU4RE4tZxAIGgtBQUFCTzU4RE4tZxooCgIyNhIiCiAIBCocCgtBQUFCTzU4RE4tZxAIGgtBQUFCUElsVURDbxooCgIyNxIiCiAIBCocCgtBQUFCTzU4RE4tZxAIGgtBQUFCUElsVURJaxooCgIyOBIiCiAIBCocCgtBQUFCTzU4RE4tZxAIGgtBQUFCUElsVURLNBobCgIyORIVChMIBCoPCgtBQUFCTzU4RE9BQRABGhsKAjMwEhUKEwgEKg8KC0FBQUJPNThET0FNEAIaKAoCMzESIgogCAQqHAoLQUFBQk81OERPQVUQCBoLQUFBQk81OERPQVUaKAoCMzISIgogCAQqHAoLQUFBQk81OERPQVUQCBoLQUFBQlBJbFVDX28aGwoCMzMSFQoTCAQqDwoLQUFBQk81OERPQUkQARooCgIzNBIiCiAIBCocCgtBQUFCUElsVUN2RRAIGgtBQUFCUElsVUN2RRooCgIzNRIiCiAIBCocCgtBQUFCUElsVUN2RRAIGgtBQUFCUElsVUM3RRooCgIzNhIiCiAIBCocCgtBQUFCUElsVUN2RRAIGgtBQUFCUElsVUNfVRooCgIzNxIiCiAIBCocCgtBQUFCUElsVUN2RRAIGgtBQUFCUElsVURMQRobCgIzOBIVChMIBCoPCgtBQUFCUElsVUN1cxABGhsKAjM5EhUKEwgEKg8KC0FBQUJQSWxVQ3VzEAIaGwoCNDASFQoTCAQqDwoLQUFBQlBJbFVDdXcQARooCgI0MRIiCiAIBCocCgtBQUFCUElsVUN2WRAIGgtBQUFCUElsVUN2WRooCgI0MhIiCiAIBCocCgtBQUFCUElsVUN2WRAIGgtBQUFCUElsVUN2YxooCgI0MxIiCiAIBCocCgtBQUFCUElsVUN2WRAIGgtBQUFCUElsVUM3axooCgI0NBIiCiAIBCocCgtBQUFCUElsVUN2WRAIGgtBQUFCUElsVURBOBooCgI0NRIiCiAIBCocCgtBQUFCUElsVUN2WRAIGgtBQUFCUElsVURMURooCgI0NhIiCiAIBCocCgtBQUFCUElsVUN2axAIGgtBQUFCUElsVUN2axooCgI0NxIiCiAIBCocCgtBQUFCUElsVUN2bxAIGgtBQUFCUElsVUN2bxooCgI0OBIiCiAIBCocCgtBQUFCUElsVUN2bxAIGgtBQUFCUElsVUM5URooCgI0ORIiCiAIBCocCgtBQUFCUElsVUN2bxAIGgtBQUFCUElsVURMVRooCgI1MBIiCiAIBCocCgtBQUFCT0RhWTZlbxAIGgtBQUFCT0RhWTZlbxobCgI1MRIVChMIBCoPCgtBQUFCT0RhWTZnSRABGhsKAjUyEhUKEwgEKg8KC0FBQUJPRGFZNmdJEAIaKAoCNTMSIgogCAQqHAoLQUFBQlBMellzV2sQCBoLQUFBQlBMellzV2saKAoCNTQSIgogCAQqHAoLQUFBQlBMellzV2sQCBoLQUFBQlB1Tm05NHcaKAoCNTUSIgogCAQqHAoLQUFBQlByb08tWHMQCBoLQUFBQlByb08tWHMaKAoCNTYSIgogCAQqHAoLQUFBQlByb08tWHMQCBoLQUFBQlB1Tm05NWMaKAoCNTcSIgogCAQqHAoLQUFBQlByb08tWHMQCBoLQUFBQlB0R0hPWUEaKAoCNTgSIgogCAQqHAoLQUFBQlByb08tWHMQCBoLQUFBQkxhOElOczgaKAoCNTkSIgogCAQqHAoLQUFBQlByb08tWHMQCBoLQUFBQlB1N3BzamsaKAoCNjASIgogCAQqHAoLQUFBQlBMellzYXMQCBoLQUFBQlBMellzYXMaKAoCNjESIgogCAQqHAoLQUFBQk9EOFZmelkQCBoLQUFBQk9EOFZmelkaKAoCNjISIgogCAQqHAoLQUFBQk9EOFZmelkQCBoLQUFBQlBMellzakkijAQKC0FBQUJPNThET0FVEtoDCgtBQUFCTzU4RE9BVRILQUFBQk81OERPQVUaKwoJdGV4dC9odG1sEh5vcjxicj5bMi41JSAtIDk3LjUlIHF1YW50aWxlc10iKQoKdGV4dC9wbGFpbhIbb3IKWzIuNSUgLSA5Ny41JSBxdWFudGlsZXNdKhsiFTEwNzE1OTcwMDg2MTk1OTA3NzA3MygAOAAw79qH7P0xONqW+/X9MUK/AQoLQUFBQlBJbFVDX28SC0FBQUJPNThET0FVGh4KCXRleHQvaHRtbBIReWVzLCBtdWNoIHNpbXBsZXIiHwoKdGV4dC9wbGFpbhIReWVzLCBtdWNoIHNpbXBsZXIqGyIVMTE1OTEyNTU2MDQyNTEwOTk1OTk0KAA4ADDalvv1/TE42pb79f0xWgx2Zm1jaHpwdGk2emdyAiAAeACaAQYIABAAGACqARMSEXllcywgbXVjaCBzaW1wbGVysAEAuAEASjMKCnRleHQvcGxhaW4SJTk1JSBxdWFudGlsZS1iYXNlZCBjcmVkaWJsZSBpbnRlcnZhbHNaDGxhZzVvaXlmbnZycnICIAB4AJoBBggAEAAYAKoBIBIeb3I8YnI+WzIuNSUgLSA5Ny41JSBxdWFudGlsZXNdsAEAuAEAGO/ah+z9MSDalvv1/TEwAEIQa2l4LnRzem9vbmduODd4ZyKtCQoLQUFBQlB2LW14SmsS+wgKC0FBQUJQdi1teEprEgtBQUFCUHYtbXhKaxqaAQoJdGV4dC9odG1sEowBV2FzIGNvcHktcGFzdGluZyB0aGUgdGl0bGUgdG8gY3JlYXRlIHRoZSBHaXRIdWIgcmVwbyBhbmQganVzdCByZWFsaXNlZCB0aGVyZSBpcyBubyBtZW50aW9ucyBvZiBkdW5lcyBoZXJlIGFueW1vcmU/IEp1c3QgY2hlY2tpbmcgaWYgaW50ZW5kZWQimwEKCnRleHQvcGxhaW4SjAFXYXMgY29weS1wYXN0aW5nIHRoZSB0aXRsZSB0byBjcmVhdGUgdGhlIEdpdEh1YiByZXBvIGFuZCBqdXN0IHJlYWxpc2VkIHRoZXJlIGlzIG5vIG1lbnRpb25zIG9mIGR1bmVzIGhlcmUgYW55bW9yZT8gSnVzdCBjaGVja2luZyBpZiBpbnRlbmRlZCobIhUxMTU5MTI1NTYwNDI1MTA5OTU5OTQoADgAMKj3uLuAMjiWq5qNgTJCsgMKC0FBQUJQMC0xN0tZEgtBQUFCUHYtbXhKaxqFAQoJdGV4dC9odG1sEnhAPGEgaHJlZj0ibWFpbHRvOm1heGltZS5kYWhpcmVsQHVnZW50LmJlIiB0YXJnZXQ9Il9ibGFuayI+bWF4aW1lLmRhaGlyZWxAdWdlbnQuYmU8L2E+IGdvb2QgcG9pbnQuIFdlIG5lZWQgdG8gY2hhbmdlIHRoaXMiSQoKdGV4dC9wbGFpbhI7QG1heGltZS5kYWhpcmVsQHVnZW50LmJlIGdvb2QgcG9pbnQuIFdlIG5lZWQgdG8gY2hhbmdlIHRoaXMqGyIVMTA4NTkzMzE3MDY2MzM5NjMwMjUxKAA4ADCWq5qNgTI4lquajYEyWgx2N3RkeHRwamQ0ZTdyAiAAeACaAQYIABAAGACqAXoSeEA8YSBocmVmPSJtYWlsdG86bWF4aW1lLmRhaGlyZWxAdWdlbnQuYmUiIHRhcmdldD0iX2JsYW5rIj5tYXhpbWUuZGFoaXJlbEB1Z2VudC5iZTwvYT4gZ29vZCBwb2ludC4gV2UgbmVlZCB0byBjaGFuZ2UgdGhpc0qNAQoKdGV4dC9wbGFpbhJ/RGlzc2VjdGluZyB0aGUgZHJpdmVycyBvZiBwbGFudC1hc3NvY2lhdGVkIGludmVydGVicmF0ZSBjb21tdW5pdHkgc3RydWN0dXJlOiB0aGUgaW1wb3J0YW5jZSBvZiBoZXRlcm9nZW5laXR5IGF0IG11bHRpcGxlIHNjYWxlc1oMOTExb2Rzb2ZnMG91cgIgAHgAmgEGCAAQABgAqgGPARKMAVdhcyBjb3B5LXBhc3RpbmcgdGhlIHRpdGxlIHRvIGNyZWF0ZSB0aGUgR2l0SHViIHJlcG8gYW5kIGp1c3QgcmVhbGlzZWQgdGhlcmUgaXMgbm8gbWVudGlvbnMgb2YgZHVuZXMgaGVyZSBhbnltb3JlPyBKdXN0IGNoZWNraW5nIGlmIGludGVuZGVksAEAuAEAGKj3uLuAMiCWq5qNgTIwAEIQa2l4LmlpdnB1bG5zaGt4YiKTAgoLQUFBQk81OERPQUkS3QEKC0FBQUJPNThET0FJEgtBQUFCTzU4RE9BSRoNCgl0ZXh0L2h0bWwSACIOCgp0ZXh0L3BsYWluEgAqGyIVMTA3MTU5NzAwODYxOTU5MDc3MDczKAA4ADDnhITs/TE454SE7P0xSj0KJGFwcGxpY2F0aW9uL3ZuZC5nb29nbGUtYXBwcy5kb2NzLm1kcxoVwtfa5AEPGg0KCQoD4oCdEAEYABABWgxubTBmazBxNnMzMmJyAiAAeACCARRzdWdnZXN0LjN4bnR3MTZ6NDFsNpoBBggAEAAYALABALgBABjnhITs/TEg54SE7P0xMABCFHN1Z2dlc3QuM3hudHcxNno0MWw2IpECCgtBQUFCTzU4RE9BRRLbAQoLQUFBQk81OERPQUUSC0FBQUJPNThET0FFGg0KCXRleHQvaHRtbBIAIg4KCnRleHQvcGxhaW4SACobIhUxMDcxNTk3MDA4NjE5NTkwNzcwNzMoADgAMLiAhOz9MTi4gITs/TFKOwokYXBwbGljYXRpb24vdm5kLmdvb2dsZS1hcHBzLmRvY3MubWRzGhPC19rkAQ0aCwoHCgEiEAEYABABWgxmeGk4d3Vya2s4cXByAiAAeACCARRzdWdnZXN0Lmw0YnkyczZwc290bpoBBggAEAAYALABALgBABi4gITs/TEguICE7P0xMABCFHN1Z2dlc3QubDRieTJzNnBzb3RuIpECCgtBQUFCTzU4RE9BTRLbAQoLQUFBQk81OERPQU0SC0FBQUJPNThET0FNGg0KCXRleHQvaHRtbBIAIg4KCnRleHQvcGxhaW4SACobIhUxMDcxNTk3MDA4NjE5NTkwNzcwNzMoADgAMLCVhOz9MTjxmoTs/TFKOwokYXBwbGljYXRpb24vdm5kLmdvb2dsZS1hcHBzLmRvY3MubWRzGhPC19rkAQ0SCwoHCgFzEAEYABABWgxxcnVkYjVwdjN1azlyAiAAeACCARRzdWdnZXN0LnJmbnR0c21hNWtjdJoBBggAEAAYALABALgBABiwlYTs/TEg8ZqE7P0xMABCFHN1Z2dlc3QucmZudHRzbWE1a2N0IuMGCgtBQUFCUEx6WXNhcxKxBgoLQUFBQlBMellzYXMSC0FBQUJQTHpZc2FzGuQBCgl0ZXh0L2h0bWwS1gFBIGJldHRlciByZWZlcmVuY2Ugd291bGQgYmUgSGVyYmVydCBOaWNrZWwmIzM5O3MgYm9vayAmcXVvdDtUaGUgbGVhZmhvcHBlcnMgYW5kIHBsYW50aG9wcGVycyBvZiBHZXJtYW55IChIZW1pcHRlcmEsIEF1Y2hlbm9ycmh5bmNoYSkgOiBwYXR0ZXJucyBhbmQgc3RyYXRlZ2llcyBpbiBhIGhpZ2hseSBkaXZlcnNlIGdyb3VwIG9mIHBoeXRvcGhhZ291cyBpbnNlY3RzJnF1b3Q7ItcBCgp0ZXh0L3BsYWluEsgBQSBiZXR0ZXIgcmVmZXJlbmNlIHdvdWxkIGJlIEhlcmJlcnQgTmlja2VsJ3MgYm9vayAiVGhlIGxlYWZob3BwZXJzIGFuZCBwbGFudGhvcHBlcnMgb2YgR2VybWFueSAoSGVtaXB0ZXJhLCBBdWNoZW5vcnJoeW5jaGEpIDogcGF0dGVybnMgYW5kIHN0cmF0ZWdpZXMgaW4gYSBoaWdobHkgZGl2ZXJzZSBncm91cCBvZiBwaHl0b3BoYWdvdXMgaW5zZWN0cyIqJSIfQU5PTllNT1VTXzExNTE1NDc2NTUxMDE2OTUwNDQ2MCgAOAEw1cKfwP4xONXCn8D+MUofCgp0ZXh0L3BsYWluEhFXZWVkYSBldCBhbC4gMTk5MVoMb2Y0MzlzcDBlbHMxcgIgAHgAmgEGCAAQABgAqgHZARLWAUEgYmV0dGVyIHJlZmVyZW5jZSB3b3VsZCBiZSBIZXJiZXJ0IE5pY2tlbCYjMzk7cyBib29rICZxdW90O1RoZSBsZWFmaG9wcGVycyBhbmQgcGxhbnRob3BwZXJzIG9mIEdlcm1hbnkgKEhlbWlwdGVyYSwgQXVjaGVub3JyaHluY2hhKSA6IHBhdHRlcm5zIGFuZCBzdHJhdGVnaWVzIGluIGEgaGlnaGx5IGRpdmVyc2UgZ3JvdXAgb2YgcGh5dG9waGFnb3VzIGluc2VjdHMmcXVvdDuwAQC4AQAY1cKfwP4xINXCn8D+MTAAQhBraXguOTh0MmxnbjZvYWVkIt4BCgtBQUFCTzhNQlNnbxKoAQoLQUFBQk84TUJTZ28SC0FBQUJPOE1CU2dvGg0KCXRleHQvaHRtbBIAIg4KCnRleHQvcGxhaW4SAColIh9BTk9OWU1PVVNfMTA1MjUwNTA2MDk3OTc5NzUzOTY4KAE4ATCS5p6Z/jE4kuaemf4xWgxnaXN6NHQycWlndjRyAiABeACCARRzdWdnZXN0LmJxbXp6dW1tczVmNpoBBggAEAAYALABALgBABiS5p6Z/jEgkuaemf4xMABCFHN1Z2dlc3QuYnFtenp1bW1zNWY2IpECCgtBQUFCTzU4RE5fOBLbAQoLQUFBQk81OEROXzgSC0FBQUJPNThETl84Gg0KCXRleHQvaHRtbBIAIg4KCnRleHQvcGxhaW4SACobIhUxMDcxNTk3MDA4NjE5NTkwNzcwNzMoADgAMIHvg+z9MTjY9IPs/TFKOwokYXBwbGljYXRpb24vdm5kLmdvb2dsZS1hcHBzLmRvY3MubWRzGhPC19rkAQ0aCwoHCgEiEAEYABABWgx3cGo2eHpwcDNkN2FyAiAAeACCARRzdWdnZXN0LmV3d2ZyMDR3dGpwepoBBggAEAAYALABALgBABiB74Ps/TEg2PSD7P0xMABCFHN1Z2dlc3QuZXd3ZnIwNHd0anB6IukOCgtBQUFCUElsVUN4RRK3DgoLQUFBQlBJbFVDeEUSC0FBQUJQSWxVQ3hFGowBCgl0ZXh0L2h0bWwSf05COiBJbiBUanVyJiMzOTtzIHBhcGVyLCBpdCBpcyBub3RlZCAmcXVvdDtEJnF1b3Q7IChub3QgUsKyKSBhcyB0aGVyZSBhcmUgYWxyZWFkeSBhdCBsZWFzdCB0aHJlZSBkaWZmZXJlbnQgUsKyIGluIHRoYXQgcGFwZXIuLi4ifwoKdGV4dC9wbGFpbhJxTkI6IEluIFRqdXIncyBwYXBlciwgaXQgaXMgbm90ZWQgIkQiIChub3QgUsKyKSBhcyB0aGVyZSBhcmUgYWxyZWFkeSBhdCBsZWFzdCB0aHJlZSBkaWZmZXJlbnQgUsKyIGluIHRoYXQgcGFwZXIuLi4qGyIVMTA3MTU5NzAwODYxOTU5MDc3MDczKAA4ADDGmrHx/TE4uYXv9v0xQuAECgtBQUFCUElsVUM3QRILQUFBQlBJbFVDeEUaqAEKCXRleHQvaHRtbBKaAU5vIGEgcHJpb3JpIG9uIG15IHNpZGUgcmVnYXJkaW5nIG5vdGF0aW9uLCB3YXMganVzdCBmb2xsb3dpbmcgcHJldmlvdXMgZHJhZnQgKyBleGlzdGluZyBkb2N1bWVudGF0aW9uIGVsc2V3aGVyZSBjYWxsaW5nIGl0IGEgUsKyIChpbmNsdWRpbmcgdGhlIEhNU0MgYm9vaykiqQEKCnRleHQvcGxhaW4SmgFObyBhIHByaW9yaSBvbiBteSBzaWRlIHJlZ2FyZGluZyBub3RhdGlvbiwgd2FzIGp1c3QgZm9sbG93aW5nIHByZXZpb3VzIGRyYWZ0ICsgZXhpc3RpbmcgZG9jdW1lbnRhdGlvbiBlbHNld2hlcmUgY2FsbGluZyBpdCBhIFLCsiAoaW5jbHVkaW5nIHRoZSBITVNDIGJvb2spKhsiFTExNTkxMjU1NjA0MjUxMDk5NTk5NCgAOAAwmqOe9f0xOJqjnvX9MVoMNWJpZTZhOWFmeTVjcgIgAHgAmgEGCAAQABgAqgGdARKaAU5vIGEgcHJpb3JpIG9uIG15IHNpZGUgcmVnYXJkaW5nIG5vdGF0aW9uLCB3YXMganVzdCBmb2xsb3dpbmcgcHJldmlvdXMgZHJhZnQgKyBleGlzdGluZyBkb2N1bWVudGF0aW9uIGVsc2V3aGVyZSBjYWxsaW5nIGl0IGEgUsKyIChpbmNsdWRpbmcgdGhlIEhNU0MgYm9vaymwAQC4AQBCwQUKC0FBQUJQSWxVREtjEgtBQUFCUElsVUN4RRrLAQoJdGV4dC9odG1sEr0BWWVhaCwgSSBzYXcgdGhhdCBnb29nbGluZyBzdHVmZi4uLiBJdCYjMzk7cyBhIGJpdCBlbWJhcnJhc3NpbmcgdG8gaGF2ZSB0b25zIG9mIHRoZSBzYW1lIG5vdGF0aW9uIGFjdHVhbGx5IHJlZmVycmluZyB0byBkaWZmZXJlbnQgbWF0aCBmb3JtdWxhZSwgc28gSSYjMzk7ZCBiZSBpbiBmYXZvdXIgb2YgdXNpbmcgRCBpZiB3ZSBjYW4uIsQBCgp0ZXh0L3BsYWluErUBWWVhaCwgSSBzYXcgdGhhdCBnb29nbGluZyBzdHVmZi4uLiBJdCdzIGEgYml0IGVtYmFycmFzc2luZyB0byBoYXZlIHRvbnMgb2YgdGhlIHNhbWUgbm90YXRpb24gYWN0dWFsbHkgcmVmZXJyaW5nIHRvIGRpZmZlcmVudCBtYXRoIGZvcm11bGFlLCBzbyBJJ2QgYmUgaW4gZmF2b3VyIG9mIHVzaW5nIEQgaWYgd2UgY2FuLiobIhUxMDcxNTk3MDA4NjE5NTkwNzcwNzMoADgAMLmF7/b9MTi5he/2/TFaDGQ0YWM2eWV4aWdtNnICIAB4AJoBBggAEAAYAKoBwAESvQFZZWFoLCBJIHNhdyB0aGF0IGdvb2dsaW5nIHN0dWZmLi4uIEl0JiMzOTtzIGEgYml0IGVtYmFycmFzc2luZyB0byBoYXZlIHRvbnMgb2YgdGhlIHNhbWUgbm90YXRpb24gYWN0dWFsbHkgcmVmZXJyaW5nIHRvIGRpZmZlcmVudCBtYXRoIGZvcm11bGFlLCBzbyBJJiMzOTtkIGJlIGluIGZhdm91ciBvZiB1c2luZyBEIGlmIHdlIGNhbi6wAQC4AQBKEQoKdGV4dC9wbGFpbhIDUsKyWgxtcXFybjVrc3lnNGZyAiAAeACaAQYIABAAGACqAYEBEn9OQjogSW4gVGp1ciYjMzk7cyBwYXBlciwgaXQgaXMgbm90ZWQgJnF1b3Q7RCZxdW90OyAobm90IFLCsikgYXMgdGhlcmUgYXJlIGFscmVhZHkgYXQgbGVhc3QgdGhyZWUgZGlmZmVyZW50IFLCsiBpbiB0aGF0IHBhcGVyLi4usAEAuAEAGMaasfH9MSC5he/2/TEwAEIQa2l4LmRtZ2pjb3UzNHhlMyKiAgoLQUFBQk84TUJTZ3cS7AEKC0FBQUJPOE1CU2d3EgtBQUFCTzhNQlNndxoNCgl0ZXh0L2h0bWwSACIOCgp0ZXh0L3BsYWluEgAqJSIfQU5PTllNT1VTXzEwNTI1MDUwNjA5Nzk3OTc1Mzk2OCgBOAEwgIKfmf4xOICCn5n+MUpCCiRhcHBsaWNhdGlvbi92bmQuZ29vZ2xlLWFwcHMuZG9jcy5tZHMaGsLX2uQBFAoSCgYKABAXGAASBgoAEBcYABgBWgxkOTA1NG0ybWZsNW9yAiABeACCARRzdWdnZXN0LmR6dzUzc3Q1aHBicJoBBggAEAAYALABALgBABiAgp+Z/jEggIKfmf4xMABCFHN1Z2dlc3QuZHp3NTNzdDVocGJwItwBCgtBQUFCTzhNQlNZYxKnAQoLQUFBQk84TUJTWWMSC0FBQUJPOE1CU1ljGg0KCXRleHQvaHRtbBIAIg4KCnRleHQvcGxhaW4SAColIh9BTk9OWU1PVVNfMTA1MjUwNTA2MDk3OTc5NzUzOTY4KAE4ATCfgv6X/jE4n4L+l/4xWgxsZzU4a2dqYmI4bThyAiABeACCARNzdWdnZXN0Lmp5cW4weXAwd3lymgEGCAAQABgAsAEAuAEAGJ+C/pf+MSCfgv6X/jEwAEITc3VnZ2VzdC5qeXFuMHlwMHd5ciLYMQoLQUFBQk81OEROLWcSpjEKC0FBQUJPNThETi1nEgtBQUFCTzU4RE4tZxqPBAoJdGV4dC9odG1sEoEESXMgdGhlcmUgYSByZXZpZXcgb3V0IHRoZXJlIHRoYXQgc2F5cyBob3cgdGhpcyBkaXNjcmltaW5hdGlvbiBjb2VmZmljaWVudCBmYXJlcyBhZ2FpbnN0IHRoZSBjbGFzc2ljIFNETSB0b29scyAodHJ1ZSBza2lsbCBzdGF0aXN0aWMsIFJPQy1BVUMsIFBSLUFVQywga2FwcGEsIGV0Yy4pPzxicj5UaGUgY3J1eCBvZiB0aGUgaXNzdWU6IGluIFNETSwgd2UgZG9uJiMzOTt0IGhhdmUgYSBjb21wbGV0ZSBsaWtlbGlob29kIHRvIGVzdGltYXRlIGNsYXNzaWMgR09GIGNyaXRlcmlhID0mZ3Q7IHdlIG5lZWQgY3Jvc3MtdmFsaWRhdGlvbsKgYW5kIGEgbWVhc3VyZSBvZiBHT0YgYmFzZWQgb24gcHJlZGljdGlvbnMgaW4gdGhlIHZhbGlkYXRpb24gZGF0YXNldC4gVGhpcyBtZWFzdXJlIG9mIEdPRiBpcyBub3Qgc3RyYWlnaHRmb3J3YXJkIGJlY2F1c2UgdGhlIHZhcmlvdXMgcHJvcG9zZWQgbWVhc3VyZXMgd2VpZ2ggZGlmZmVyZW50bHkgdGhlIHRydWUgcG9zaXRpdmVzIGFuZCB0aGUgdHJ1ZSBuZWdhdGl2ZXMuIoYECgp0ZXh0L3BsYWluEvcDSXMgdGhlcmUgYSByZXZpZXcgb3V0IHRoZXJlIHRoYXQgc2F5cyBob3cgdGhpcyBkaXNjcmltaW5hdGlvbiBjb2VmZmljaWVudCBmYXJlcyBhZ2FpbnN0IHRoZSBjbGFzc2ljIFNETSB0b29scyAodHJ1ZSBza2lsbCBzdGF0aXN0aWMsIFJPQy1BVUMsIFBSLUFVQywga2FwcGEsIGV0Yy4pPwpUaGUgY3J1eCBvZiB0aGUgaXNzdWU6IGluIFNETSwgd2UgZG9uJ3QgaGF2ZSBhIGNvbXBsZXRlIGxpa2VsaWhvb2QgdG8gZXN0aW1hdGUgY2xhc3NpYyBHT0YgY3JpdGVyaWEgPT4gd2UgbmVlZCBjcm9zcy12YWxpZGF0aW9uwqBhbmQgYSBtZWFzdXJlIG9mIEdPRiBiYXNlZCBvbiBwcmVkaWN0aW9ucyBpbiB0aGUgdmFsaWRhdGlvbiBkYXRhc2V0LiBUaGlzIG1lYXN1cmUgb2YgR09GIGlzIG5vdCBzdHJhaWdodGZvcndhcmQgYmVjYXVzZSB0aGUgdmFyaW91cyBwcm9wb3NlZCBtZWFzdXJlcyB3ZWlnaCBkaWZmZXJlbnRseSB0aGUgdHJ1ZSBwb3NpdGl2ZXMgYW5kIHRoZSB0cnVlIG5lZ2F0aXZlcy4qGyIVMTA3MTU5NzAwODYxOTU5MDc3MDczKAA4ADCk/+nr/TE437779v0xQrERCgtBQUFCUElsVURDbxILQUFBQk81OEROLWcazgUKCXRleHQvaHRtbBLABUkgZG9uJiMzOTt0IGtub3cgb2Ygb25lPyA8YnI+Rm9yIHRoZSByZWNvcmQsIHRoZXJlIGlzIG5vIHRlY2huaWNhbCBkaWZmaWN1bHRpZXMgaWYgd2Ugd2FudCB0byBpbmNsdWRlIHRoZW0sIEkgaGF2ZSBjb2RlIHRvIGdldCB0aGUgcG9zdGVyaW9yIGRpc3RyaWJ1dGlvbnMgb2Ygb25lIG9mIHRoZSBBVUMgYWxyZWFkeSByZWFkeSwgaXQmIzM5O3MgYSB0aHJlZSBsZXR0ZXIgY2hhbmdlIGluIGEgZnVuY3Rpb24gY2FsbCB0byBnZXQgdGhlIG90aGVyLCBhbmQgbm90IHRoYXQgY29tcGxpY2F0ZWQgdG8gZ2V0IHRoZSBUU1MgYW5kIGNvIGZyb20gdGhlcmUuIDxicj48YnI+SXQgbWlnaHQgYmUgaW50ZXJlc3RpbmcgeWVzIHRvIGNoZWNrIGlmIHRoZSBzcGVjaWVzIHRoYXQgcGVyZm9ybSAmcXVvdDt3b3JzZSZxdW90OyBkbyBpdCBiZWNhdXNlIG9mIGZhbHNlIG5lZ2F0aXZlcyBvciBmYWxzZSBwb3NpdGl2ZXMsIGluZGVlZDxicj48YnI+SSB3YXMganVzdCB0cnlpbmcgdG8gZG8gdGhlIGxlYXN0IGNoYW5nZXMgZnJvbSB0aGUgb3JpZ2luYWwgbWFudXNjcmlwdCB3aGVyZSB0aGVyZSB3ZXJlIFRqdXIgKyBvbmUgb2YgdGhlIEFVQyAoZm9sbG93aW5nIHRoZSBPdmFza2FpbmVuIGJvb2sgSSBndWVzcykgYW5kIHRoZXkgd2VyZSBnaXZpbmcgcXVhbGl0YXRpdmVseSB0aGUgc2FtZSB0aGluZywgc28gbWlnaHQgYXMgd2VsbCBqdXN0IGtlZXAgb25lIq4FCgp0ZXh0L3BsYWluEp8FSSBkb24ndCBrbm93IG9mIG9uZT8gCkZvciB0aGUgcmVjb3JkLCB0aGVyZSBpcyBubyB0ZWNobmljYWwgZGlmZmljdWx0aWVzIGlmIHdlIHdhbnQgdG8gaW5jbHVkZSB0aGVtLCBJIGhhdmUgY29kZSB0byBnZXQgdGhlIHBvc3RlcmlvciBkaXN0cmlidXRpb25zIG9mIG9uZSBvZiB0aGUgQVVDIGFscmVhZHkgcmVhZHksIGl0J3MgYSB0aHJlZSBsZXR0ZXIgY2hhbmdlIGluIGEgZnVuY3Rpb24gY2FsbCB0byBnZXQgdGhlIG90aGVyLCBhbmQgbm90IHRoYXQgY29tcGxpY2F0ZWQgdG8gZ2V0IHRoZSBUU1MgYW5kIGNvIGZyb20gdGhlcmUuIAoKSXQgbWlnaHQgYmUgaW50ZXJlc3RpbmcgeWVzIHRvIGNoZWNrIGlmIHRoZSBzcGVjaWVzIHRoYXQgcGVyZm9ybSAid29yc2UiIGRvIGl0IGJlY2F1c2Ugb2YgZmFsc2UgbmVnYXRpdmVzIG9yIGZhbHNlIHBvc2l0aXZlcywgaW5kZWVkCgpJIHdhcyBqdXN0IHRyeWluZyB0byBkbyB0aGUgbGVhc3QgY2hhbmdlcyBmcm9tIHRoZSBvcmlnaW5hbCBtYW51c2NyaXB0IHdoZXJlIHRoZXJlIHdlcmUgVGp1ciArIG9uZSBvZiB0aGUgQVVDIChmb2xsb3dpbmcgdGhlIE92YXNrYWluZW4gYm9vayBJIGd1ZXNzKSBhbmQgdGhleSB3ZXJlIGdpdmluZyBxdWFsaXRhdGl2ZWx5IHRoZSBzYW1lIHRoaW5nLCBzbyBtaWdodCBhcyB3ZWxsIGp1c3Qga2VlcCBvbmUqGyIVMTE1OTEyNTU2MDQyNTEwOTk1OTk0KAA4ADCX1Jf2/TE4+O3s9v0xWgx4am03aWV4ZzNtamNyAiAAeACaAQYIABAAGACqAcMFEsAFSSBkb24mIzM5O3Qga25vdyBvZiBvbmU/IDxicj5Gb3IgdGhlIHJlY29yZCwgdGhlcmUgaXMgbm8gdGVjaG5pY2FsIGRpZmZpY3VsdGllcyBpZiB3ZSB3YW50IHRvIGluY2x1ZGUgdGhlbSwgSSBoYXZlIGNvZGUgdG8gZ2V0IHRoZSBwb3N0ZXJpb3IgZGlzdHJpYnV0aW9ucyBvZiBvbmUgb2YgdGhlIEFVQyBhbHJlYWR5IHJlYWR5LCBpdCYjMzk7cyBhIHRocmVlIGxldHRlciBjaGFuZ2UgaW4gYSBmdW5jdGlvbiBjYWxsIHRvIGdldCB0aGUgb3RoZXIsIGFuZCBub3QgdGhhdCBjb21wbGljYXRlZCB0byBnZXQgdGhlIFRTUyBhbmQgY28gZnJvbSB0aGVyZS4gPGJyPjxicj5JdCBtaWdodCBiZSBpbnRlcmVzdGluZyB5ZXMgdG8gY2hlY2sgaWYgdGhlIHNwZWNpZXMgdGhhdCBwZXJmb3JtICZxdW90O3dvcnNlJnF1b3Q7IGRvIGl0IGJlY2F1c2Ugb2YgZmFsc2UgbmVnYXRpdmVzIG9yIGZhbHNlIHBvc2l0aXZlcywgaW5kZWVkPGJyPjxicj5JIHdhcyBqdXN0IHRyeWluZyB0byBkbyB0aGUgbGVhc3QgY2hhbmdlcyBmcm9tIHRoZSBvcmlnaW5hbCBtYW51c2NyaXB0IHdoZXJlIHRoZXJlIHdlcmUgVGp1ciArIG9uZSBvZiB0aGUgQVVDIChmb2xsb3dpbmcgdGhlIE92YXNrYWluZW4gYm9vayBJIGd1ZXNzKSBhbmQgdGhleSB3ZXJlIGdpdmluZyBxdWFsaXRhdGl2ZWx5IHRoZSBzYW1lIHRoaW5nLCBzbyBtaWdodCBhcyB3ZWxsIGp1c3Qga2VlcCBvbmWwAQC4AQBC0QYKC0FBQUJQSWxVRElrEgtBQUFCTzU4RE4tZxr9AQoJdGV4dC9odG1sEu8BQSByZWxhdGVkIHF1ZXN0aW9uOiBjdXJyZW50bHkgaW4gdGhlIG1hbnVzY3JpcHQgd2UmIzM5O3JlICZxdW90O2Zyb250aW5nJnF1b3Q7IHRoZSBub24tY3Jvc3N2YWxpZGF0ZWQgbWV0cmljKHMpLCBhbmQgc2VuZGluZyB0aGUgZGV0YWlscyBvZiB0aGUgY3Jvc3MtdmFsaWRhdGlvbiB0byB0aGUgU3VwcGwuIERvIHlvdSB0aGluayB3ZSBzaG91bGQganVzdCB1c2UgZGlyZWN0bHkgdGhlIGNyb3NzdmFsaWRhdGVkIG9uZT8i8AEKCnRleHQvcGxhaW4S4QFBIHJlbGF0ZWQgcXVlc3Rpb246IGN1cnJlbnRseSBpbiB0aGUgbWFudXNjcmlwdCB3ZSdyZSAiZnJvbnRpbmciIHRoZSBub24tY3Jvc3N2YWxpZGF0ZWQgbWV0cmljKHMpLCBhbmQgc2VuZGluZyB0aGUgZGV0YWlscyBvZiB0aGUgY3Jvc3MtdmFsaWRhdGlvbiB0byB0aGUgU3VwcGwuIERvIHlvdSB0aGluayB3ZSBzaG91bGQganVzdCB1c2UgZGlyZWN0bHkgdGhlIGNyb3NzdmFsaWRhdGVkIG9uZT8qGyIVMTE1OTEyNTU2MDQyNTEwOTk1OTk0KAA4ADDk7dX2/TE45O3V9v0xWgxycWsycnBvZ2RwZDFyAiAAeACaAQYIABAAGACqAfIBEu8BQSByZWxhdGVkIHF1ZXN0aW9uOiBjdXJyZW50bHkgaW4gdGhlIG1hbnVzY3JpcHQgd2UmIzM5O3JlICZxdW90O2Zyb250aW5nJnF1b3Q7IHRoZSBub24tY3Jvc3N2YWxpZGF0ZWQgbWV0cmljKHMpLCBhbmQgc2VuZGluZyB0aGUgZGV0YWlscyBvZiB0aGUgY3Jvc3MtdmFsaWRhdGlvbiB0byB0aGUgU3VwcGwuIERvIHlvdSB0aGluayB3ZSBzaG91bGQganVzdCB1c2UgZGlyZWN0bHkgdGhlIGNyb3NzdmFsaWRhdGVkIG9uZT+wAQC4AQBCrwoKC0FBQUJQSWxVREs0EgtBQUFCTzU4RE4tZxqZAwoJdGV4dC9odG1sEosDVGhhdCYjMzk7cyBhIHRyaWNreSBvbmUuIFRoZSBHT0YgbWVhc3VyZXMgb24gdGhlIHZhbGlkYXRpb24gc2V0IGFyZSBzdXBwb3NlZCB0byBiZSB0aGUgb25seSBtZWFzdXJlcyB0aGF0IGFyZSByZWFsbHkgbWVhbmluZ2Z1bCAoYW55IG1vZGVsIGNvdWxkIG92ZXJvcHRpbWl6ZSBvbiB0aGUgdHJhaW5pbmcgc2V0IGFuZCBiZSBjbHVtc3kgd2hlbiBkZWFsaW5nIHdpdGggdGhlIHZhbGlkYXRpb24gZGF0YXNldCkuIFNvIG15IGd1dCBmZWVsaW5nIGlzIHRoYXQgaW5zdGVhZCB3ZSBzaG91bGQgcHV0IHRoZSBEIGNvbXB1dGVkIG9uIHRoZSB2YWxpZGF0aW9uIGRhdGFzZXQgdXBmcm9udCBhbmQgcHV0IHRoZSBtZXRyaWNzIGNvbXB1dGVkIG9uIHRoZSB0cmFpbmluZyBzZXQgaW4gYXBwZW5kaWNlcy4ilgMKCnRleHQvcGxhaW4ShwNUaGF0J3MgYSB0cmlja3kgb25lLiBUaGUgR09GIG1lYXN1cmVzIG9uIHRoZSB2YWxpZGF0aW9uIHNldCBhcmUgc3VwcG9zZWQgdG8gYmUgdGhlIG9ubHkgbWVhc3VyZXMgdGhhdCBhcmUgcmVhbGx5IG1lYW5pbmdmdWwgKGFueSBtb2RlbCBjb3VsZCBvdmVyb3B0aW1pemUgb24gdGhlIHRyYWluaW5nIHNldCBhbmQgYmUgY2x1bXN5IHdoZW4gZGVhbGluZyB3aXRoIHRoZSB2YWxpZGF0aW9uIGRhdGFzZXQpLiBTbyBteSBndXQgZmVlbGluZyBpcyB0aGF0IGluc3RlYWQgd2Ugc2hvdWxkIHB1dCB0aGUgRCBjb21wdXRlZCBvbiB0aGUgdmFsaWRhdGlvbiBkYXRhc2V0IHVwZnJvbnQgYW5kIHB1dCB0aGUgbWV0cmljcyBjb21wdXRlZCBvbiB0aGUgdHJhaW5pbmcgc2V0IGluIGFwcGVuZGljZXMuKhsiFTEwNzE1OTcwMDg2MTk1OTA3NzA3MygAOAAw37779v0xON+++/b9MVoMYWNiMXc1ZjJlNmducgIgAHgAmgEGCAAQABgAqgGOAxKLA1RoYXQmIzM5O3MgYSB0cmlja3kgb25lLiBUaGUgR09GIG1lYXN1cmVzIG9uIHRoZSB2YWxpZGF0aW9uIHNldCBhcmUgc3VwcG9zZWQgdG8gYmUgdGhlIG9ubHkgbWVhc3VyZXMgdGhhdCBhcmUgcmVhbGx5IG1lYW5pbmdmdWwgKGFueSBtb2RlbCBjb3VsZCBvdmVyb3B0aW1pemUgb24gdGhlIHRyYWluaW5nIHNldCBhbmQgYmUgY2x1bXN5IHdoZW4gZGVhbGluZyB3aXRoIHRoZSB2YWxpZGF0aW9uIGRhdGFzZXQpLiBTbyBteSBndXQgZmVlbGluZyBpcyB0aGF0IGluc3RlYWQgd2Ugc2hvdWxkIHB1dCB0aGUgRCBjb21wdXRlZCBvbiB0aGUgdmFsaWRhdGlvbiBkYXRhc2V0IHVwZnJvbnQgYW5kIHB1dCB0aGUgbWV0cmljcyBjb21wdXRlZCBvbiB0aGUgdHJhaW5pbmcgc2V0IGluIGFwcGVuZGljZXMusAEAuAEASt4BCgp0ZXh0L3BsYWluEs8BVGp1cuKAmXMgUsKyIGlzIGEgZGlzY3JpbWluYXRpb24gY29lZmZpY2llbnQsIHdoaWNoIGVxdWFscyAxIGlmIHRoZSBtb2RlbCBwZXJmZWN0bHkgZGlzY3JpbWluYXRlcyBiZXR3ZWVuIHNpdGVzIHdoZXJlIGEgc3BlY2llcyBpcyBwcmVzZW50IHZzIHNpdGVzIHdoZXJlIGl0IGlzIGFic2VudCwgYW5kIDAgaWYgaXQgY2xhc3NpZmllcyBzaXRlcyBhdCByYW5kb20uWgxtbnJnbHJ3MmI4bnlyAiAAeACaAQYIABAAGACqAYQEEoEESXMgdGhlcmUgYSByZXZpZXcgb3V0IHRoZXJlIHRoYXQgc2F5cyBob3cgdGhpcyBkaXNjcmltaW5hdGlvbiBjb2VmZmljaWVudCBmYXJlcyBhZ2FpbnN0IHRoZSBjbGFzc2ljIFNETSB0b29scyAodHJ1ZSBza2lsbCBzdGF0aXN0aWMsIFJPQy1BVUMsIFBSLUFVQywga2FwcGEsIGV0Yy4pPzxicj5UaGUgY3J1eCBvZiB0aGUgaXNzdWU6IGluIFNETSwgd2UgZG9uJiMzOTt0IGhhdmUgYSBjb21wbGV0ZSBsaWtlbGlob29kIHRvIGVzdGltYXRlIGNsYXNzaWMgR09GIGNyaXRlcmlhID0mZ3Q7IHdlIG5lZWQgY3Jvc3MtdmFsaWRhdGlvbsKgYW5kIGEgbWVhc3VyZSBvZiBHT0YgYmFzZWQgb24gcHJlZGljdGlvbnMgaW4gdGhlIHZhbGlkYXRpb24gZGF0YXNldC4gVGhpcyBtZWFzdXJlIG9mIEdPRiBpcyBub3Qgc3RyYWlnaHRmb3J3YXJkIGJlY2F1c2UgdGhlIHZhcmlvdXMgcHJvcG9zZWQgbWVhc3VyZXMgd2VpZ2ggZGlmZmVyZW50bHkgdGhlIHRydWUgcG9zaXRpdmVzIGFuZCB0aGUgdHJ1ZSBuZWdhdGl2ZXMusAEAuAEAGKT/6ev9MSDfvvv2/TEwAEIQa2l4LmJ2bWF6Y2Vja3hsYSLNBwoLQUFBQk9EOFZmelkSmwcKC0FBQUJPRDhWZnpZEgtBQUFCT0Q4VmZ6WRpiCgl0ZXh0L2h0bWwSVU5vdCBzdXBlciBoZWxwZnVsIC0tIGl0IGp1c3Qgc3RhdGVzIHRoZSBmYWN0IHRoYXQgdmFsaWRhdGlvbiBpcyBoYXJkZXIgdGhhbiB0cmFpbmluZy4iYwoKdGV4dC9wbGFpbhJVTm90IHN1cGVyIGhlbHBmdWwgLS0gaXQganVzdCBzdGF0ZXMgdGhlIGZhY3QgdGhhdCB2YWxpZGF0aW9uIGlzIGhhcmRlciB0aGFuIHRyYWluaW5nLiobIhUxMDcxNTk3MDA4NjE5NTkwNzcwNzMoADgAMI/PnLn+MTjCv/bB/jFCogMKC0FBQUJQTHpZc2pJEgtBQUFCT0Q4VmZ6WRp+Cgl0ZXh0L2h0bWwScXNoYWxsIHdlIHJlbW92ZSB0aGlzIGZpZ3VyZSBAPGEgaHJlZj0ibWFpbHRvOm1heGltZS5kYWhpcmVsQHVnZW50LmJlIiB0YXJnZXQ9Il9ibGFuayI+bWF4aW1lLmRhaGlyZWxAdWdlbnQuYmU8L2E+IkIKCnRleHQvcGxhaW4SNHNoYWxsIHdlIHJlbW92ZSB0aGlzIGZpZ3VyZSBAbWF4aW1lLmRhaGlyZWxAdWdlbnQuYmUqGyIVMTA4NTkzMzE3MDY2MzM5NjMwMjUxKAA4ADDCv/bB/jE4wr/2wf4xWgxkbDk4YWlwMXp1ZndyAiAAeACaAQYIABAAGACqAXMScXNoYWxsIHdlIHJlbW92ZSB0aGlzIGZpZ3VyZSBAPGEgaHJlZj0ibWFpbHRvOm1heGltZS5kYWhpcmVsQHVnZW50LmJlIiB0YXJnZXQ9Il9ibGFuayI+bWF4aW1lLmRhaGlyZWxAdWdlbnQuYmU8L2E+sAEAuAEASmkKCnRleHQvcGxhaW4SW1VuZSBpbWFnZSBjb250ZW5hbnQgZGlhZ3JhbW1lLCBsaWduZSwgVHJhY8OpLCB0ZXh0ZQoKRGVzY3JpcHRpb24gZ8OpbsOpcsOpZSBhdXRvbWF0aXF1ZW1lbnRaDDJyZW94ajNwbGFydHICIAB4AJoBBggAEAAYAKoBVxJVTm90IHN1cGVyIGhlbHBmdWwgLS0gaXQganVzdCBzdGF0ZXMgdGhlIGZhY3QgdGhhdCB2YWxpZGF0aW9uIGlzIGhhcmRlciB0aGFuIHRyYWluaW5nLrABALgBABiPz5y5/jEgwr/2wf4xMABCEGtpeC5qdmZlOGpmYWR0ZnkikwIKC0FBQUJPNThET0FBEt0BCgtBQUFCTzU4RE9BQRILQUFBQk81OERPQUEaDQoJdGV4dC9odG1sEgAiDgoKdGV4dC9wbGFpbhIAKhsiFTEwNzE1OTcwMDg2MTk1OTA3NzA3MygAOAAwy/mD7P0xOMv5g+z9MUo9CiRhcHBsaWNhdGlvbi92bmQuZ29vZ2xlLWFwcHMuZG9jcy5tZHMaFcLX2uQBDxoNCgkKA+KAnBABGAAQAVoMY2U1MzR2b29rcno3cgIgAHgAggEUc3VnZ2VzdC5zemY3eDR0NWZ1Y2+aAQYIABAAGACwAQC4AQAYy/mD7P0xIMv5g+z9MTAAQhRzdWdnZXN0LnN6Zjd4NHQ1ZnVjbyL4AgoLQUFBQk9EYVk2ZW8SxgIKC0FBQUJPRGFZNmVvEgtBQUFCT0RhWTZlbxpDCgl0ZXh0L2h0bWwSNkEgd29yZCBvciB0d28gb24gdGhlIGludGVycHJldGF0aW9uIG9mIHRoaXMgcGFyYW1ldGVyPyJECgp0ZXh0L3BsYWluEjZBIHdvcmQgb3IgdHdvIG9uIHRoZSBpbnRlcnByZXRhdGlvbiBvZiB0aGlzIHBhcmFtZXRlcj8qGyIVMTA3MTU5NzAwODYxOTU5MDc3MDczKAA4ADDdlIaS/jE43ZSGkv4xShcKCnRleHQvcGxhaW4SCc+BID0gMC40OVoLMzlnZHJ4dG90bnJyAiAAeACaAQYIABAAGACqATgSNkEgd29yZCBvciB0d28gb24gdGhlIGludGVycHJldGF0aW9uIG9mIHRoaXMgcGFyYW1ldGVyP7ABALgBABjdlIaS/jEg3ZSGkv4xMABCEGtpeC5xZ2NkeHBtazN3cnIinhgKC0FBQUJQR1c1QkpnEugXCgtBQUFCUEdXNUJKZxILQUFBQlBHVzVCSmcaDQoJdGV4dC9odG1sEgAiDgoKdGV4dC9wbGFpbhIAKhsiFTEwNjY0Mjk1OTE2Njc1OTI4MzY2NigAOAAw6P3kyP0xOPioh8n9MULQFQoLQUFBQlBHVzVCSmsSC0FBQUJQR1c1QkpnGqIICgl0ZXh0L2h0bWwSlAhCb250ZSBELCBNYWVsZmFpdCBKICgyMDAxKSBMaWZlIGhpc3RvcnkgLCBoYWJpdGF0IHVzZSBhbmQgZGlzcGVyc2FsIG9mIGEgZHVuZSB3b2xmIHNwaWRlciBpbiB0aGUgRmxlbWlzaCBjb2FzdGFsIGR1bmVzICggQmVsZ2l1bSApLiBCZWxnLiBKLiBab29sLiAxMzE6IDE0NeKAkzE1Ny48YnI+PGJyPk1hZXMgRCwgR2hlc3F1aWVyZSBBLCBMb2dpZSBNLCBCb250ZSBEICgyMDA2KSBIYWJpdGF0IHVzZSBhbmQgbW9iaWxpdHkgb2YgdHdvIHRocmVhdGVuZWQgY29hc3RhbCBkdW5lIGluc2VjdHM6IEltcGxpY2F0aW9ucyBmb3IgY29uc2VydmF0aW9uLiBKb3VybmFsIG9mIEluc2VjdCBDb25zZXJ2YXRpb24gMTA6IDEwNeKAkzExNS4gPGEgaHJlZj0iaHR0cHM6Ly93d3cuZ29vZ2xlLmNvbS91cmw/cT1odHRwczovL2RvaS5vcmcvMTAuMTAwNy9zMTA4NDEtMDA2LTYyODctMiZhbXA7c2E9RCZhbXA7c291cmNlPWRvY3MmYW1wO3VzdD0xNzE4Mjg2NTc2MzgwMTk1JmFtcDt1c2c9QU92VmF3MHJwS19EZm5uVVpIamowd2xqRldJUiIgZGF0YS1yYXdIcmVmPSJodHRwczovL2RvaS5vcmcvMTAuMTAwNy9zMTA4NDEtMDA2LTYyODctMiIgdGFyZ2V0PSJfYmxhbmsiPmh0dHBzOi8vZG9pLm9yZy8xMC4xMDA3L3MxMDg0MS0wMDYtNjI4Ny0yPC9hPjxicj48YnI+TWNMYWNobGFuIEEgKDE5OTEpIEVjb2xvZ3kgb2YgY29hc3RhbCBkdW5lIGZhdW5hLiBKb3VybmFsIG9mIEFyaWQgRW52aXJvbm1lbnRzIDIxOiAyMjnigJMyNDMuIDxhIGhyZWY9Imh0dHBzOi8vd3d3Lmdvb2dsZS5jb20vdXJsP3E9aHR0cHM6Ly9kb2kub3JnLzEwLjEwMTYvUzAxNDAtMTk2MygxOCkzMDY4NC0wJmFtcDtzYT1EJmFtcDtzb3VyY2U9ZG9jcyZhbXA7dXN0PTE3MTgyODY1NzYzODAzNDcmYW1wO3VzZz1BT3ZWYXczZGROMmNfRFNaQm5lLTg5emJWZ1NBIiBkYXRhLXJhd0hyZWY9Imh0dHBzOi8vZG9pLm9yZy8xMC4xMDE2L1MwMTQwLTE5NjMoMTgpMzA2ODQtMCIgdGFyZ2V0PSJfYmxhbmsiPmh0dHBzOi8vZG9pLm9yZy8xMC4xMDE2L1MwMTQwLTE5NjMoMTgpMzA2ODQtMDwvYT4ipQQKCnRleHQvcGxhaW4SlgRCb250ZSBELCBNYWVsZmFpdCBKICgyMDAxKSBMaWZlIGhpc3RvcnkgLCBoYWJpdGF0IHVzZSBhbmQgZGlzcGVyc2FsIG9mIGEgZHVuZSB3b2xmIHNwaWRlciBpbiB0aGUgRmxlbWlzaCBjb2FzdGFsIGR1bmVzICggQmVsZ2l1bSApLiBCZWxnLiBKLiBab29sLiAxMzE6IDE0NeKAkzE1Ny4KCk1hZXMgRCwgR2hlc3F1aWVyZSBBLCBMb2dpZSBNLCBCb250ZSBEICgyMDA2KSBIYWJpdGF0IHVzZSBhbmQgbW9iaWxpdHkgb2YgdHdvIHRocmVhdGVuZWQgY29hc3RhbCBkdW5lIGluc2VjdHM6IEltcGxpY2F0aW9ucyBmb3IgY29uc2VydmF0aW9uLiBKb3VybmFsIG9mIEluc2VjdCBDb25zZXJ2YXRpb24gMTA6IDEwNeKAkzExNS4gaHR0cHM6Ly9kb2kub3JnLzEwLjEwMDcvczEwODQxLTAwNi02Mjg3LTIKCk1jTGFjaGxhbiBBICgxOTkxKSBFY29sb2d5IG9mIGNvYXN0YWwgZHVuZSBmYXVuYS4gSm91cm5hbCBvZiBBcmlkIEVudmlyb25tZW50cyAyMTogMjI54oCTMjQzLiBodHRwczovL2RvaS5vcmcvMTAuMTAxNi9TMDE0MC0xOTYzKDE4KTMwNjg0LTAqGyIVMTA2NjQyOTU5MTY2NzU5MjgzNjY2KAA4ADD4qIfJ/TE4+KiHyf0xWgw5ZDg3ejY1bnY0NDJyAiAAeACaAQYIABAAGACqAZcIEpQIQm9udGUgRCwgTWFlbGZhaXQgSiAoMjAwMSkgTGlmZSBoaXN0b3J5ICwgaGFiaXRhdCB1c2UgYW5kIGRpc3BlcnNhbCBvZiBhIGR1bmUgd29sZiBzcGlkZXIgaW4gdGhlIEZsZW1pc2ggY29hc3RhbCBkdW5lcyAoIEJlbGdpdW0gKS4gQmVsZy4gSi4gWm9vbC4gMTMxOiAxNDXigJMxNTcuPGJyPjxicj5NYWVzIEQsIEdoZXNxdWllcmUgQSwgTG9naWUgTSwgQm9udGUgRCAoMjAwNikgSGFiaXRhdCB1c2UgYW5kIG1vYmlsaXR5IG9mIHR3byB0aHJlYXRlbmVkIGNvYXN0YWwgZHVuZSBpbnNlY3RzOiBJbXBsaWNhdGlvbnMgZm9yIGNvbnNlcnZhdGlvbi4gSm91cm5hbCBvZiBJbnNlY3QgQ29uc2VydmF0aW9uIDEwOiAxMDXigJMxMTUuIDxhIGhyZWY9Imh0dHBzOi8vd3d3Lmdvb2dsZS5jb20vdXJsP3E9aHR0cHM6Ly9kb2kub3JnLzEwLjEwMDcvczEwODQxLTAwNi02Mjg3LTImYW1wO3NhPUQmYW1wO3NvdXJjZT1kb2NzJmFtcDt1c3Q9MTcxODI4NjU3NjM4MDE5NSZhbXA7dXNnPUFPdlZhdzBycEtfRGZublVaSGpqMHdsakZXSVIiIGRhdGEtcmF3aHJlZj0iaHR0cHM6Ly9kb2kub3JnLzEwLjEwMDcvczEwODQxLTAwNi02Mjg3LTIiIHRhcmdldD0iX2JsYW5rIj5odHRwczovL2RvaS5vcmcvMTAuMTAwNy9zMTA4NDEtMDA2LTYyODctMjwvYT48YnI+PGJyPk1jTGFjaGxhbiBBICgxOTkxKSBFY29sb2d5IG9mIGNvYXN0YWwgZHVuZSBmYXVuYS4gSm91cm5hbCBvZiBBcmlkIEVudmlyb25tZW50cyAyMTogMjI54oCTMjQzLiA8YSBocmVmPSJodHRwczovL3d3dy5nb29nbGUuY29tL3VybD9xPWh0dHBzOi8vZG9pLm9yZy8xMC4xMDE2L1MwMTQwLTE5NjMoMTgpMzA2ODQtMCZhbXA7c2E9RCZhbXA7c291cmNlPWRvY3MmYW1wO3VzdD0xNzE4Mjg2NTc2MzgwMzQ3JmFtcDt1c2c9QU92VmF3M2RkTjJjX0RTWkJuZS04OXpiVmdTQSIgZGF0YS1yYXdocmVmPSJodHRwczovL2RvaS5vcmcvMTAuMTAxNi9TMDE0MC0xOTYzKDE4KTMwNjg0LTAiIHRhcmdldD0iX2JsYW5rIj5odHRwczovL2RvaS5vcmcvMTAuMTAxNi9TMDE0MC0xOTYzKDE4KTMwNjg0LTA8L2E+sAEAuAEASnUKJGFwcGxpY2F0aW9uL3ZuZC5nb29nbGUtYXBwcy5kb2NzLm1kcxpNwtfa5AFHGkUKQQo7KE1jTGFjaGxhbiAxOTkxLCBCb250ZSBhbmQgTWFlbGZhaXQgMjAwMSwgTWFlcyBldCBhbC4gMjAwNikQARgAEAFaDHlxYm0ycGJrY2k5a3ICIAB4AIIBFHN1Z2dlc3Qud3dpdWF5dWdyaGxvmgEGCAAQABgAsAEAuAEAGOj95Mj9MSD4qIfJ/TEwAEIUc3VnZ2VzdC53d2l1YXl1Z3JobG8i/xkKC0FBQUJQSWxVQ3ZFEs0ZCgtBQUFCUElsVUN2RRILQUFBQlBJbFVDdkUahwEKCXRleHQvaHRtbBJ6Tm90IHN1cmUgd2hldGhlciB0aGUgcGh5bG9nZW55IGlzIHN1cGVyIGluZm9ybWF0aXZlIGluIGZpZy4gMywgbWF5YmUganVzdCBjb2xvdXItY29kZSB1c2luZyB0aGUgc2FtZSBjb2xvdXJzIGFzIGluIEZpZy4gMj8iiAEKCnRleHQvcGxhaW4Sek5vdCBzdXJlIHdoZXRoZXIgdGhlIHBoeWxvZ2VueSBpcyBzdXBlciBpbmZvcm1hdGl2ZSBpbiBmaWcuIDMsIG1heWJlIGp1c3QgY29sb3VyLWNvZGUgdXNpbmcgdGhlIHNhbWUgY29sb3VycyBhcyBpbiBGaWcuIDI/KhsiFTEwNzE1OTcwMDg2MTk1OTA3NzA3MygAOAAwuY2q8P0xOM/x//b9MUKoBQoLQUFBQlBJbFVDN0USC0FBQUJQSWxVQ3ZFGsABCgl0ZXh0L2h0bWwSsgFhbHdheXMgd29ycmllZCBhYm91dCBjb2xvdXItYmxpbmRuZXNzIHdoZW4gdXNpbmcgb25seSBjb2xvdXItY29kaW5nLCBlc3BlY2lhbGx5IHdpdGggdGhhdCBtYW55IGNvbG91cnMgKGhlbmNlIHdoeSBjb2xvdXIgaXMgc2ltcGx5IGFuIGFkZGl0aXZlIG9uIEZpZy4gMiwgbm90IHRoZSBzb3VyY2Ugb2YgaW5mbykuIsEBCgp0ZXh0L3BsYWluErIBYWx3YXlzIHdvcnJpZWQgYWJvdXQgY29sb3VyLWJsaW5kbmVzcyB3aGVuIHVzaW5nIG9ubHkgY29sb3VyLWNvZGluZywgZXNwZWNpYWxseSB3aXRoIHRoYXQgbWFueSBjb2xvdXJzIChoZW5jZSB3aHkgY29sb3VyIGlzIHNpbXBseSBhbiBhZGRpdGl2ZSBvbiBGaWcuIDIsIG5vdCB0aGUgc291cmNlIG9mIGluZm8pLiobIhUxMTU5MTI1NTYwNDI1MTA5OTU5OTQoADgAMPm2pvX9MTj5tqb1/TFaDGI1ZmF4bDkwYm4waHICIAB4AJoBBggAEAAYAKoBtQESsgFhbHdheXMgd29ycmllZCBhYm91dCBjb2xvdXItYmxpbmRuZXNzIHdoZW4gdXNpbmcgb25seSBjb2xvdXItY29kaW5nLCBlc3BlY2lhbGx5IHdpdGggdGhhdCBtYW55IGNvbG91cnMgKGhlbmNlIHdoeSBjb2xvdXIgaXMgc2ltcGx5IGFuIGFkZGl0aXZlIG9uIEZpZy4gMiwgbm90IHRoZSBzb3VyY2Ugb2YgaW5mbykusAEAuAEAQpkKCgtBQUFCUElsVUNfVRILQUFBQlBJbFVDdkUalgMKCXRleHQvaHRtbBKIA1dlIGNvdWxkIHJlcGxhY2UgdGhlIHBoeWxvZ2VueSBieSB0aGUgdmVydGljYWwgYmFycyArIG5hbWVzIHRoYXQgYXJlIG9uIHRoZSBzaWRlIG9mIEZpZy4gMiwgYnV0IHRoYXQgd291bGQgbGVhdmUgYSBmZXcgc3BlY2llcyAmcXVvdDtvcnBoYW5zJnF1b3Q7LCBvciB3ZSBjb3VsZCBqdXN0IHJlbW92ZSBpdCBmb3IgdGhpcyBmaWd1cmU8YnI+KGp1c3QgdG8gYmUgY2xlYXIsIHRoZSBwb2ludCBvZiB0aGUgcGh5bG9nZW55IGlzIGEgcXVpY2sgZ3JhcGhpY2FsIGNoZWNrIG9uIHdoZXRoZXIgd2hhdCYjMzk7cyBwbG90dGVkIGhhcyBhIHBoeWxvZ2VuZXRpYyBzaWduYWwsIGltcG9ydGFudCBpbiBteSBvcGluaW9uIGZvciB0aGUgb3RoZXIgZmlndXJlcyBidXQgbGVzcyBmb3IgdGhpcyBvbmUpIoYDCgp0ZXh0L3BsYWluEvcCV2UgY291bGQgcmVwbGFjZSB0aGUgcGh5bG9nZW55IGJ5IHRoZSB2ZXJ0aWNhbCBiYXJzICsgbmFtZXMgdGhhdCBhcmUgb24gdGhlIHNpZGUgb2YgRmlnLiAyLCBidXQgdGhhdCB3b3VsZCBsZWF2ZSBhIGZldyBzcGVjaWVzICJvcnBoYW5zIiwgb3Igd2UgY291bGQganVzdCByZW1vdmUgaXQgZm9yIHRoaXMgZmlndXJlCihqdXN0IHRvIGJlIGNsZWFyLCB0aGUgcG9pbnQgb2YgdGhlIHBoeWxvZ2VueSBpcyBhIHF1aWNrIGdyYXBoaWNhbCBjaGVjayBvbiB3aGV0aGVyIHdoYXQncyBwbG90dGVkIGhhcyBhIHBoeWxvZ2VuZXRpYyBzaWduYWwsIGltcG9ydGFudCBpbiBteSBvcGluaW9uIGZvciB0aGUgb3RoZXIgZmlndXJlcyBidXQgbGVzcyBmb3IgdGhpcyBvbmUpKhsiFTExNTkxMjU1NjA0MjUxMDk5NTk5NCgAOAAw7JD39f0xOOyQ9/X9MVoMemNjajAyOXdzeGw4cgIgAHgAmgEGCAAQABgAqgGLAxKIA1dlIGNvdWxkIHJlcGxhY2UgdGhlIHBoeWxvZ2VueSBieSB0aGUgdmVydGljYWwgYmFycyArIG5hbWVzIHRoYXQgYXJlIG9uIHRoZSBzaWRlIG9mIEZpZy4gMiwgYnV0IHRoYXQgd291bGQgbGVhdmUgYSBmZXcgc3BlY2llcyAmcXVvdDtvcnBoYW5zJnF1b3Q7LCBvciB3ZSBjb3VsZCBqdXN0IHJlbW92ZSBpdCBmb3IgdGhpcyBmaWd1cmU8YnI+KGp1c3QgdG8gYmUgY2xlYXIsIHRoZSBwb2ludCBvZiB0aGUgcGh5bG9nZW55IGlzIGEgcXVpY2sgZ3JhcGhpY2FsIGNoZWNrIG9uIHdoZXRoZXIgd2hhdCYjMzk7cyBwbG90dGVkIGhhcyBhIHBoeWxvZ2VuZXRpYyBzaWduYWwsIGltcG9ydGFudCBpbiBteSBvcGluaW9uIGZvciB0aGUgb3RoZXIgZmlndXJlcyBidXQgbGVzcyBmb3IgdGhpcyBvbmUpsAEAuAEAQvUFCgtBQUFCUElsVURMQRILQUFBQlBJbFVDdkUa2wEKCXRleHQvaHRtbBLNAVllcywgZ29vZCBpZGVhIC0tIGxldCYjMzk7cyBkbyB0aGUgdGhpbmcgd2l0aCBiYXJzLiBUaGUgdGhpbmcgd2l0aCB0aGUgcGh5bG9nZW55wqBpcyB0aGF0IGl0IGdpdmVzIHRoZSBpbXByZXNzaW9uIHRoYXQgaXQgaXMgaGVscGZ1bCB0byB1bmRlcnN0YW5kIChhdCBmaXJzdCBzaWdodCkgd2hlcmVhcyBpbiBmYWN0IGl0IGRvZXMgbm90IGV4cGxhaW4gbXVjaC4i2AEKCnRleHQvcGxhaW4SyQFZZXMsIGdvb2QgaWRlYSAtLSBsZXQncyBkbyB0aGUgdGhpbmcgd2l0aCBiYXJzLiBUaGUgdGhpbmcgd2l0aCB0aGUgcGh5bG9nZW55wqBpcyB0aGF0IGl0IGdpdmVzIHRoZSBpbXByZXNzaW9uIHRoYXQgaXQgaXMgaGVscGZ1bCB0byB1bmRlcnN0YW5kIChhdCBmaXJzdCBzaWdodCkgd2hlcmVhcyBpbiBmYWN0IGl0IGRvZXMgbm90IGV4cGxhaW4gbXVjaC4qGyIVMTA3MTU5NzAwODYxOTU5MDc3MDczKAA4ADDP8f/2/TE4z/H/9v0xWgx2cHFsemxqcGEyY3VyAiAAeACaAQYIABAAGACqAdABEs0BWWVzLCBnb29kIGlkZWEgLS0gbGV0JiMzOTtzIGRvIHRoZSB0aGluZyB3aXRoIGJhcnMuIFRoZSB0aGluZyB3aXRoIHRoZSBwaHlsb2dlbnnCoGlzIHRoYXQgaXQgZ2l2ZXMgdGhlIGltcHJlc3Npb24gdGhhdCBpdCBpcyBoZWxwZnVsIHRvIHVuZGVyc3RhbmQgKGF0IGZpcnN0IHNpZ2h0KSB3aGVyZWFzIGluIGZhY3QgaXQgZG9lcyBub3QgZXhwbGFpbiBtdWNoLrABALgBAEoQCgp0ZXh0L3BsYWluEgJTM1oMMjloZWdyZW1yZXM3cgIgAHgAmgEGCAAQABgAqgF8EnpOb3Qgc3VyZSB3aGV0aGVyIHRoZSBwaHlsb2dlbnkgaXMgc3VwZXIgaW5mb3JtYXRpdmUgaW4gZmlnLiAzLCBtYXliZSBqdXN0IGNvbG91ci1jb2RlIHVzaW5nIHRoZSBzYW1lIGNvbG91cnMgYXMgaW4gRmlnLiAyP7ABALgBABi5jarw/TEgz/H/9v0xMABCEGtpeC53d2l3MTJ4MG12anUi3gEKC0FBQUJPOE1CU1lvEqgBCgtBQUFCTzhNQlNZbxILQUFBQk84TUJTWW8aDQoJdGV4dC9odG1sEgAiDgoKdGV4dC9wbGFpbhIAKiUiH0FOT05ZTU9VU18xMDUyNTA1MDYwOTc5Nzk3NTM5NjgoATgBMNGS/5f+MTjRkv+X/jFaDHg5MmMyODlpbm1laXICIAF4AIIBFHN1Z2dlc3QuNTYyMHo5bG5mcjN0mgEGCAAQABgAsAEAuAEAGNGS/5f+MSDRkv+X/jEwAEIUc3VnZ2VzdC41NjIwejlsbmZyM3Qi2kwKC0FBQUJQSWxVQ3VvEqhMCgtBQUFCUElsVUN1bxILQUFBQlBJbFVDdW8aQQoJdGV4dC9odG1sEjRTbyB3ZSBhcmUgc2VsZWN0aW5nIHRoZSBtb2RlbCBiYXNlZCBvbiB0aGlzIG1lYXN1cmU/IkIKCnRleHQvcGxhaW4SNFNvIHdlIGFyZSBzZWxlY3RpbmcgdGhlIG1vZGVsIGJhc2VkIG9uIHRoaXMgbWVhc3VyZT8qGyIVMTA3MTU5NzAwODYxOTU5MDc3MDczKAA4ADDqmp3w/TE4+Jituf4xQpksCgtBQUFCUElsVURJTRILQUFBQlBJbFVDdW8azQ4KCXRleHQvaHRtbBK/Dm5vdCAxMDAlIHN1cmUgd2hhdCB5b3UgbWVhbiwgc28gYSBnZW5lcmFsIGNsYXJpZmljYXRpb24gc2luY2UgdGhlIGFubm90YXRpb25zIEkgbWFkZSBvbiB0aGUgZmlyc3QgZWRpdCBvZiB0aGUgTWV0aG9kcyBoYXZlIGJlZW4gc3RyaXBwZWQ6PGJyPjxicj5UaGVyZSBpcyBvbmx5IG9uZSBmdWxsIG1vZGVsLiBBZnRlciBkaXNjdXNzaW9uIHdpdGggRHJpZXMsIHdlIHN0cmlwcGVkIGRvd24gdGhlIHNldCBvZiBtb2RlbHMgZnJvbSB0aGUgcHJldmlvdXMgZHJhZnQsIGJ5IHJlYWxpc2luZzo8YnI+PGJyPi0gYnkgbW9zdCBtZXRyaWNzIHRlc3RlZCAoV0FJQywgcGVyIHNwZWNpZXMgV0FJQywgQVVDLCBUanVyKSwgdGhlcmUgaXMgbm8gbWVhbmluZ2Z1bCBkaWZmZXJlbmNlcyBiZXR3ZWVuIHRoZSBtb2RlbHMgaW4gdGhlIG9yaWdpbmFsIGRyYWZ0IChleGNlcHQgcmFuZG9tIGVmZmVjdCBvZiBzaXRlcyBNNCB2ZXJzdXMgbm8gcmFuZG9tIGVmZmVjdCBvZiBzaXRlcyBNMS0zKS4gdGhlIGRpZmZlcmVuY2VzIHRoYXQgd2VyZSBkaXNjdXNzZWQgcHJldmlvdXNseSB3ZXJlIGEgZmV3ICUgb2YgYSBwb2ludCwgd2hpY2ggd2FzIG5vdGhpbmc8YnI+KEkgZGlkIHJlLXJ1biB0aGVtLCB0byBjaGVjaykgKHdoZW4geW91IGFkZCB0aGUgcG9zdGVyaW9yIHVuY2VydGFpbnR5LCB3aGljaCB3YXMgaWdub3JlZCBpbiB0aGUgcHJldmlvdXMgZHJhZnQsIGl0JiMzOTtzIGV2ZW4gd29yc2UpPGJyPihNeSBpbnN0aW5jdCBpcyB0aGF0IGl0JiMzOTtzIGJlY2F1c2Ugd2UgZG9uJiMzOTt0IGhhdmUgYWN0dWFsbHkgdGhhdCBtdWNoIGluZm9ybWF0aW9uIGZvciBtb3N0IHNwZWNpZXMpPGJyPjxicj4tIHRoZXJlIGlzIGFscmVhZHkgaW4tbW9kZWwgc2VsZWN0aW9uIGZvciB0aGUgcGh5bG9nZW55IHRocm91Z2ggdGhlIGRlZmF1bHQgc3Bpa2UtYW5kLXNsYWIgcHJpb3IsIHNvIHRoaXMgcmVtb3ZlcyB0aGUgbmVlZCBmb3IgdGhhdCBwYXJ0aWN1bGFyIG1vZGVsIHBhcnQ8YnI+PGJyPi0gcmVnYXJkaW5nIG1vZGVsIHNlbGVjdGlvbiBmb3IgcXVhZHJhdGljIGVudmlyb25tZW50YWzCoCBlZmZlY3RzIG9yIG5vdCwgc2luY2Ugb25lIG9mIHRoZSBwYXJhbWV0ZXJzIHRoYXQgd2VyZSBvcmlnaW5hbGx5IGNvZGVkIGFzIHF1YWRyYXRpYyBpcyBjb2RlZCBhcyBhIGZhY3RvciBub3cgKHZpdGFsaXR5KSwgaXQgd291bGQgYmUgc2ltcGx5IGFib3V0IHdoZXRoZXIgb3Igbm90IHdlIGFkZCBQXjIgPzxicj48YnI+LSB0aGUgb25seSB0aGluZyByZW1haW5pbmcgaW4gbXkgb3BpbmlvbiB0aGF0IGNvdWxkIGJlIHRoZSBvYmplY3Qgb2YgbW9kZWwgc2VsZWN0aW9uKiBpczogdHJhaXQgb3Igbm8gdHJhaXQ/IFdoaWNoIGlzIG1vb3QgZ2l2ZW4gdGhlcmUgYXJlIG1vc3RseSBubyBjbGVhciB0cmFpdCBlZmZlY3RzIGluIHRoZSBmdWxsIG1vZGVsLiBJLkUuIEkgY291bGQgZG8gYSBtb2RlbCBzZWxlY3Rpb24gdGhhdCB3b3VsZCBiZSBiZXR3ZWVuIHR3byBtb2RlbHM6IHRoZSBvbmUgaW4gdGhlIG1hbnVzY3JpcHQsIGFuZCB0aGUgc2FtZSBvbmUgd2l0aG91dCB0cmFpdHMuIFdoYXQgaXQgd291bGQgc2F5IGlzIHRoZXkgcGVyZm9ybSByb3VnaGx5IHRoZSBzYW1lLCBhbmQgc2luY2UgdGhlIGNvbmNsdXNpb25zIGFyZSByb3VnaGx5IHRoZSBzYW1lLi4uIChJIGRpZCBjaGVjaywgYnR3KTxicj48YnI+KnN0YXlpbmcgd2l0aGluIHRoZSBzZXQgb2YgbW9kZWxzIGluIHRoZSBvcmlnaW5hbCBkcmFmdC4gWW91IGNvdWxkIG9mIGNvdXJzZSBpbWFnaW5lIG1vZGVsIHNlbGVjdGlvbiB3aGVyZSB5b3Ugc2VsZWN0IHdpdGhpbiB0aGUgc2V0IG9mIGVudmlyb25tZW50YWwgdmFyaWFibGVzLCBmb3IgaW5zdGFuY2UimA4KCnRleHQvcGxhaW4SiQ5ub3QgMTAwJSBzdXJlIHdoYXQgeW91IG1lYW4sIHNvIGEgZ2VuZXJhbCBjbGFyaWZpY2F0aW9uIHNpbmNlIHRoZSBhbm5vdGF0aW9ucyBJIG1hZGUgb24gdGhlIGZpcnN0IGVkaXQgb2YgdGhlIE1ldGhvZHMgaGF2ZSBiZWVuIHN0cmlwcGVkOgoKVGhlcmUgaXMgb25seSBvbmUgZnVsbCBtb2RlbC4gQWZ0ZXIgZGlzY3Vzc2lvbiB3aXRoIERyaWVzLCB3ZSBzdHJpcHBlZCBkb3duIHRoZSBzZXQgb2YgbW9kZWxzIGZyb20gdGhlIHByZXZpb3VzIGRyYWZ0LCBieSByZWFsaXNpbmc6CgotIGJ5IG1vc3QgbWV0cmljcyB0ZXN0ZWQgKFdBSUMsIHBlciBzcGVjaWVzIFdBSUMsIEFVQywgVGp1ciksIHRoZXJlIGlzIG5vIG1lYW5pbmdmdWwgZGlmZmVyZW5jZXMgYmV0d2VlbiB0aGUgbW9kZWxzIGluIHRoZSBvcmlnaW5hbCBkcmFmdCAoZXhjZXB0IHJhbmRvbSBlZmZlY3Qgb2Ygc2l0ZXMgTTQgdmVyc3VzIG5vIHJhbmRvbSBlZmZlY3Qgb2Ygc2l0ZXMgTTEtMykuIHRoZSBkaWZmZXJlbmNlcyB0aGF0IHdlcmUgZGlzY3Vzc2VkIHByZXZpb3VzbHkgd2VyZSBhIGZldyAlIG9mIGEgcG9pbnQsIHdoaWNoIHdhcyBub3RoaW5nCihJIGRpZCByZS1ydW4gdGhlbSwgdG8gY2hlY2spICh3aGVuIHlvdSBhZGQgdGhlIHBvc3RlcmlvciB1bmNlcnRhaW50eSwgd2hpY2ggd2FzIGlnbm9yZWQgaW4gdGhlIHByZXZpb3VzIGRyYWZ0LCBpdCdzIGV2ZW4gd29yc2UpCihNeSBpbnN0aW5jdCBpcyB0aGF0IGl0J3MgYmVjYXVzZSB3ZSBkb24ndCBoYXZlIGFjdHVhbGx5IHRoYXQgbXVjaCBpbmZvcm1hdGlvbiBmb3IgbW9zdCBzcGVjaWVzKQoKLSB0aGVyZSBpcyBhbHJlYWR5IGluLW1vZGVsIHNlbGVjdGlvbiBmb3IgdGhlIHBoeWxvZ2VueSB0aHJvdWdoIHRoZSBkZWZhdWx0IHNwaWtlLWFuZC1zbGFiIHByaW9yLCBzbyB0aGlzIHJlbW92ZXMgdGhlIG5lZWQgZm9yIHRoYXQgcGFydGljdWxhciBtb2RlbCBwYXJ0CgotIHJlZ2FyZGluZyBtb2RlbCBzZWxlY3Rpb24gZm9yIHF1YWRyYXRpYyBlbnZpcm9ubWVudGFswqAgZWZmZWN0cyBvciBub3QsIHNpbmNlIG9uZSBvZiB0aGUgcGFyYW1ldGVycyB0aGF0IHdlcmUgb3JpZ2luYWxseSBjb2RlZCBhcyBxdWFkcmF0aWMgaXMgY29kZWQgYXMgYSBmYWN0b3Igbm93ICh2aXRhbGl0eSksIGl0IHdvdWxkIGJlIHNpbXBseSBhYm91dCB3aGV0aGVyIG9yIG5vdCB3ZSBhZGQgUF4yID8KCi0gdGhlIG9ubHkgdGhpbmcgcmVtYWluaW5nIGluIG15IG9waW5pb24gdGhhdCBjb3VsZCBiZSB0aGUgb2JqZWN0IG9mIG1vZGVsIHNlbGVjdGlvbiogaXM6IHRyYWl0IG9yIG5vIHRyYWl0PyBXaGljaCBpcyBtb290IGdpdmVuIHRoZXJlIGFyZSBtb3N0bHkgbm8gY2xlYXIgdHJhaXQgZWZmZWN0cyBpbiB0aGUgZnVsbCBtb2RlbC4gSS5FLiBJIGNvdWxkIGRvIGEgbW9kZWwgc2VsZWN0aW9uIHRoYXQgd291bGQgYmUgYmV0d2VlbiB0d28gbW9kZWxzOiB0aGUgb25lIGluIHRoZSBtYW51c2NyaXB0LCBhbmQgdGhlIHNhbWUgb25lIHdpdGhvdXQgdHJhaXRzLiBXaGF0IGl0IHdvdWxkIHNheSBpcyB0aGV5IHBlcmZvcm0gcm91Z2hseSB0aGUgc2FtZSwgYW5kIHNpbmNlIHRoZSBjb25jbHVzaW9ucyBhcmUgcm91Z2hseSB0aGUgc2FtZS4uLiAoSSBkaWQgY2hlY2ssIGJ0dykKCipzdGF5aW5nIHdpdGhpbiB0aGUgc2V0IG9mIG1vZGVscyBpbiB0aGUgb3JpZ2luYWwgZHJhZnQuIFlvdSBjb3VsZCBvZiBjb3Vyc2UgaW1hZ2luZSBtb2RlbCBzZWxlY3Rpb24gd2hlcmUgeW91IHNlbGVjdCB3aXRoaW4gdGhlIHNldCBvZiBlbnZpcm9ubWVudGFsIHZhcmlhYmxlcywgZm9yIGluc3RhbmNlKhsiFTExNTkxMjU1NjA0MjUxMDk5NTk5NCgAOAAwgqzP9v0xOJbO6fb9MVoMaTlmNG1qdDM5dmIxcgIgAHgAmgEGCAAQABgAqgHCDhK/Dm5vdCAxMDAlIHN1cmUgd2hhdCB5b3UgbWVhbiwgc28gYSBnZW5lcmFsIGNsYXJpZmljYXRpb24gc2luY2UgdGhlIGFubm90YXRpb25zIEkgbWFkZSBvbiB0aGUgZmlyc3QgZWRpdCBvZiB0aGUgTWV0aG9kcyBoYXZlIGJlZW4gc3RyaXBwZWQ6PGJyPjxicj5UaGVyZSBpcyBvbmx5IG9uZSBmdWxsIG1vZGVsLiBBZnRlciBkaXNjdXNzaW9uIHdpdGggRHJpZXMsIHdlIHN0cmlwcGVkIGRvd24gdGhlIHNldCBvZiBtb2RlbHMgZnJvbSB0aGUgcHJldmlvdXMgZHJhZnQsIGJ5IHJlYWxpc2luZzo8YnI+PGJyPi0gYnkgbW9zdCBtZXRyaWNzIHRlc3RlZCAoV0FJQywgcGVyIHNwZWNpZXMgV0FJQywgQVVDLCBUanVyKSwgdGhlcmUgaXMgbm8gbWVhbmluZ2Z1bCBkaWZmZXJlbmNlcyBiZXR3ZWVuIHRoZSBtb2RlbHMgaW4gdGhlIG9yaWdpbmFsIGRyYWZ0IChleGNlcHQgcmFuZG9tIGVmZmVjdCBvZiBzaXRlcyBNNCB2ZXJzdXMgbm8gcmFuZG9tIGVmZmVjdCBvZiBzaXRlcyBNMS0zKS4gdGhlIGRpZmZlcmVuY2VzIHRoYXQgd2VyZSBkaXNjdXNzZWQgcHJldmlvdXNseSB3ZXJlIGEgZmV3ICUgb2YgYSBwb2ludCwgd2hpY2ggd2FzIG5vdGhpbmc8YnI+KEkgZGlkIHJlLXJ1biB0aGVtLCB0byBjaGVjaykgKHdoZW4geW91IGFkZCB0aGUgcG9zdGVyaW9yIHVuY2VydGFpbnR5LCB3aGljaCB3YXMgaWdub3JlZCBpbiB0aGUgcHJldmlvdXMgZHJhZnQsIGl0JiMzOTtzIGV2ZW4gd29yc2UpPGJyPihNeSBpbnN0aW5jdCBpcyB0aGF0IGl0JiMzOTtzIGJlY2F1c2Ugd2UgZG9uJiMzOTt0IGhhdmUgYWN0dWFsbHkgdGhhdCBtdWNoIGluZm9ybWF0aW9uIGZvciBtb3N0IHNwZWNpZXMpPGJyPjxicj4tIHRoZXJlIGlzIGFscmVhZHkgaW4tbW9kZWwgc2VsZWN0aW9uIGZvciB0aGUgcGh5bG9nZW55IHRocm91Z2ggdGhlIGRlZmF1bHQgc3Bpa2UtYW5kLXNsYWIgcHJpb3IsIHNvIHRoaXMgcmVtb3ZlcyB0aGUgbmVlZCBmb3IgdGhhdCBwYXJ0aWN1bGFyIG1vZGVsIHBhcnQ8YnI+PGJyPi0gcmVnYXJkaW5nIG1vZGVsIHNlbGVjdGlvbiBmb3IgcXVhZHJhdGljIGVudmlyb25tZW50YWzCoCBlZmZlY3RzIG9yIG5vdCwgc2luY2Ugb25lIG9mIHRoZSBwYXJhbWV0ZXJzIHRoYXQgd2VyZSBvcmlnaW5hbGx5IGNvZGVkIGFzIHF1YWRyYXRpYyBpcyBjb2RlZCBhcyBhIGZhY3RvciBub3cgKHZpdGFsaXR5KSwgaXQgd291bGQgYmUgc2ltcGx5IGFib3V0IHdoZXRoZXIgb3Igbm90IHdlIGFkZCBQXjIgPzxicj48YnI+LSB0aGUgb25seSB0aGluZyByZW1haW5pbmcgaW4gbXkgb3BpbmlvbiB0aGF0IGNvdWxkIGJlIHRoZSBvYmplY3Qgb2YgbW9kZWwgc2VsZWN0aW9uKiBpczogdHJhaXQgb3Igbm8gdHJhaXQ/IFdoaWNoIGlzIG1vb3QgZ2l2ZW4gdGhlcmUgYXJlIG1vc3RseSBubyBjbGVhciB0cmFpdCBlZmZlY3RzIGluIHRoZSBmdWxsIG1vZGVsLiBJLkUuIEkgY291bGQgZG8gYSBtb2RlbCBzZWxlY3Rpb24gdGhhdCB3b3VsZCBiZSBiZXR3ZWVuIHR3byBtb2RlbHM6IHRoZSBvbmUgaW4gdGhlIG1hbnVzY3JpcHQsIGFuZCB0aGUgc2FtZSBvbmUgd2l0aG91dCB0cmFpdHMuIFdoYXQgaXQgd291bGQgc2F5IGlzIHRoZXkgcGVyZm9ybSByb3VnaGx5IHRoZSBzYW1lLCBhbmQgc2luY2UgdGhlIGNvbmNsdXNpb25zIGFyZSByb3VnaGx5IHRoZSBzYW1lLi4uIChJIGRpZCBjaGVjaywgYnR3KTxicj48YnI+KnN0YXlpbmcgd2l0aGluIHRoZSBzZXQgb2YgbW9kZWxzIGluIHRoZSBvcmlnaW5hbCBkcmFmdC4gWW91IGNvdWxkIG9mIGNvdXJzZSBpbWFnaW5lIG1vZGVsIHNlbGVjdGlvbiB3aGVyZSB5b3Ugc2VsZWN0IHdpdGhpbiB0aGUgc2V0IG9mIGVudmlyb25tZW50YWwgdmFyaWFibGVzLCBmb3IgaW5zdGFuY2WwAQC4AQBCsgUKC0FBQUJQSWxVREtrEgtBQUFCUElsVUN1bxrIAQoJdGV4dC9odG1sEroBV2hhdCBJIG1lYW50IGJ5ICZxdW90O3NlbGVjdGlvbiZxdW90OyB3YXM6IG9wdGltaXppbmcgcGFyYW1ldGVyIHZhbHVlcy4gU28gbXkgcXVlc3Rpb24gKHJlcGhyYXNlZCk6IGlzIHRoZSBtb2RlbCBvcHRpbWl6aW5nIHRoZSB2YWx1ZSBvZiBpdHMgcGFyYW1ldGVycyBpbiBvcmRlciB0byBtYXhpbWl6ZSBUanVyJiMzOTtzIEQ/IrsBCgp0ZXh0L3BsYWluEqwBV2hhdCBJIG1lYW50IGJ5ICJzZWxlY3Rpb24iIHdhczogb3B0aW1pemluZyBwYXJhbWV0ZXIgdmFsdWVzLiBTbyBteSBxdWVzdGlvbiAocmVwaHJhc2VkKTogaXMgdGhlIG1vZGVsIG9wdGltaXppbmcgdGhlIHZhbHVlIG9mIGl0cyBwYXJhbWV0ZXJzIGluIG9yZGVyIHRvIG1heGltaXplIFRqdXIncyBEPyobIhUxMDcxNTk3MDA4NjE5NTkwNzcwNzMoADgAMN+U8/b9MTjflPP2/TFaDHhvYnNta2QwbzVuM3ICIAB4AJoBBggAEAAYAKoBvQESugFXaGF0IEkgbWVhbnQgYnkgJnF1b3Q7c2VsZWN0aW9uJnF1b3Q7IHdhczogb3B0aW1pemluZyBwYXJhbWV0ZXIgdmFsdWVzLiBTbyBteSBxdWVzdGlvbiAocmVwaHJhc2VkKTogaXMgdGhlIG1vZGVsIG9wdGltaXppbmcgdGhlIHZhbHVlIG9mIGl0cyBwYXJhbWV0ZXJzIGluIG9yZGVyIHRvIG1heGltaXplIFRqdXImIzM5O3MgRD+wAQC4AQBCwgIKC0FBQUJQSWxVREs4EgtBQUFCUElsVUN1bxpLCgl0ZXh0L2h0bWwSPk5vLCBpdCYjMzk7cyBub3QgYSB0YXJnZXQgZHVyaW5nIGZpdHRpbmcsIGFzIGZhciBhcyBJIGNhbiB0ZWxsIkgKCnRleHQvcGxhaW4SOk5vLCBpdCdzIG5vdCBhIHRhcmdldCBkdXJpbmcgZml0dGluZywgYXMgZmFyIGFzIEkgY2FuIHRlbGwqGyIVMTE1OTEyNTU2MDQyNTEwOTk1OTk0KAA4ADC8yPv2/TE4vMj79v0xWgxscmM1NWZ5bmkybzVyAiAAeACaAQYIABAAGACqAUASPk5vLCBpdCYjMzk7cyBub3QgYSB0YXJnZXQgZHVyaW5nIGZpdHRpbmcsIGFzIGZhciBhcyBJIGNhbiB0ZWxssAEAuAEAQq4JCgtBQUFCT0RhWTZlSRILQUFBQlBJbFVDdW8a9gIKCXRleHQvaHRtbBLoAk9LLi4uIEl0IGlzIHRoZW4gYSBiaXQgd2VpcmQgdG8gZ2l2ZSBhICZxdW90O3BlcmZvcm1hbmNlIG1lYXN1cmUmcXVvdDsgd2hpY2ggaXMgbm90IHRoZSBvbmUgdXNlZCAob3IgZXZlbiByZWxhdGVkIHRvIHRoZSBvbmUgdXNlZCkgZm9yIG1vZGVsIHBhcmFtZXRlciBmaXR0aW5nIChhdCBsZWFzdCwgaXQmIzM5O3Mgbm9uLXN0YW5kYXJkKS4gSSBndWVzcyBpdCYjMzk7cyBhICZxdW90O2RlZmF1bHQgc2V0dGluZyZxdW90OyBvZiBIU01DLCBidXQgbWF5YmUgd2UgY2FuIGFkZCBhIHNlbnRlbmNlIG9yIHR3byBhYm91dCB0aGlzLCBvdGhlcndpc2Ugc3RhdGlzdGljaWFucyBtaWdodCBoYXZlIHRoZSBzYW1lIGlzc3VlIGFzIEkgaGFkLiLbAgoKdGV4dC9wbGFpbhLMAk9LLi4uIEl0IGlzIHRoZW4gYSBiaXQgd2VpcmQgdG8gZ2l2ZSBhICJwZXJmb3JtYW5jZSBtZWFzdXJlIiB3aGljaCBpcyBub3QgdGhlIG9uZSB1c2VkIChvciBldmVuIHJlbGF0ZWQgdG8gdGhlIG9uZSB1c2VkKSBmb3IgbW9kZWwgcGFyYW1ldGVyIGZpdHRpbmcgKGF0IGxlYXN0LCBpdCdzIG5vbi1zdGFuZGFyZCkuIEkgZ3Vlc3MgaXQncyBhICJkZWZhdWx0IHNldHRpbmciIG9mIEhTTUMsIGJ1dCBtYXliZSB3ZSBjYW4gYWRkIGEgc2VudGVuY2Ugb3IgdHdvIGFib3V0IHRoaXMsIG90aGVyd2lzZSBzdGF0aXN0aWNpYW5zIG1pZ2h0IGhhdmUgdGhlIHNhbWUgaXNzdWUgYXMgSSBoYWQuKhsiFTEwNzE1OTcwMDg2MTk1OTA3NzA3MygAOAAw6Jr1kf4xOOia9ZH+MVoMc2htdG4yNnEyemhlcgIgAHgAmgEGCAAQABgAqgHrAhLoAk9LLi4uIEl0IGlzIHRoZW4gYSBiaXQgd2VpcmQgdG8gZ2l2ZSBhICZxdW90O3BlcmZvcm1hbmNlIG1lYXN1cmUmcXVvdDsgd2hpY2ggaXMgbm90IHRoZSBvbmUgdXNlZCAob3IgZXZlbiByZWxhdGVkIHRvIHRoZSBvbmUgdXNlZCkgZm9yIG1vZGVsIHBhcmFtZXRlciBmaXR0aW5nIChhdCBsZWFzdCwgaXQmIzM5O3Mgbm9uLXN0YW5kYXJkKS4gSSBndWVzcyBpdCYjMzk7cyBhICZxdW90O2RlZmF1bHQgc2V0dGluZyZxdW90OyBvZiBIU01DLCBidXQgbWF5YmUgd2UgY2FuIGFkZCBhIHNlbnRlbmNlIG9yIHR3byBhYm91dCB0aGlzLCBvdGhlcndpc2Ugc3RhdGlzdGljaWFucyBtaWdodCBoYXZlIHRoZSBzYW1lIGlzc3VlIGFzIEkgaGFkLrABALgBAELRCwoLQUFBQk9EOFZmemMSC0FBQUJQSWxVQ3VvGtEDCgl0ZXh0L2h0bWwSwwNJIHJlLXJlYWQgdGhlIEhNU0MgZG9jdW1lbnRhdGlvbi4gVGhpcyBjbGVhcnMgYSBmZXcgcG9pbnRzOjxicj4qIEhNU0MgYmVpbmcgYSBCYXllc2lhbiBmaXR0aW5nIHByb2NlZHVyZSwgaXQgdXNlcyBhbiBNQ01DIHNpbXVsYXRlZCBsaWtlbGlob29kIGFzIEdPRiBjcml0ZXJpb24sIEJheWVzaWFuIHdheSAoaS5lLiBub3QgcmVhbGx5IG9wdGltaXppbmcgbGlrZWxpaG9vZCBidXQgcmF0aGVyIHNhbXBsaW5nIHBhcmFtZXRlciBlc3RpbWF0ZXMgYmFzZWQgb24gdGhlIEJheWVzIGZvcm11bGEsIHdoaWNoIGluY2x1ZGVzIHRoZSBsaWtlbGlob29kKTxicj4qIHRoaXMgbWVhbnMgdGhhdCBUanVyJiMzOTtzIEQgaGFzIG5vdGhpbmcgdG8gZG8gd2l0aCB0aGUgZml0dGluZyBwcm9jZWR1cmUsIGFuZCB0aHVzIEQgdmFsdWVzIGNvdWxkIHRoZW9yZXRpY2FsbHkgYmUgYWxsIG92ZXIgdGhlIHBsYWNlIsgDCgp0ZXh0L3BsYWluErkDSSByZS1yZWFkIHRoZSBITVNDIGRvY3VtZW50YXRpb24uIFRoaXMgY2xlYXJzIGEgZmV3IHBvaW50czoKKiBITVNDIGJlaW5nIGEgQmF5ZXNpYW4gZml0dGluZyBwcm9jZWR1cmUsIGl0IHVzZXMgYW4gTUNNQyBzaW11bGF0ZWQgbGlrZWxpaG9vZCBhcyBHT0YgY3JpdGVyaW9uLCBCYXllc2lhbiB3YXkgKGkuZS4gbm90IHJlYWxseSBvcHRpbWl6aW5nIGxpa2VsaWhvb2QgYnV0IHJhdGhlciBzYW1wbGluZyBwYXJhbWV0ZXIgZXN0aW1hdGVzIGJhc2VkIG9uIHRoZSBCYXllcyBmb3JtdWxhLCB3aGljaCBpbmNsdWRlcyB0aGUgbGlrZWxpaG9vZCkKKiB0aGlzIG1lYW5zIHRoYXQgVGp1cidzIEQgaGFzIG5vdGhpbmcgdG8gZG8gd2l0aCB0aGUgZml0dGluZyBwcm9jZWR1cmUsIGFuZCB0aHVzIEQgdmFsdWVzIGNvdWxkIHRoZW9yZXRpY2FsbHkgYmUgYWxsIG92ZXIgdGhlIHBsYWNlKhsiFTEwNzE1OTcwMDg2MTk1OTA3NzA3MygAOAAwuaakuf4xOPiYrbn+MVoMNTN5N3U0ODNmdGp4cgIgAHgAmgEGCAAQABgAqgHGAxLDA0kgcmUtcmVhZCB0aGUgSE1TQyBkb2N1bWVudGF0aW9uLiBUaGlzIGNsZWFycyBhIGZldyBwb2ludHM6PGJyPiogSE1TQyBiZWluZyBhIEJheWVzaWFuIGZpdHRpbmcgcHJvY2VkdXJlLCBpdCB1c2VzIGFuIE1DTUMgc2ltdWxhdGVkIGxpa2VsaWhvb2QgYXMgR09GIGNyaXRlcmlvbiwgQmF5ZXNpYW4gd2F5IChpLmUuIG5vdCByZWFsbHkgb3B0aW1pemluZyBsaWtlbGlob29kIGJ1dCByYXRoZXIgc2FtcGxpbmcgcGFyYW1ldGVyIGVzdGltYXRlcyBiYXNlZCBvbiB0aGUgQmF5ZXMgZm9ybXVsYSwgd2hpY2ggaW5jbHVkZXMgdGhlIGxpa2VsaWhvb2QpPGJyPiogdGhpcyBtZWFucyB0aGF0IFRqdXImIzM5O3MgRCBoYXMgbm90aGluZyB0byBkbyB3aXRoIHRoZSBmaXR0aW5nIHByb2NlZHVyZSwgYW5kIHRodXMgRCB2YWx1ZXMgY291bGQgdGhlb3JldGljYWxseSBiZSBhbGwgb3ZlciB0aGUgcGxhY2WwAQC4AQBKYwoKdGV4dC9wbGFpbhJVYW5kIGFmdGVyIDQtZm9sZCBjcm9zcy12YWxpZGF0aW9uIChhcHByb3hpbWF0aW5nIG91dC1vZi1zYW1wbGUgcHJlZGljdGl2ZSBwZXJmb3JtYW5jZVoMczl3OHUyODJkcGt2cgIgAHgAmgEGCAAQABgAqgE2EjRTbyB3ZSBhcmUgc2VsZWN0aW5nIHRoZSBtb2RlbCBiYXNlZCBvbiB0aGlzIG1lYXN1cmU/sAEAuAEAGOqanfD9MSD4mK25/jEwAEIQa2l4Lm4xeXo4YTdteHVhdyLeAQoLQUFBQk84TUJTWWsSqAEKC0FBQUJPOE1CU1lrEgtBQUFCTzhNQlNZaxoNCgl0ZXh0L2h0bWwSACIOCgp0ZXh0L3BsYWluEgAqJSIfQU5PTllNT1VTXzEwNTI1MDUwNjA5Nzk3OTc1Mzk2OCgBOAEwg4H/l/4xOIOB/5f+MVoMd2R4bWw1aGF3eTZ1cgIgAXgAggEUc3VnZ2VzdC5wejY3enRvdjRuaTSaAQYIABAAGACwAQC4AQAYg4H/l/4xIIOB/5f+MTAAQhRzdWdnZXN0LnB6Njd6dG92NG5pNCKjAgoLQUFBQlBJbFVDdXMS7QEKC0FBQUJQSWxVQ3VzEgtBQUFCUElsVUN1cxoNCgl0ZXh0L2h0bWwSACIOCgp0ZXh0L3BsYWluEgAqGyIVMTA3MTU5NzAwODYxOTU5MDc3MDczKAA4ADC/rZ/w/TE46rSf8P0xSk0KJGFwcGxpY2F0aW9uL3ZuZC5nb29nbGUtYXBwcy5kb2NzLm1kcxolwtfa5AEfCh0KCwoFYW1vbmcQARgAEgwKBmFjcm9zcxABGAAYAVoMbjYwaW40emFib3dqcgIgAHgAggEUc3VnZ2VzdC5yZThtbnE4dnJ2cGaaAQYIABAAGACwAQC4AQAYv62f8P0xIOq0n/D9MTAAQhRzdWdnZXN0LnJlOG1ucTh2cnZwZiLeAQoLQUFBQk84TUJTWWcSqAEKC0FBQUJPOE1CU1lnEgtBQUFCTzhNQlNZZxoNCgl0ZXh0L2h0bWwSACIOCgp0ZXh0L3BsYWluEgAqJSIfQU5PTllNT1VTXzEwNTI1MDUwNjA5Nzk3OTc1Mzk2OCgBOAEwwJf+l/4xOMCX/pf+MVoMbDM5cWQwbm0wcTVycgIgAXgAggEUc3VnZ2VzdC5zcWx4djZtbXBzaXmaAQYIABAAGACwAQC4AQAYwJf+l/4xIMCX/pf+MTAAQhRzdWdnZXN0LnNxbHh2Nm1tcHNpeSK0AgoLQUFBQlBJbFVDdXcS/gEKC0FBQUJQSWxVQ3V3EgtBQUFCUElsVUN1dxoNCgl0ZXh0L2h0bWwSACIOCgp0ZXh0L3BsYWluEgAqGyIVMTA3MTU5NzAwODYxOTU5MDc3MDczKAA4ADDIuKDw/TE494+h8P0xSl4KJGFwcGxpY2F0aW9uL3ZuZC5nb29nbGUtYXBwcy5kb2NzLm1kcxo2wtfa5AEwGi4KKgokd2hlbiBwcmVkaWN0aW5nIHRoZSB0cmFpbmluZyBkYXRhc2V0EAEYABABWgxkc3Y0Nmo3bzJvdjByAiAAeACCARRzdWdnZXN0Lnl5eGtnODdvazducZoBBggAEAAYALABALgBABjIuKDw/TEg94+h8P0xMABCFHN1Z2dlc3QueXl4a2c4N29rN25xIpIwCgtBQUFCUElsVUN2WRLgLwoLQUFBQlBJbFVDdlkSC0FBQUJQSWxVQ3ZZGrQCCgl0ZXh0L2h0bWwSpgJUaGlzIGlzIGEgYml0IG1pc2xlYWRpbmcgYmVjYXVzZSB0aGUgZGlmZmVyZW50IGNvbXBvbmVudHPCoGRvbiYjMzk7dCBoYXZlIHRoZSBzYW1lIG51bWJlciBvZiBkZWdyZWVzIG9mIGZyZWVkb20gKEkgc3RpbGwgZG9uJiMzOTt0IHVuZGVyc3RhbmQgd2h5IE92YXNrYWluZW4gZXQgYWwuIGNvZGVkIHRoaXMgdGhhdCB3YXksIGl0IGNyb3BzIHVwIGluIGFsbCBwYXBlcnMgbm93YWRheXMsIGJ1dCBzaW1wbHkgcmVwbGFjaW5nIHRoZXNlIGJ5IEYtc3RhdHMgd291bGQgYmUgc28gbXVjaCBtb3JlIGluZm9ybWF0aXZlKS4irQIKCnRleHQvcGxhaW4SngJUaGlzIGlzIGEgYml0IG1pc2xlYWRpbmcgYmVjYXVzZSB0aGUgZGlmZmVyZW50IGNvbXBvbmVudHPCoGRvbid0IGhhdmUgdGhlIHNhbWUgbnVtYmVyIG9mIGRlZ3JlZXMgb2YgZnJlZWRvbSAoSSBzdGlsbCBkb24ndCB1bmRlcnN0YW5kIHdoeSBPdmFza2FpbmVuIGV0IGFsLiBjb2RlZCB0aGlzIHRoYXQgd2F5LCBpdCBjcm9wcyB1cCBpbiBhbGwgcGFwZXJzIG5vd2FkYXlzLCBidXQgc2ltcGx5IHJlcGxhY2luZyB0aGVzZSBieSBGLXN0YXRzIHdvdWxkIGJlIHNvIG11Y2ggbW9yZSBpbmZvcm1hdGl2ZSkuKhsiFTEwNzE1OTcwMDg2MTk1OTA3NzA3MygAOAAwjeO18P0xOLrthvf9MUKYBgoLQUFBQlBJbFVDdmMSC0FBQUJQSWxVQ3ZZGugBCgl0ZXh0L2h0bWwS2gFTbywgaWYgeW91IGhhdmUgYWxsIHRoZSAlLCB5b3UgY2FuIGdldCB0aGUgRiYjMzk7cyBhcyAoJWV4cGxhaW5lZC8ldW5leHBsYWluZWQpKih0b3RhbCBkZiAtIGRmIGV4cGxhaW5lZC9kZiBleHBsYWluZWQpLiBUaGlzIGlzIG1vcmUgY29tcGFyYWJsZSBiZXR3ZWVuIGZyYWN0aW9ucyBhc3NvY2lhdGVkIHdpdGggY29tcG9uZW50cyB0aGF0IGhhdmUgZGlmZmVyZW50IGRmJiMzOTtzLiLhAQoKdGV4dC9wbGFpbhLSAVNvLCBpZiB5b3UgaGF2ZSBhbGwgdGhlICUsIHlvdSBjYW4gZ2V0IHRoZSBGJ3MgYXMgKCVleHBsYWluZWQvJXVuZXhwbGFpbmVkKSoodG90YWwgZGYgLSBkZiBleHBsYWluZWQvZGYgZXhwbGFpbmVkKS4gVGhpcyBpcyBtb3JlIGNvbXBhcmFibGUgYmV0d2VlbiBmcmFjdGlvbnMgYXNzb2NpYXRlZCB3aXRoIGNvbXBvbmVudHMgdGhhdCBoYXZlIGRpZmZlcmVudCBkZidzLiobIhUxMDcxNTk3MDA4NjE5NTkwNzcwNzMoADgAMI2zv/D9MTiNs7/w/TFaDHBhbmFmYWkxaHc5OHICIAB4AJoBBggAEAAYAKoB3QES2gFTbywgaWYgeW91IGhhdmUgYWxsIHRoZSAlLCB5b3UgY2FuIGdldCB0aGUgRiYjMzk7cyBhcyAoJWV4cGxhaW5lZC8ldW5leHBsYWluZWQpKih0b3RhbCBkZiAtIGRmIGV4cGxhaW5lZC9kZiBleHBsYWluZWQpLiBUaGlzIGlzIG1vcmUgY29tcGFyYWJsZSBiZXR3ZWVuIGZyYWN0aW9ucyBhc3NvY2lhdGVkIHdpdGggY29tcG9uZW50cyB0aGF0IGhhdmUgZGlmZmVyZW50IGRmJiMzOTtzLrABALgBAEKuEAoLQUFBQlBJbFVDN2sSC0FBQUJQSWxVQ3ZZGqEFCgl0ZXh0L2h0bWwSkwVJIHRoaW5rIHRoZSB0d28gYXBwcm9hY2hlcyBoYXZlIHR3byB2ZXJ5IGRpZmZlcmVudCBnb2FscywgYWN0dWFsbHkuwqA8YnI+SW4gdGhlIHNlbnNlIHRoYXQgaWYgdGhlcmUgaXMgbW9yZSB2YXJpYXRpb24gaW4gcHJlZGljdGVkIG91dGNvbWVzIGJldHdlZW4gdGhlIGxldmVscyBvZiBhIDYtbGV2ZWwgZmFjdG9yICg1ZGYpIHRoYW4gYWNyb3NzIHRoZSByYW5nZSBvZiBhIGNvbnRpbnVvdXMgcHJlZGljdG9yICgxZGYpLCBpdCBzdGlsbCBtZWFucyBzb21ldGhpbmcgaW4gaXRzZWxmLCBpbiB0ZXJtcyBvZiBwdXJlbHkgZGVzY3JpcHRpdmUgc3RhdHMgKGFuZCB0aGlzIHBsb3QgaXMgbm90aGluZyBtb3JlIHRoYW4gZGVzY3JpcHRpdmUpPGJyPjxicj4ocGx1cyBob3cgYXJlIHdlIGdvaW5nIHRvIGNvdW50IHRoZSBkZiBvZiB0aGUgJnF1b3Q7cmFuZG9tJnF1b3Q7IHNpdGUgbGV2ZWw/KTxicj48YnI+KHRvIGJlIGNsZWFyLCBub3Qgb3Bwb3NlZCB0byBhIEYtc3RhdCBiYXNlZCBhcHByb2FjaCwgYXQgYWxsLCBidXQgaWYgd2UgZG8gaXQgd2UmIzM5O3JlIGdvbm5hIGhhdmUgb3VyIHdvcmsgY3V0IG91dCBmb3IgdXMgcmVidWlsZGluZyBhbmQganVzdGlmeWluZyBhIHRvb2wgYmFzaWNhbGx5LCB2ZXJzdXMgc2ltcGx5IHVzaW5nIHRoZSBleGlzdGluZyB0b29sKSKFBQoKdGV4dC9wbGFpbhL2BEkgdGhpbmsgdGhlIHR3byBhcHByb2FjaGVzIGhhdmUgdHdvIHZlcnkgZGlmZmVyZW50IGdvYWxzLCBhY3R1YWxseS7CoApJbiB0aGUgc2Vuc2UgdGhhdCBpZiB0aGVyZSBpcyBtb3JlIHZhcmlhdGlvbiBpbiBwcmVkaWN0ZWQgb3V0Y29tZXMgYmV0d2VlbiB0aGUgbGV2ZWxzIG9mIGEgNi1sZXZlbCBmYWN0b3IgKDVkZikgdGhhbiBhY3Jvc3MgdGhlIHJhbmdlIG9mIGEgY29udGludW91cyBwcmVkaWN0b3IgKDFkZiksIGl0IHN0aWxsIG1lYW5zIHNvbWV0aGluZyBpbiBpdHNlbGYsIGluIHRlcm1zIG9mIHB1cmVseSBkZXNjcmlwdGl2ZSBzdGF0cyAoYW5kIHRoaXMgcGxvdCBpcyBub3RoaW5nIG1vcmUgdGhhbiBkZXNjcmlwdGl2ZSkKCihwbHVzIGhvdyBhcmUgd2UgZ29pbmcgdG8gY291bnQgdGhlIGRmIG9mIHRoZSAicmFuZG9tIiBzaXRlIGxldmVsPykKCih0byBiZSBjbGVhciwgbm90IG9wcG9zZWQgdG8gYSBGLXN0YXQgYmFzZWQgYXBwcm9hY2gsIGF0IGFsbCwgYnV0IGlmIHdlIGRvIGl0IHdlJ3JlIGdvbm5hIGhhdmUgb3VyIHdvcmsgY3V0IG91dCBmb3IgdXMgcmVidWlsZGluZyBhbmQganVzdGlmeWluZyBhIHRvb2wgYmFzaWNhbGx5LCB2ZXJzdXMgc2ltcGx5IHVzaW5nIHRoZSBleGlzdGluZyB0b29sKSobIhUxMTU5MTI1NTYwNDI1MTA5OTU5OTQoADgAMKHMxPX9MTiR3OL1/TFaDGZjZ2JyNmwwZTRkbHICIAB4AJoBBggAEAAYAKoBlgUSkwVJIHRoaW5rIHRoZSB0d28gYXBwcm9hY2hlcyBoYXZlIHR3byB2ZXJ5IGRpZmZlcmVudCBnb2FscywgYWN0dWFsbHkuwqA8YnI+SW4gdGhlIHNlbnNlIHRoYXQgaWYgdGhlcmUgaXMgbW9yZSB2YXJpYXRpb24gaW4gcHJlZGljdGVkIG91dGNvbWVzIGJldHdlZW4gdGhlIGxldmVscyBvZiBhIDYtbGV2ZWwgZmFjdG9yICg1ZGYpIHRoYW4gYWNyb3NzIHRoZSByYW5nZSBvZiBhIGNvbnRpbnVvdXMgcHJlZGljdG9yICgxZGYpLCBpdCBzdGlsbCBtZWFucyBzb21ldGhpbmcgaW4gaXRzZWxmLCBpbiB0ZXJtcyBvZiBwdXJlbHkgZGVzY3JpcHRpdmUgc3RhdHMgKGFuZCB0aGlzIHBsb3QgaXMgbm90aGluZyBtb3JlIHRoYW4gZGVzY3JpcHRpdmUpPGJyPjxicj4ocGx1cyBob3cgYXJlIHdlIGdvaW5nIHRvIGNvdW50IHRoZSBkZiBvZiB0aGUgJnF1b3Q7cmFuZG9tJnF1b3Q7IHNpdGUgbGV2ZWw/KTxicj48YnI+KHRvIGJlIGNsZWFyLCBub3Qgb3Bwb3NlZCB0byBhIEYtc3RhdCBiYXNlZCBhcHByb2FjaCwgYXQgYWxsLCBidXQgaWYgd2UgZG8gaXQgd2UmIzM5O3JlIGdvbm5hIGhhdmUgb3VyIHdvcmsgY3V0IG91dCBmb3IgdXMgcmVidWlsZGluZyBhbmQganVzdGlmeWluZyBhIHRvb2wgYmFzaWNhbGx5LCB2ZXJzdXMgc2ltcGx5IHVzaW5nIHRoZSBleGlzdGluZyB0b29sKbABALgBAEKjBgoLQUFBQlBJbFVEQTgSC0FBQUJQSWxVQ3ZZGukBCgl0ZXh0L2h0bWwS2wEoUFBQUzogaWRlYWxseSBmb3IgbWUsIEkgd291bGQgaGF2ZSBiZWVuIGFibGUgdG8gY3JhY2sgb3BlbiB0aGUgbWFjaGluZXJ5IG9mIEhNU0MgaGVyZSB0byBnZXQgdGhlIGFjdHVhbCBwb3N0ZXJpb3JzIG9mIHRoZSB2YXJpYW5jZSBjb21wb25lbnRzLCBidXQgdGhpcyBpcyB0aGUgb25lIHBhcnQgb2YgdGhlIGVudGlyZSBwYXBlciB3aGVyZSBpdCB3YXMgaW1wb3NzaWJsZSB0byBkbyki6gEKCnRleHQvcGxhaW4S2wEoUFBQUzogaWRlYWxseSBmb3IgbWUsIEkgd291bGQgaGF2ZSBiZWVuIGFibGUgdG8gY3JhY2sgb3BlbiB0aGUgbWFjaGluZXJ5IG9mIEhNU0MgaGVyZSB0byBnZXQgdGhlIGFjdHVhbCBwb3N0ZXJpb3JzIG9mIHRoZSB2YXJpYW5jZSBjb21wb25lbnRzLCBidXQgdGhpcyBpcyB0aGUgb25lIHBhcnQgb2YgdGhlIGVudGlyZSBwYXBlciB3aGVyZSBpdCB3YXMgaW1wb3NzaWJsZSB0byBkbykqGyIVMTE1OTEyNTU2MDQyNTEwOTk1OTk0KAA4ADDC2YD2/TE4wtmA9v0xWgx1bmR1Mjg0ajVobG1yAiAAeACaAQYIABAAGACqAd4BEtsBKFBQUFM6IGlkZWFsbHkgZm9yIG1lLCBJIHdvdWxkIGhhdmUgYmVlbiBhYmxlIHRvIGNyYWNrIG9wZW4gdGhlIG1hY2hpbmVyeSBvZiBITVNDIGhlcmUgdG8gZ2V0IHRoZSBhY3R1YWwgcG9zdGVyaW9ycyBvZiB0aGUgdmFyaWFuY2UgY29tcG9uZW50cywgYnV0IHRoaXMgaXMgdGhlIG9uZSBwYXJ0IG9mIHRoZSBlbnRpcmUgcGFwZXIgd2hlcmUgaXQgd2FzIGltcG9zc2libGUgdG8gZG8psAEAuAEAQtcKCgtBQUFCUElsVURMURILQUFBQlBJbFVDdlkasgMKCXRleHQvaHRtbBKkA0luIHRoZSBlbmQsIEkmIzM5O2xsIGJlIE9LIGlmIHdlIHN0aWNrIHdpdGggd2hhdCBITVNDIGlzIG9mZmVyaW5nLCBidXQgcmVhbGx5IHRoZSBpc3N1ZSBvZiBkZiBpcyBuYWdnaW5nIGhlcmUuPGJyPlJlZ2FyZGluZyB0aGUgcmVzaWR1YWxzLCBzaW5jZSB0aGV5IGFyZSByZXNpZHVhbHMsIHdlIGRvbiYjMzk7dCBjYXJlIGFib3V0IGRmcyAoaXQmIzM5O3Mgbm90IGFzIGlmIHRoZSAmcXVvdDtncmVlbiBmcmFjdGlvbiZxdW90OyBpcyBzb21ldGhpbmcgJnF1b3Q7ZXhwbGFpbmVkIGJ5JnF1b3Q7IHNhbXBsZXMsIGl0JiMzOTtzIGp1c3RlIHRoZSBwYXJ0IG9mIHZhcmlhdGlvbiB0aGF0IHJlbWFpbnMgb25jZSB5b3UgaGF2ZSByZW1vdmVkIGV2ZXJ5dGhpbmcgeW91IGNvdWxkIGV4cGxhaW4gd2l0aCB0aGUgdmFyaWFibGVzIGF0IGhhbmQpLiKMAwoKdGV4dC9wbGFpbhL9AkluIHRoZSBlbmQsIEknbGwgYmUgT0sgaWYgd2Ugc3RpY2sgd2l0aCB3aGF0IEhNU0MgaXMgb2ZmZXJpbmcsIGJ1dCByZWFsbHkgdGhlIGlzc3VlIG9mIGRmIGlzIG5hZ2dpbmcgaGVyZS4KUmVnYXJkaW5nIHRoZSByZXNpZHVhbHMsIHNpbmNlIHRoZXkgYXJlIHJlc2lkdWFscywgd2UgZG9uJ3QgY2FyZSBhYm91dCBkZnMgKGl0J3Mgbm90IGFzIGlmIHRoZSAiZ3JlZW4gZnJhY3Rpb24iIGlzIHNvbWV0aGluZyAiZXhwbGFpbmVkIGJ5IiBzYW1wbGVzLCBpdCdzIGp1c3RlIHRoZSBwYXJ0IG9mIHZhcmlhdGlvbiB0aGF0IHJlbWFpbnMgb25jZSB5b3UgaGF2ZSByZW1vdmVkIGV2ZXJ5dGhpbmcgeW91IGNvdWxkIGV4cGxhaW4gd2l0aCB0aGUgdmFyaWFibGVzIGF0IGhhbmQpLiobIhUxMDcxNTk3MDA4NjE5NTkwNzcwNzMoADgAMLrthvf9MTi67Yb3/TFaDGVsam9wZGtsc2ozNnICIAB4AJoBBggAEAAYAKoBpwMSpANJbiB0aGUgZW5kLCBJJiMzOTtsbCBiZSBPSyBpZiB3ZSBzdGljayB3aXRoIHdoYXQgSE1TQyBpcyBvZmZlcmluZywgYnV0IHJlYWxseSB0aGUgaXNzdWUgb2YgZGYgaXMgbmFnZ2luZyBoZXJlLjxicj5SZWdhcmRpbmcgdGhlIHJlc2lkdWFscywgc2luY2UgdGhleSBhcmUgcmVzaWR1YWxzLCB3ZSBkb24mIzM5O3QgY2FyZSBhYm91dCBkZnMgKGl0JiMzOTtzIG5vdCBhcyBpZiB0aGUgJnF1b3Q7Z3JlZW4gZnJhY3Rpb24mcXVvdDsgaXMgc29tZXRoaW5nICZxdW90O2V4cGxhaW5lZCBieSZxdW90OyBzYW1wbGVzLCBpdCYjMzk7cyBqdXN0ZSB0aGUgcGFydCBvZiB2YXJpYXRpb24gdGhhdCByZW1haW5zIG9uY2UgeW91IGhhdmUgcmVtb3ZlZCBldmVyeXRoaW5nIHlvdSBjb3VsZCBleHBsYWluIHdpdGggdGhlIHZhcmlhYmxlcyBhdCBoYW5kKS6wAQC4AQBKFgoKdGV4dC9wbGFpbhIIVmFyaWFuY2VaDG96NTN3Zm93bDg5Z3ICIAB4AJoBBggAEAAYAKoBqQISpgJUaGlzIGlzIGEgYml0IG1pc2xlYWRpbmcgYmVjYXVzZSB0aGUgZGlmZmVyZW50IGNvbXBvbmVudHPCoGRvbiYjMzk7dCBoYXZlIHRoZSBzYW1lIG51bWJlciBvZiBkZWdyZWVzIG9mIGZyZWVkb20gKEkgc3RpbGwgZG9uJiMzOTt0IHVuZGVyc3RhbmQgd2h5IE92YXNrYWluZW4gZXQgYWwuIGNvZGVkIHRoaXMgdGhhdCB3YXksIGl0IGNyb3BzIHVwIGluIGFsbCBwYXBlcnMgbm93YWRheXMsIGJ1dCBzaW1wbHkgcmVwbGFjaW5nIHRoZXNlIGJ5IEYtc3RhdHMgd291bGQgYmUgc28gbXVjaCBtb3JlIGluZm9ybWF0aXZlKS6wAQC4AQAYjeO18P0xILrthvf9MTAAQhBraXgucHIzdHNubml4NDF6IvgBCgtBQUFCUElsVUN2axLGAQoLQUFBQlBJbFVDdmsSC0FBQUJQSWxVQ3ZrGhMKCXRleHQvaHRtbBIGZGYgPSA1IhQKCnRleHQvcGxhaW4SBmRmID0gNSobIhUxMDcxNTk3MDA4NjE5NTkwNzcwNzMoADgAMM/8zvD9MTjP/M7w/TFKJgoKdGV4dC9wbGFpbhIYYmlvZ2VvZ3JhcGhpY2FsIGRpc3RyaWN0WgxtNnhyM3ZqeHp6NG9yAiAAeACaAQYIABAAGACqAQgSBmRmID0gNbABALgBABjP/M7w/TEgz/zO8P0xMABCEGtpeC5ma21ua2VkaHVyNmwipQ8KC0FBQUJQSWxVQ3dREvQOCgtBQUFCUElsVUN3URILQUFBQlBJbFVDd1EaWgoJdGV4dC9odG1sEk1idXQgd2UgZGlkIGJldHdlZW4gc3BlY2llcyB0cmFpdHMgYW5kIGVudmlyb25tZW50YWwgdmFyaWFibGVzLCBkaWRuJiMzOTt0IHdlPyJXCgp0ZXh0L3BsYWluEklidXQgd2UgZGlkIGJldHdlZW4gc3BlY2llcyB0cmFpdHMgYW5kIGVudmlyb25tZW50YWwgdmFyaWFibGVzLCBkaWRuJ3Qgd2U/KhsiFTEwNzE1OTcwMDg2MTk1OTA3NzA3MygAOAAw8Nv/8P0xOPqf6/b9MUKvBwoLQUFBQlBJbFVDNjgSC0FBQUJQSWxVQ3dRGp8CCgl0ZXh0L2h0bWwSkQJ5ZXMsIHRoYXQmIzM5O3MgdGhlIHdheSB0cmFpdHMgYXJlIGF1dG9tYXRpY2FsbHkgaW5jbHVkZWQgd2hlbiBkb2luZyB0aGlzIGluIEhNU0MsIHdoaWNoIG1ha2VzIHNlbnNlLCBzbyBkaWRuJiMzOTt0IHRoaW5rIGl0IHdvcnRoIG1lbnRpb25pbmcsIGJ1dCB3ZSBjYW4gY2xhcmlmeSAoaXQmIzM5O3MgdHJ1ZSB0aGF0IHdoZW4geW91IGJ1aWxkIHN1Y2ggYSBtb2RlbCAmcXVvdDtieSBoYW5kJnF1b3Q7LCB5b3UgY291bGQgaGF2ZSBubyBpbnRlcmFjdGlvbnMsIGFmdGVyIGFsbCkiigIKCnRleHQvcGxhaW4S+wF5ZXMsIHRoYXQncyB0aGUgd2F5IHRyYWl0cyBhcmUgYXV0b21hdGljYWxseSBpbmNsdWRlZCB3aGVuIGRvaW5nIHRoaXMgaW4gSE1TQywgd2hpY2ggbWFrZXMgc2Vuc2UsIHNvIGRpZG4ndCB0aGluayBpdCB3b3J0aCBtZW50aW9uaW5nLCBidXQgd2UgY2FuIGNsYXJpZnkgKGl0J3MgdHJ1ZSB0aGF0IHdoZW4geW91IGJ1aWxkIHN1Y2ggYSBtb2RlbCAiYnkgaGFuZCIsIHlvdSBjb3VsZCBoYXZlIG5vIGludGVyYWN0aW9ucywgYWZ0ZXIgYWxsKSobIhUxMTU5MTI1NTYwNDI1MTA5OTU5OTQoADgAMOPhmPX9MTipuOL2/TFaDDl3dWNtOW9sNnM2aXICIAB4AJoBBggAEAAYAKoBlAISkQJ5ZXMsIHRoYXQmIzM5O3MgdGhlIHdheSB0cmFpdHMgYXJlIGF1dG9tYXRpY2FsbHkgaW5jbHVkZWQgd2hlbiBkb2luZyB0aGlzIGluIEhNU0MsIHdoaWNoIG1ha2VzIHNlbnNlLCBzbyBkaWRuJiMzOTt0IHRoaW5rIGl0IHdvcnRoIG1lbnRpb25pbmcsIGJ1dCB3ZSBjYW4gY2xhcmlmeSAoaXQmIzM5O3MgdHJ1ZSB0aGF0IHdoZW4geW91IGJ1aWxkIHN1Y2ggYSBtb2RlbCAmcXVvdDtieSBoYW5kJnF1b3Q7LCB5b3UgY291bGQgaGF2ZSBubyBpbnRlcmFjdGlvbnMsIGFmdGVyIGFsbCmwAQC4AQBC/gMKC0FBQUJQSWxVREtREgtBQUFCUElsVUN3URqJAQoJdGV4dC9odG1sEnxZZXMsIEkgdGhpbmsgdGhlIGRlZmF1bHQgb3B0aW9ucyBhcmUgbm90IG9idmlvdXMgdG8gdGhlIG5lb3BoeXRlIHJlYWRlci4uLiBzbyBpZiB3ZSBjYW4gd3JpdGUgdGhlbSBkb3duLCB0aGF0JiMzOTtzIGhlbHBmdWwuIoYBCgp0ZXh0L3BsYWluEnhZZXMsIEkgdGhpbmsgdGhlIGRlZmF1bHQgb3B0aW9ucyBhcmUgbm90IG9idmlvdXMgdG8gdGhlIG5lb3BoeXRlIHJlYWRlci4uLiBzbyBpZiB3ZSBjYW4gd3JpdGUgdGhlbSBkb3duLCB0aGF0J3MgaGVscGZ1bC4qGyIVMTA3MTU5NzAwODYxOTU5MDc3MDczKAA4ADD6n+v2/TE4+p/r9v0xWgw2ZzNuOTcyeTZ0eWVyAiAAeACaAQYIABAAGACqAX4SfFllcywgSSB0aGluayB0aGUgZGVmYXVsdCBvcHRpb25zIGFyZSBub3Qgb2J2aW91cyB0byB0aGUgbmVvcGh5dGUgcmVhZGVyLi4uIHNvIGlmIHdlIGNhbiB3cml0ZSB0aGVtIGRvd24sIHRoYXQmIzM5O3MgaGVscGZ1bC6wAQC4AQBKUAoKdGV4dC9wbGFpbhJCV2UgZGlkIG5vdCBpbXBsZW1lbnQgaW50ZXJhY3Rpb25zIGJldHdlZW4gZW52aXJvbm1lbnRhbCB2YXJpYWJsZXMuWgxyZ3dwc2Vxc2x3YWpyAiAAeACaAQYIABAAGACqAU8STWJ1dCB3ZSBkaWQgYmV0d2VlbiBzcGVjaWVzIHRyYWl0cyBhbmQgZW52aXJvbm1lbnRhbCB2YXJpYWJsZXMsIGRpZG4mIzM5O3Qgd2U/sAEAuAEAGPDb//D9MSD6n+v2/TEwAEIPa2l4Lmp1dXRlOHd4MWNtIsUICgtBQUFCUElsVUN2bxKTCAoLQUFBQlBJbFVDdm8SC0FBQUJQSWxVQ3ZvGhUKCXRleHQvaHRtbBIIZGYgPSA2ID8iFgoKdGV4dC9wbGFpbhIIZGYgPSA2ID8qGyIVMTA3MTU5NzAwODYxOTU5MDc3MDczKAA4ADDPiu/w/TE4sLKI9/0xQvIECgtBQUFCUElsVUM5URILQUFBQlBJbFVDdm8argEKCXRleHQvaHRtbBKgAXllcywgd291bGQgYmUgNiAoY2FuIHdlIHN1bSB0aGUgZGlmZmVyZW50IHZhcmlhYmxlcyB0aGF0IHdheT8gSSBzZWUgbm8gcmVhc29uIHdoeSBub3QgXyBhZnRlciBhbGwgYSBmYWN0b3IgaXMgYSBzdW0gb2YgZHVtbXkgdmFyaWFibGVzIF8ganVzdCB3YW50ZWQgdG8gY29uZmlybSkirwEKCnRleHQvcGxhaW4SoAF5ZXMsIHdvdWxkIGJlIDYgKGNhbiB3ZSBzdW0gdGhlIGRpZmZlcmVudCB2YXJpYWJsZXMgdGhhdCB3YXk/IEkgc2VlIG5vIHJlYXNvbiB3aHkgbm90IF8gYWZ0ZXIgYWxsIGEgZmFjdG9yIGlzIGEgc3VtIG9mIGR1bW15IHZhcmlhYmxlcyBfIGp1c3Qgd2FudGVkIHRvIGNvbmZpcm0pKhsiFTExNTkxMjU1NjA0MjUxMDk5NTk5NCgAOAAwqfjW9f0xOODI+PX9MVoMNHRjNGx3MjV0eXk1cgIgAHgAmgEGCAAQABgAqgGjARKgAXllcywgd291bGQgYmUgNiAoY2FuIHdlIHN1bSB0aGUgZGlmZmVyZW50IHZhcmlhYmxlcyB0aGF0IHdheT8gSSBzZWUgbm8gcmVhc29uIHdoeSBub3QgXyBhZnRlciBhbGwgYSBmYWN0b3IgaXMgYSBzdW0gb2YgZHVtbXkgdmFyaWFibGVzIF8ganVzdCB3YW50ZWQgdG8gY29uZmlybSmwAQC4AQBC0AEKC0FBQUJQSWxVRExVEgtBQUFCUElsVUN2bxolCgl0ZXh0L2h0bWwSGFllcywgaSYjMzk7ZCBzYXkgd2UgY2FuLiIiCgp0ZXh0L3BsYWluEhRZZXMsIGknZCBzYXkgd2UgY2FuLiobIhUxMDcxNTk3MDA4NjE5NTkwNzcwNzMoADgAMLCyiPf9MTiwsoj3/TFaDHJvcXN3Y2tiZHBsa3ICIAB4AJoBBggAEAAYAKoBGhIYWWVzLCBpJiMzOTtkIHNheSB3ZSBjYW4usAEAuAEASiUKCnRleHQvcGxhaW4SF2Vudmlyb25tZW50YWwgdmFyaWFibGVzWgw5YWkzazVocWl4enlyAiAAeACaAQYIABAAGACqAQoSCGRmID0gNiA/sAEAuAEAGM+K7/D9MSCwsoj3/TEwAEIQa2l4Ljc1OWFreWNuOWYzMyLeJQoLQUFBQlByb08tWHMSrCUKC0FBQUJQcm9PLVhzEgtBQUFCUHJvTy1YcxrYAQoJdGV4dC9odG1sEsoBV2hhdCBpcyB0aGUgc3ByZWFkIG9mIHRoZXNlIHBvc3RlcmlvciBtZWFuIHZhbHVlcz8gT24gdGhlIGZpZ3VyZSB0aGV5IGFsbCBsb29rIHRoZSBzYW1lLjxicj48YnI+TWF5YmUgd2Ugc2hvdWxkIGFkZCBtaW5pbXVtIGFuZCBtYXhpbXVtIHBvc3RlcmlvciBtZWFuIHZhbHVlcyBmb3IgYm90aCBuZWdhdGl2ZSBhbmQgcG9zaXRpdmUgY29ycmVsYXRpb25zPyLTAQoKdGV4dC9wbGFpbhLEAVdoYXQgaXMgdGhlIHNwcmVhZCBvZiB0aGVzZSBwb3N0ZXJpb3IgbWVhbiB2YWx1ZXM/IE9uIHRoZSBmaWd1cmUgdGhleSBhbGwgbG9vayB0aGUgc2FtZS4KCk1heWJlIHdlIHNob3VsZCBhZGQgbWluaW11bSBhbmQgbWF4aW11bSBwb3N0ZXJpb3IgbWVhbiB2YWx1ZXMgZm9yIGJvdGggbmVnYXRpdmUgYW5kIHBvc2l0aXZlIGNvcnJlbGF0aW9ucz8qGyIVMTEyODUyMjQwOTMwOTYzMDgzOTkwKAA4ADC745G4/zE4xIbBsIAyQoMOCgtBQUFCUHVObTk1YxILQUFBQlByb08tWHMauwQKCXRleHQvaHRtbBKtBFdpbGwgbG9vaywgYnV0IGl0IHNlZW1lZCB2ZXJ5IHNpbWlsYXIgZnJvbSB3aGF0IEkgcmVtZW1iZXIuIDxicj5UaGUgdGhpbmcgYWJvdXQgYWRkaW5nIGluZm8gYWJvdXQgdGhlIHNwcmVhZCBvZiB0aGUgcG9zdGVyaW9yIG1lYW5zIGlzIHRoYXQgSSYjMzk7bSBub3Qgc3VyZSBpdCYjMzk7bGwgYmUgaW5mb3JtYXRpdmUsIGluZGVwZW5kZW50bHkgb2YgdGhlIHZhbHVlcy4gTGlrZSBJIHNhaWQgaW4gbm90ZXMgYXJvdW5kIG1ldGhvZHMsIHdlIHJlYWxseSBkb24mIzM5O3QgaGF2ZSBhIGxvdCBvZiBpbmZvcm1hdGlvbiBsZWZ0IGluIHRoZSBkYXRhIHRvIGVzdGltYXRlIHRoaXMgbWF0cml4LCBzbyB3b3VsZG4mIzM5O3QgYmUgc3VycHJpc2VkIGlmIGFsbCBwb3N0ZXJpb3JzIGxvb2sgdmVyeSB3aWRlIGFuZCBub24gaW5mb3JtYXRpdmUgYmV5b25kIHRoZSBzaWduIGFuZCBleGlzdGVuY2Ugb2YgYSBjb3JyZWxhdGlvbiwgc29tZXRoaW5nIGxpa2UgLTAuNSBbLTAuOTg7IC0wLjAxXSBvciAwLjUgWzAuMDM7IDAuOTVdPGJyPmJ1dCBtYXJraW5nIHRoaXMgdG8gaGF2ZSBhIGNoZWNrIqYECgp0ZXh0L3BsYWluEpcEV2lsbCBsb29rLCBidXQgaXQgc2VlbWVkIHZlcnkgc2ltaWxhciBmcm9tIHdoYXQgSSByZW1lbWJlci4gClRoZSB0aGluZyBhYm91dCBhZGRpbmcgaW5mbyBhYm91dCB0aGUgc3ByZWFkIG9mIHRoZSBwb3N0ZXJpb3IgbWVhbnMgaXMgdGhhdCBJJ20gbm90IHN1cmUgaXQnbGwgYmUgaW5mb3JtYXRpdmUsIGluZGVwZW5kZW50bHkgb2YgdGhlIHZhbHVlcy4gTGlrZSBJIHNhaWQgaW4gbm90ZXMgYXJvdW5kIG1ldGhvZHMsIHdlIHJlYWxseSBkb24ndCBoYXZlIGEgbG90IG9mIGluZm9ybWF0aW9uIGxlZnQgaW4gdGhlIGRhdGEgdG8gZXN0aW1hdGUgdGhpcyBtYXRyaXgsIHNvIHdvdWxkbid0IGJlIHN1cnByaXNlZCBpZiBhbGwgcG9zdGVyaW9ycyBsb29rIHZlcnkgd2lkZSBhbmQgbm9uIGluZm9ybWF0aXZlIGJleW9uZCB0aGUgc2lnbiBhbmQgZXhpc3RlbmNlIG9mIGEgY29ycmVsYXRpb24sIHNvbWV0aGluZyBsaWtlIC0wLjUgWy0wLjk4OyAtMC4wMV0gb3IgMC41IFswLjAzOyAwLjk1XQpidXQgbWFya2luZyB0aGlzIHRvIGhhdmUgYSBjaGVjayobIhUxMTU5MTI1NTYwNDI1MTA5OTU5OTQoADgAMOHA1YyAMjjAlNeMgDJaDDlqN21zMWd3N3NueHICIAB4AJoBBggAEAAYAKoBsAQSrQRXaWxsIGxvb2ssIGJ1dCBpdCBzZWVtZWQgdmVyeSBzaW1pbGFyIGZyb20gd2hhdCBJIHJlbWVtYmVyLiA8YnI+VGhlIHRoaW5nIGFib3V0IGFkZGluZyBpbmZvIGFib3V0IHRoZSBzcHJlYWQgb2YgdGhlIHBvc3RlcmlvciBtZWFucyBpcyB0aGF0IEkmIzM5O20gbm90IHN1cmUgaXQmIzM5O2xsIGJlIGluZm9ybWF0aXZlLCBpbmRlcGVuZGVudGx5IG9mIHRoZSB2YWx1ZXMuIExpa2UgSSBzYWlkIGluIG5vdGVzIGFyb3VuZCBtZXRob2RzLCB3ZSByZWFsbHkgZG9uJiMzOTt0IGhhdmUgYSBsb3Qgb2YgaW5mb3JtYXRpb24gbGVmdCBpbiB0aGUgZGF0YSB0byBlc3RpbWF0ZSB0aGlzIG1hdHJpeCwgc28gd291bGRuJiMzOTt0IGJlIHN1cnByaXNlZCBpZiBhbGwgcG9zdGVyaW9ycyBsb29rIHZlcnkgd2lkZSBhbmQgbm9uIGluZm9ybWF0aXZlIGJleW9uZCB0aGUgc2lnbiBhbmQgZXhpc3RlbmNlIG9mIGEgY29ycmVsYXRpb24sIHNvbWV0aGluZyBsaWtlIC0wLjUgWy0wLjk4OyAtMC4wMV0gb3IgMC41IFswLjAzOyAwLjk1XTxicj5idXQgbWFya2luZyB0aGlzIHRvIGhhdmUgYSBjaGVja7ABALgBAEKxBQoLQUFBQlB0R0hPWUESC0FBQUJQcm9PLVhzGsQBCgl0ZXh0L2h0bWwStgFJIHdhcyBqdXN0IGN1cmlvdXMuIEkgYWdyZWUgdGhhdCBpdCBtaWdodMKgbm90IGJlIHZlcnkgaW5mb3JtYXRpdmUuIE1heWJlIHlvdXIgZXhwbGFuYXRpb24gY291bGQgYmUgaW5mb3JtYXRpdmUgaW4gdGhlIHJlc3VsdHMgc2VjdGlvbj88YnI+QnV0IGl0IHdhcyBtYWlubHkgZm9yIG15IG93biB1bmRlcnN0YW5kaW5nLiLCAQoKdGV4dC9wbGFpbhKzAUkgd2FzIGp1c3QgY3VyaW91cy4gSSBhZ3JlZSB0aGF0IGl0IG1pZ2h0wqBub3QgYmUgdmVyeSBpbmZvcm1hdGl2ZS4gTWF5YmUgeW91ciBleHBsYW5hdGlvbiBjb3VsZCBiZSBpbmZvcm1hdGl2ZSBpbiB0aGUgcmVzdWx0cyBzZWN0aW9uPwpCdXQgaXQgd2FzIG1haW5seSBmb3IgbXkgb3duIHVuZGVyc3RhbmRpbmcuKhsiFTExMjg1MjI0MDkzMDk2MzA4Mzk5MCgAOAAw84iDkIAyOPOIg5CAMloMeWtvZjlrZW41OGp2cgIgAHgAmgEGCAAQABgAqgG5ARK2AUkgd2FzIGp1c3QgY3VyaW91cy4gSSBhZ3JlZSB0aGF0IGl0IG1pZ2h0wqBub3QgYmUgdmVyeSBpbmZvcm1hdGl2ZS4gTWF5YmUgeW91ciBleHBsYW5hdGlvbiBjb3VsZCBiZSBpbmZvcm1hdGl2ZSBpbiB0aGUgcmVzdWx0cyBzZWN0aW9uPzxicj5CdXQgaXQgd2FzIG1haW5seSBmb3IgbXkgb3duIHVuZGVyc3RhbmRpbmcusAEAuAEAQvQJCgtBQUFCTGE4SU5zOBILQUFBQlByb08tWHMaigMKCXRleHQvaHRtbBL8Ak1hZGUgc29tZSBxdWljayBjaGVja3MgKGNhbiBnZXQgdGhlIGV4YWN0IHZhbHVlcyBsYXRlciksIGJ1dCBiYXNpY2FsbHkgYSBjb3JyZWxhdGlvbiBuZWVkcyB0byBiZSAmZ3Q7IHRvIHJvdWdobHkgMC43NSAob3IgJmx0OyAtMC43NSkgaGVyZSBiZWZvcmUgaXRzIDk1JSBDSSBzdG9wcyBvdmVybGFwcGluZyAwLjxicj48YnI+VGhpcyBnaXZlcyB5b3UgYW4gaWRlYSBvZiBob3cgbGl0dGxlIGluZm9ybWF0aW9uIHdlIGhhdmUgbGVmdCBpbiB0aGVzZSBkYXRhLjxicj48YnI+TWlnaHQgYmUgdXNlZnVsIGluZGVlZCB0byBtZW50aW9uIHRoYXQgc29tZXdoZXJlLCBtaWdodCBicmluZyBzb21lIGNvbnRleHQgdG8gdGhlIERpc2N1c3Npb24sIHdpbGwgZGlzY3VzcyB0aGF0IvkCCgp0ZXh0L3BsYWluEuoCTWFkZSBzb21lIHF1aWNrIGNoZWNrcyAoY2FuIGdldCB0aGUgZXhhY3QgdmFsdWVzIGxhdGVyKSwgYnV0IGJhc2ljYWxseSBhIGNvcnJlbGF0aW9uIG5lZWRzIHRvIGJlID4gdG8gcm91Z2hseSAwLjc1IChvciA8IC0wLjc1KSBoZXJlIGJlZm9yZSBpdHMgOTUlIENJIHN0b3BzIG92ZXJsYXBwaW5nIDAuCgpUaGlzIGdpdmVzIHlvdSBhbiBpZGVhIG9mIGhvdyBsaXR0bGUgaW5mb3JtYXRpb24gd2UgaGF2ZSBsZWZ0IGluIHRoZXNlIGRhdGEuCgpNaWdodCBiZSB1c2VmdWwgaW5kZWVkIHRvIG1lbnRpb24gdGhhdCBzb21ld2hlcmUsIG1pZ2h0IGJyaW5nIHNvbWUgY29udGV4dCB0byB0aGUgRGlzY3Vzc2lvbiwgd2lsbCBkaXNjdXNzIHRoYXQqGyIVMTE1OTEyNTU2MDQyNTEwOTk1OTk0KAA4ADCm1YeUgDI4jfeIlIAyWgxqYzc1azl0c2syd3VyAiAAeACaAQYIABAAGACqAf8CEvwCTWFkZSBzb21lIHF1aWNrIGNoZWNrcyAoY2FuIGdldCB0aGUgZXhhY3QgdmFsdWVzIGxhdGVyKSwgYnV0IGJhc2ljYWxseSBhIGNvcnJlbGF0aW9uIG5lZWRzIHRvIGJlICZndDsgdG8gcm91Z2hseSAwLjc1IChvciAmbHQ7IC0wLjc1KSBoZXJlIGJlZm9yZSBpdHMgOTUlIENJIHN0b3BzIG92ZXJsYXBwaW5nIDAuPGJyPjxicj5UaGlzIGdpdmVzIHlvdSBhbiBpZGVhIG9mIGhvdyBsaXR0bGUgaW5mb3JtYXRpb24gd2UgaGF2ZSBsZWZ0IGluIHRoZXNlIGRhdGEuPGJyPjxicj5NaWdodCBiZSB1c2VmdWwgaW5kZWVkIHRvIG1lbnRpb24gdGhhdCBzb21ld2hlcmUsIG1pZ2h0IGJyaW5nIHNvbWUgY29udGV4dCB0byB0aGUgRGlzY3Vzc2lvbiwgd2lsbCBkaXNjdXNzIHRoYXSwAQC4AQBC2QEKC0FBQUJQdTdwc2prEgtBQUFCUHJvTy1YcxogCgl0ZXh0L2h0bWwSE1NvdW5kcyBnb29kLiBUaGFua3MiIQoKdGV4dC9wbGFpbhITU291bmRzIGdvb2QuIFRoYW5rcyobIhUxMTI4NTIyNDA5MzA5NjMwODM5OTAoADgAMMSGwbCAMjjEhsGwgDJaIDgwNjEyNjM1NmZkZmMxYTI0MTc1ZDc3Y2JiYTg3OGQ2cgIgAHgAmgEGCAAQABgAqgEVEhNTb3VuZHMgZ29vZC4gVGhhbmtzsAEAuAEASjMKCnRleHQvcGxhaW4SJXRoZSBwb3N0ZXJpb3IgbWVhbiBjb3JyZWxhdGlvbiB2YWx1ZXNaDGl1ZzF5aDdvbXZsMnICIAB4AJoBBggAEAAYAKoBzQESygFXaGF0IGlzIHRoZSBzcHJlYWQgb2YgdGhlc2UgcG9zdGVyaW9yIG1lYW4gdmFsdWVzPyBPbiB0aGUgZmlndXJlIHRoZXkgYWxsIGxvb2sgdGhlIHNhbWUuPGJyPjxicj5NYXliZSB3ZSBzaG91bGQgYWRkIG1pbmltdW0gYW5kIG1heGltdW0gcG9zdGVyaW9yIG1lYW4gdmFsdWVzIGZvciBib3RoIG5lZ2F0aXZlIGFuZCBwb3NpdGl2ZSBjb3JyZWxhdGlvbnM/sAEAuAEAGLvjkbj/MSDEhsGwgDIwAEIQa2l4LmhuM2V6bXBnY2o3ZiKpAgoLQUFBQk9EYVk2Z0kS8wEKC0FBQUJPRGFZNmdJEgtBQUFCT0RhWTZnSRoNCgl0ZXh0L2h0bWwSACIOCgp0ZXh0L3BsYWluEgAqGyIVMTA3MTU5NzAwODYxOTU5MDc3MDczKAA4ADDuwb+S/jE4h8u/kv4xSlMKJGFwcGxpY2F0aW9uL3ZuZC5nb29nbGUtYXBwcy5kb2NzLm1kcxorwtfa5AElCiMKDwoJZGlzdHJpY3RzEAEYABIOCghkaXN0cmljdBABGAAYAVoMZms3d2YyOWYzZWtocgIgAHgAggEUc3VnZ2VzdC5neGJkazF4NXBpcTGaAQYIABAAGACwAQC4AQAY7sG/kv4xIIfLv5L+MTAAQhRzdWdnZXN0Lmd4YmRrMXg1cGlxMSKiDAoLQUFBQlByb08tWFUS7AsKC0FBQUJQcm9PLVhVEgtBQUFCUHJvTy1YVRoNCgl0ZXh0L2h0bWwSACIOCgp0ZXh0L3BsYWluEgAqGyIVMTEyODUyMjQwOTMwOTYzMDgzOTkwKAA4ADC29oy3/zE40oqft/8xQoEKCgtBQUFCUHJvTy1YWRILQUFBQlByb08tWFUa2QMKCXRleHQvaHRtbBLLA0htc2MgaXMgdGhlIGNvcnJlY3Qgc3BlbGxpbmcgZm9yIHRoZSBwYWNrYWdlIG9mIFRpa2hvbm92IGV0IGFsIGF2YWlsYWJsZSBvbiBDUkFOLjxicj48YnI+SE1TQyAoYWxsIGNhcGl0YWwgbGV0dGVycykgaXMgYSBkaWZmZXJlbnQgUiBwYWNrYWdlIGJ5wqBHdWlsbGF1bWUgQmxhbmNoZXQuwqAgQXZhaWxhYmxlIG9uIEdpdEh1Yjo8YnI+PGEgaHJlZj0iaHR0cHM6Ly93d3cuZ29vZ2xlLmNvbS91cmw/cT1odHRwczovL2dpdGh1Yi5jb20vZ3VpYmxhbmNoZXQvSE1TQyZhbXA7c2E9RCZhbXA7c291cmNlPWRvY3MmYW1wO3VzdD0xNzE4Mjg2NTc2NDk0MjAyJmFtcDt1c2c9QU92VmF3MG11aXNYUDNWVXNISEktcFpISkhPaiIgZGF0YS1yYXdIcmVmPSJodHRwczovL2dpdGh1Yi5jb20vZ3VpYmxhbmNoZXQvSE1TQyIgdGFyZ2V0PSJfYmxhbmsiPmh0dHBzOi8vZ2l0aHViLmNvbS9ndWlibGFuY2hldC9ITVNDPC9hPiLoAQoKdGV4dC9wbGFpbhLZAUhtc2MgaXMgdGhlIGNvcnJlY3Qgc3BlbGxpbmcgZm9yIHRoZSBwYWNrYWdlIG9mIFRpa2hvbm92IGV0IGFsIGF2YWlsYWJsZSBvbiBDUkFOLgoKSE1TQyAoYWxsIGNhcGl0YWwgbGV0dGVycykgaXMgYSBkaWZmZXJlbnQgUiBwYWNrYWdlIGJ5wqBHdWlsbGF1bWUgQmxhbmNoZXQuwqAgQXZhaWxhYmxlIG9uIEdpdEh1YjoKaHR0cHM6Ly9naXRodWIuY29tL2d1aWJsYW5jaGV0L0hNU0MqGyIVMTEyODUyMjQwOTMwOTYzMDgzOTkwKAA4ADDSip+3/zE40oqft/8xWgx4YXRrMHJ4M2xsMGlyAiAAeACaAQYIABAAGACqAc4DEssDSG1zYyBpcyB0aGUgY29ycmVjdCBzcGVsbGluZyBmb3IgdGhlIHBhY2thZ2Ugb2YgVGlraG9ub3YgZXQgYWwgYXZhaWxhYmxlIG9uIENSQU4uPGJyPjxicj5ITVNDIChhbGwgY2FwaXRhbCBsZXR0ZXJzKSBpcyBhIGRpZmZlcmVudCBSIHBhY2thZ2UgYnnCoEd1aWxsYXVtZSBCbGFuY2hldC7CoCBBdmFpbGFibGUgb24gR2l0SHViOjxicj48YSBocmVmPSJodHRwczovL3d3dy5nb29nbGUuY29tL3VybD9xPWh0dHBzOi8vZ2l0aHViLmNvbS9ndWlibGFuY2hldC9ITVNDJmFtcDtzYT1EJmFtcDtzb3VyY2U9ZG9jcyZhbXA7dXN0PTE3MTgyODY1NzY0OTQyMDImYW1wO3VzZz1BT3ZWYXcwbXVpc1hQM1ZVc0hISS1wWkhKSE9qIiBkYXRhLXJhd2hyZWY9Imh0dHBzOi8vZ2l0aHViLmNvbS9ndWlibGFuY2hldC9ITVNDIiB0YXJnZXQ9Il9ibGFuayI+aHR0cHM6Ly9naXRodWIuY29tL2d1aWJsYW5jaGV0L0hNU0M8L2E+sAEAuAEASkgKJGFwcGxpY2F0aW9uL3ZuZC5nb29nbGUtYXBwcy5kb2NzLm1kcxogwtfa5AEaChgKCQoDbXNjEAEYABIJCgNNU0MQARgAGAFaDHNlZHNlejJsYjQ4YnICIAB4AIIBFHN1Z2dlc3QubWs3Mml2ZWM3NmpimgEGCAAQABgAsAEAuAEAGLb2jLf/MSDSip+3/zEwAEIUc3VnZ2VzdC5tazcyaXZlYzc2amIi3ggKC0FBQUJQcm9PLVhjEqgICgtBQUFCUHJvTy1YYxILQUFBQlByb08tWGMaDQoJdGV4dC9odG1sEgAiDgoKdGV4dC9wbGFpbhIAKhsiFTExMjg1MjI0MDkzMDk2MzA4Mzk5MCgAOAAwva2gt/8xOL76wIyAMkLfAwoLQUFBQlByb08tWGcSC0FBQUJQcm9PLVhjGn4KCXRleHQvaHRtbBJxSSB3b3VsZCB1c2UgSE1TQyB3aGVuIHJlZmVycmluZyB0byB0aGUgZnJhbWV3b3JrIGFuZCBIbXNjIHdoZW4gcmVmZXJyaW5nIHRvIHRoZSBSIHBhY2thZ2UgKHNlZSBteSBuZXh0wqBjb21tZW50KS4ifwoKdGV4dC9wbGFpbhJxSSB3b3VsZCB1c2UgSE1TQyB3aGVuIHJlZmVycmluZyB0byB0aGUgZnJhbWV3b3JrIGFuZCBIbXNjIHdoZW4gcmVmZXJyaW5nIHRvIHRoZSBSIHBhY2thZ2UgKHNlZSBteSBuZXh0wqBjb21tZW50KS4qGyIVMTEyODUyMjQwOTMwOTYzMDgzOTkwKAA4ADCrnaS3/zE4j+2ot/8xWgwxN2IwajVsZ3duZHlyAiAAeACaAQYIABAAGACqAXMScUkgd291bGQgdXNlIEhNU0Mgd2hlbiByZWZlcnJpbmcgdG8gdGhlIGZyYW1ld29yayBhbmQgSG1zYyB3aGVuIHJlZmVycmluZyB0byB0aGUgUiBwYWNrYWdlIChzZWUgbXkgbmV4dMKgY29tbWVudCkusAEAuAEAQuMCCgtBQUFCUHVObTk0cxILQUFBQlByb08tWGMaVQoJdGV4dC9odG1sEkhGYWlyIGNvbW1lbnQsIGFuZCBhbHNvIGZvbGxvd3MgcHJhY3RpY2UgaW4gdGhlIEhNU0MgYm9vayAoc2VlIGUuZy4gcDcwKS4iVgoKdGV4dC9wbGFpbhJIRmFpciBjb21tZW50LCBhbmQgYWxzbyBmb2xsb3dzIHByYWN0aWNlIGluIHRoZSBITVNDIGJvb2sgKHNlZSBlLmcuIHA3MCkuKhsiFTExNTkxMjU1NjA0MjUxMDk5NTk5NCgAOAAw9YvAjIAyOL76wIyAMloLZW5zcnQ2dGZvNWtyAiAAeACaAQYIABAAGACqAUoSSEZhaXIgY29tbWVudCwgYW5kIGFsc28gZm9sbG93cyBwcmFjdGljZSBpbiB0aGUgSE1TQyBib29rIChzZWUgZS5nLiBwNzApLrABALgBAEpACiRhcHBsaWNhdGlvbi92bmQuZ29vZ2xlLWFwcHMuZG9jcy5tZHMaGMLX2uQBEhoQCgwKBihITVNDKRABGAAQAVoMYnZjNnlhY3d5NDYwcgIgAHgAggEUc3VnZ2VzdC52Y3lpbGhremM4ZTGaAQYIABAAGACwAQC4AQAYva2gt/8xIL76wIyAMjAAQhRzdWdnZXN0LnZjeWlsaGt6YzhlMSL1DAoLQUFBQlByb08tWEkSwwwKC0FBQUJQcm9PLVhJEgtBQUFCUHJvTy1YSRrkAwoJdGV4dC9odG1sEtYDSXMgdGhpcyBzdHJhaWdodGZvcndhcmQgZW5vdWdoIHRvIG1lbnRpb24gd2l0aG91dCBhIHJlZmVyZW5jZT88YnI+PGJyPklmIG5vdCwgbWF5YmUgdGhlc2UgY2FuIGJlIHVzZWQ6PGJyPjxicj5JdmVzLCBBLlIuICZhbXA7IEhlbG11cywgTS5SLiAoMjAxMSkgR2VuZXJhbGl6ZWQgbGluZWFyIG1peGVkIG1vZGVscyBmb3IgcGh5bG9nZS1uZXRpYyBhbmFseXNlcyBvZiBjb21tdW5pdHkgc3RydWN0dXJlLiBFY29sb2dpY2FsIE1vbm9ncmFwaHMsIDgxLCA1MTHigJM1MjUuPGJyPjxicj5BYnJlZ28sIE4uLCBOb3JiZXJnLCBBLiwgJmFtcDsgT3Zhc2thaW5lbiwgTy4gKDIwMTcpLiBNZWFzdXJpbmcgYW5kIHByZWRpY3RpbmcgdGhlIGluZmx1ZW5jZSBvZiB0cmFpdHMgb24gdGhlIGFzc2VtYmx5IHByb2Nlc3NlcyBvZiB3b29k4oCQaW5oYWJpdGluZyBmdW5naS4gSm91cm5hbCBvZiBFY29sb2d5LCAxMDUoNCksIDEwNzAtMTA4MS4iywMKCnRleHQvcGxhaW4SvANJcyB0aGlzIHN0cmFpZ2h0Zm9yd2FyZCBlbm91Z2ggdG8gbWVudGlvbiB3aXRob3V0IGEgcmVmZXJlbmNlPwoKSWYgbm90LCBtYXliZSB0aGVzZSBjYW4gYmUgdXNlZDoKCkl2ZXMsIEEuUi4gJiBIZWxtdXMsIE0uUi4gKDIwMTEpIEdlbmVyYWxpemVkIGxpbmVhciBtaXhlZCBtb2RlbHMgZm9yIHBoeWxvZ2UtbmV0aWMgYW5hbHlzZXMgb2YgY29tbXVuaXR5IHN0cnVjdHVyZS4gRWNvbG9naWNhbCBNb25vZ3JhcGhzLCA4MSwgNTEx4oCTNTI1LgoKQWJyZWdvLCBOLiwgTm9yYmVyZywgQS4sICYgT3Zhc2thaW5lbiwgTy4gKDIwMTcpLiBNZWFzdXJpbmcgYW5kIHByZWRpY3RpbmcgdGhlIGluZmx1ZW5jZSBvZiB0cmFpdHMgb24gdGhlIGFzc2VtYmx5IHByb2Nlc3NlcyBvZiB3b29k4oCQaW5oYWJpdGluZyBmdW5naS4gSm91cm5hbCBvZiBFY29sb2d5LCAxMDUoNCksIDEwNzAtMTA4MS4qGyIVMTEyODUyMjQwOTMwOTYzMDgzOTkwKAA4ADC2geS2/zE4toHktv8xSkcKCnRleHQvcGxhaW4SOXBoeWxvZ2VuZXRpYyByZWxhdGlvbnNoaXBzLCBzdW1tYXJpc2luZyB1bm1lYXN1cmVkIHRyYWl0c1oMMmhqenMzbmZrZW1lcgIgAHgAmgEGCAAQABgAqgHZAxLWA0lzIHRoaXMgc3RyYWlnaHRmb3J3YXJkIGVub3VnaCB0byBtZW50aW9uIHdpdGhvdXQgYSByZWZlcmVuY2U/PGJyPjxicj5JZiBub3QsIG1heWJlIHRoZXNlIGNhbiBiZSB1c2VkOjxicj48YnI+SXZlcywgQS5SLiAmYW1wOyBIZWxtdXMsIE0uUi4gKDIwMTEpIEdlbmVyYWxpemVkIGxpbmVhciBtaXhlZCBtb2RlbHMgZm9yIHBoeWxvZ2UtbmV0aWMgYW5hbHlzZXMgb2YgY29tbXVuaXR5IHN0cnVjdHVyZS4gRWNvbG9naWNhbCBNb25vZ3JhcGhzLCA4MSwgNTEx4oCTNTI1Ljxicj48YnI+QWJyZWdvLCBOLiwgTm9yYmVyZywgQS4sICZhbXA7IE92YXNrYWluZW4sIE8uICgyMDE3KS4gTWVhc3VyaW5nIGFuZCBwcmVkaWN0aW5nIHRoZSBpbmZsdWVuY2Ugb2YgdHJhaXRzIG9uIHRoZSBhc3NlbWJseSBwcm9jZXNzZXMgb2Ygd29vZOKAkGluaGFiaXRpbmcgZnVuZ2kuIEpvdXJuYWwgb2YgRWNvbG9neSwgMTA1KDQpLCAxMDcwLTEwODEusAEAuAEAGLaB5Lb/MSC2geS2/zEwAEIQa2l4Lm5ucGMxY29vcGszYSKwAgoLQUFBQk9EOFZmMEES+gEKC0FBQUJPRDhWZjBBEgtBQUFCT0Q4VmYwQRoNCgl0ZXh0L2h0bWwSACIOCgp0ZXh0L3BsYWluEgAqGyIVMTA3MTU5NzAwODYxOTU5MDc3MDczKAA4ADCqmu+5/jE4lL3vuf4xSloKJGFwcGxpY2F0aW9uL3ZuZC5nb29nbGUtYXBwcy5kb2NzLm1kcxoywtfa5AEsCioKGgoUdGhlIHRyYWluaW5nIGRhdGFzZXQQARgAEgoKBGRhdGEQARgAGAFaDG4waHZoNWZiamlxbHICIAB4AIIBFHN1Z2dlc3QuaDRzazhkZ2VyN3M5mgEGCAAQABgAsAEAuAEAGKqa77n+MSCUve+5/jEwAEIUc3VnZ2VzdC5oNHNrOGRnZXI3czkikgIKC0FBQUJPNThETjZFEtwBCgtBQUFCTzU4RE42RRILQUFBQk81OERONkUaDQoJdGV4dC9odG1sEgAiDgoKdGV4dC9wbGFpbhIAKhsiFTEwNzE1OTcwMDg2MTk1OTA3NzA3MygAOAAwrYrp6f0xOImR6en9MUo8CiRhcHBsaWNhdGlvbi92bmQuZ29vZ2xlLWFwcHMuZG9jcy5tZHMaFMLX2uQBDhoMCggKAmVkEAEYABABWgxoMHM3d25jcmJ2ODRyAiAAeACCARRzdWdnZXN0LnhxMm53Z3M1enUzOZoBBggAEAAYALABALgBABitiunp/TEgiZHp6f0xMABCFHN1Z2dlc3QueHEybndnczV6dTM5It4BCgtBQUFCUEx6WXNXVRKoAQoLQUFBQlBMellzV1USC0FBQUJQTHpZc1dVGg0KCXRleHQvaHRtbBIAIg4KCnRleHQvcGxhaW4SAColIh9BTk9OWU1PVVNfMTA1MjUwNTA2MDk3OTc5NzUzOTY4KAE4ATDPsuu+/jE4z7Lrvv4xWgxsejc4dW1mdjZkdGlyAiABeACCARRzdWdnZXN0LndhdzNvbHo0aXp2bZoBBggAEAAYALABALgBABjPsuu+/jEgz7Lrvv4xMABCFHN1Z2dlc3Qud2F3M29sejRpenZtIpICCgtBQUFCUEx6WXNZTRLdAQoLQUFBQlBMellzWU0SC0FBQUJQTHpZc1lNGg0KCXRleHQvaHRtbBIAIg4KCnRleHQvcGxhaW4SAColIh9BTk9OWU1PVVNfMTE1MTU0NzY1NTEwMTY5NTA0NDYwKAA4ATD2wL2//jE47sa9v/4xSjQKJGFwcGxpY2F0aW9uL3ZuZC5nb29nbGUtYXBwcy5kb2NzLm1kcxoMwtfa5AEGIgQIIhABWgw4bGF2dGt0bWUzMm9yAiAAeACCARNzdWdnZXN0LnJud3Z5bmludnE0mgEGCAAQABgAsAEAuAEAGPbAvb/+MSDuxr2//jEwAEITc3VnZ2VzdC5ybnd2eW5pbnZxNCKQAgoLQUFBQlBMellzWVES3AEKC0FBQUJQTHpZc1lREgtBQUFCUEx6WXNZURoNCgl0ZXh0L2h0bWwSACIOCgp0ZXh0L3BsYWluEgAqJSIfQU5PTllNT1VTXzExNTE1NDc2NTUxMDE2OTUwNDQ2MCgAOAEwxta9v/4xOJjdvb/+MUo0CiRhcHBsaWNhdGlvbi92bmQuZ29vZ2xlLWFwcHMuZG9jcy5tZHMaDMLX2uQBBiIECCIQAVoMc3JqYzc1M3ZpaW9ncgIgAHgAggESc3VnZ2VzdC5zYW9uczFyYjBimgEGCAAQABgAsAEAuAEAGMbWvb/+MSCY3b2//jEwAEISc3VnZ2VzdC5zYW9uczFyYjBiIvwKCgtBQUFCUEx6WXNXaxLKCgoLQUFBQlBMellzV2sSC0FBQUJQTHpZc1drGmAKCXRleHQvaHRtbBJTSSB3b3VsZCBhZGQgbWV0aG9kb2xvZ3kgZm9yIGNoZWNraW5nIHNwYXRpYWwgYXV0b2NvcnJlbGF0aW9uIHRvIHRoZSBNZXRob2RzIHNlY3Rpb24iYQoKdGV4dC9wbGFpbhJTSSB3b3VsZCBhZGQgbWV0aG9kb2xvZ3kgZm9yIGNoZWNraW5nIHNwYXRpYWwgYXV0b2NvcnJlbGF0aW9uIHRvIHRoZSBNZXRob2RzIHNlY3Rpb24qJSIfQU5PTllNT1VTXzExNTE1NDc2NTUxMDE2OTUwNDQ2MCgAOAEwvIX8vv4xOLziyIyAMkKUBgoLQUFBQlB1Tm05NHcSC0FBQUJQTHpZc1drGugBCgl0ZXh0L2h0bWwS2gFJdCYjMzk7cyBtb3N0bHkgdGhlcmUgYWxyZWFkeSBpbiBteSBvcGluaW9uIChzZW50ZW5jZSB0aGF0JiMzOTtzIGFyb3VuZCBsaW5lcyAyMTgtMjE5IGF0IHRoZSB0aW1lIEkmIzM5O20gcmVwbHlpbmcpLiBKdXN0IG5lZWQgdG8gYmUgYSBsaXR0bGUgbW9yZSBwcmVjaXNlIGFuZCBhZGQgYSByZWZlcmVuY2UgZm9yIHRoZSBzcGxpbmUgY29ycmVsb2dyYW0sIHdoaWNoIEkgd2lsbCBkbyLdAQoKdGV4dC9wbGFpbhLOAUl0J3MgbW9zdGx5IHRoZXJlIGFscmVhZHkgaW4gbXkgb3BpbmlvbiAoc2VudGVuY2UgdGhhdCdzIGFyb3VuZCBsaW5lcyAyMTgtMjE5IGF0IHRoZSB0aW1lIEknbSByZXBseWluZykuIEp1c3QgbmVlZCB0byBiZSBhIGxpdHRsZSBtb3JlIHByZWNpc2UgYW5kIGFkZCBhIHJlZmVyZW5jZSBmb3IgdGhlIHNwbGluZSBjb3JyZWxvZ3JhbSwgd2hpY2ggSSB3aWxsIGRvKhsiFTExNTkxMjU1NjA0MjUxMDk5NTk5NCgAOAAwvOLIjIAyOLziyIyAMloMNnNzdnl1dGdtdGpvcgIgAHgAmgEGCAAQABgAqgHdARLaAUl0JiMzOTtzIG1vc3RseSB0aGVyZSBhbHJlYWR5IGluIG15IG9waW5pb24gKHNlbnRlbmNlIHRoYXQmIzM5O3MgYXJvdW5kIGxpbmVzIDIxOC0yMTkgYXQgdGhlIHRpbWUgSSYjMzk7bSByZXBseWluZykuIEp1c3QgbmVlZCB0byBiZSBhIGxpdHRsZSBtb3JlIHByZWNpc2UgYW5kIGFkZCBhIHJlZmVyZW5jZSBmb3IgdGhlIHNwbGluZSBjb3JyZWxvZ3JhbSwgd2hpY2ggSSB3aWxsIGRvsAEAuAEASqEBCgp0ZXh0L3BsYWluEpIBeGFtaW5hdGlvbiBvZiBzcGF0aWFsIGNvcnJlbGF0aW9uIHBhdHRlcm5zIG9mIHRoZSBzaXRlIGxvYWRpbmdzIHNob3dzIGV2aWRlbmNlIG9mIHNtYWxsLXNjYWxlICg8IDUga20pIGF1dG9jb3JyZWxhdGlvbiBpbiB0aGUgZmlyc3QgbGF0ZW50IGZhY3RvcixaDHdrdG95bHhucTN2dXICIAB4AJoBBggAEAAYAKoBVRJTSSB3b3VsZCBhZGQgbWV0aG9kb2xvZ3kgZm9yIGNoZWNraW5nIHNwYXRpYWwgYXV0b2NvcnJlbGF0aW9uIHRvIHRoZSBNZXRob2RzIHNlY3Rpb26wAQC4AQAYvIX8vv4xILziyIyAMjAAQhBraXgueGpnZmlvZGt1bGg3Mg5oLjJvZTVmeHUzdjRjZjIOaC43N3B5eDdscGw3eGwyDmgucGk0N2dxYWMxdGJpMg5oLjVnaWxkaHA5M3F2dzIOaC5kZjVtOGc1eXBvcDEyDmguYzM3MHdubThodXVvMg5oLjFvMjl2bW12azRveDgAaiEKFHN1Z2dlc3QuZTBtZWRxMzl5c2FyEglBbm9ueW1vdXNqIQoUc3VnZ2VzdC54ejFodDA3NGR0OG4SCUFub255bW91c2ooChRzdWdnZXN0LjN4bnR3MTZ6NDFsNhIQRnJhbsOnb2lzIE1BU1NPTGooChRzdWdnZXN0Lmw0YnkyczZwc290bhIQRnJhbsOnb2lzIE1BU1NPTGohChRzdWdnZXN0LmlsZDJxMWNiZXZybRIJQW5vbnltb3VzaiEKFHN1Z2dlc3Quajc2cXoxMjlpYTd6EglBbm9ueW1vdXNqKAoUc3VnZ2VzdC5yZm50dHNtYTVrY3QSEEZyYW7Dp29pcyBNQVNTT0xqIQoUc3VnZ2VzdC5icW16enVtbXM1ZjYSCUFub255bW91c2ooChRzdWdnZXN0Lnk3NGJhcDZjZnJtaRIQRnJhbsOnb2lzIE1BU1NPTGohChRzdWdnZXN0LjRicTRxM255NGt6dBIJQW5vbnltb3VzaigKFHN1Z2dlc3QuaW0yOXNwcmgxNm9tEhBGcmFuw6dvaXMgTUFTU09MaiEKFHN1Z2dlc3QuNDd3N3B5OTFoeXh6EglBbm9ueW1vdXNqIQoUc3VnZ2VzdC52ZzE4aGRobGVja3ISCUFub255bW91c2ooChRzdWdnZXN0LncxZzI0OHI0Zm5tehIQRnJhbsOnb2lzIE1BU1NPTGohChRzdWdnZXN0Lmk4aDZ1dnlkNzNpcRIJQW5vbnltb3VzaiEKFHN1Z2dlc3QuMmZibnZ6dDhza3k4EglBbm9ueW1vdXNqIQoUc3VnZ2VzdC4zNjhwazZxd2p1NDkSCUFub255bW91c2ohChRzdWdnZXN0LjZjajdmMTVmYWZichIJQW5vbnltb3VzaigKFHN1Z2dlc3QuaHphN3p1N3liamVuEhBGcmFuw6dvaXMgTUFTU09MaigKFHN1Z2dlc3QuZGsxNnBzazhtYmZqEhBGcmFuw6dvaXMgTUFTU09MaigKFHN1Z2dlc3QuZXd3ZnIwNHd0anB6EhBGcmFuw6dvaXMgTUFTU09MaigKFHN1Z2dlc3QucGkxc2N4MTkzZHl4EhBGcmFuw6dvaXMgTUFTU09MaigKFHN1Z2dlc3QuM3pwZmpiNW94czljEhBGcmFuw6dvaXMgTUFTU09MaigKFHN1Z2dlc3Quc2NieWJ6eDA0Ym9vEhBGcmFuw6dvaXMgTUFTU09MaiEKFHN1Z2dlc3QuMzl5ZHB0ZGNxdDl0EglBbm9ueW1vdXNqKAoUc3VnZ2VzdC41cHZ1emhreWxodmESEEZyYW7Dp29pcyBNQVNTT0xqIQoUc3VnZ2VzdC5kZzBmYmE4MGNtcHASCUFub255bW91c2onChNzdWdnZXN0LjEzdHQwbjV5djVlEhBGcmFuw6dvaXMgTUFTU09MaiEKFHN1Z2dlc3Qub2k5anQ2cTQ3MTN1EglBbm9ueW1vdXNqIQoUc3VnZ2VzdC5kenc1M3N0NWhwYnASCUFub255bW91c2ooChRzdWdnZXN0LnVlYTg5OG80Y3JlaBIQRnJhbsOnb2lzIE1BU1NPTGooChRzdWdnZXN0Lms1ZXc1dG1uaWUzdxIQRnJhbsOnb2lzIE1BU1NPTGooChRzdWdnZXN0LjUzYWpuNWY3cm40aBIQRnJhbsOnb2lzIE1BU1NPTGooChRzdWdnZXN0LndrMDdiNDl5Y3YzMxIQRnJhbsOnb2lzIE1BU1NPTGogChNzdWdnZXN0Lmp5cW4weXAwd3lyEglBbm9ueW1vdXNqKAoUc3VnZ2VzdC4yMzFidTI0d3dtMTgSEEZyYW7Dp29pcyBNQVNTT0xqKAoUc3VnZ2VzdC40bDZmYjgyd21tNTMSEEZyYW7Dp29pcyBNQVNTT0xqKAoUc3VnZ2VzdC5zemY3eDR0NWZ1Y28SEEZyYW7Dp29pcyBNQVNTT0xqJwoTc3VnZ2VzdC5yencyOXNzZTBiORIQRnJhbsOnb2lzIE1BU1NPTGooChRzdWdnZXN0Lm04bHk3MHkxZ3l3dBIQRnJhbsOnb2lzIE1BU1NPTGogChNzdWdnZXN0Lm9mdWZ3czV5ZDMxEglBbm9ueW1vdXNqKAoUc3VnZ2VzdC42cG5ubTU5YmFmOHESEEZyYW7Dp29pcyBNQVNTT0xqKAoUc3VnZ2VzdC45dGJzbzNtNXlqNDISEEZyYW7Dp29pcyBNQVNTT0xqKAoUc3VnZ2VzdC54b2NsZGQ5ZzZ1OWoSEEZyYW7Dp29pcyBNQVNTT0xqKAoUc3VnZ2VzdC5vbjFpdHN1MDRmZDgSEEZyYW7Dp29pcyBNQVNTT0xqKAoUc3VnZ2VzdC4zZjdjbTgyMTV2eTMSEEZyYW7Dp29pcyBNQVNTT0xqKAoUc3VnZ2VzdC54NTJlNGxtYmtyY2ISEEZyYW7Dp29pcyBNQVNTT0xqKgoUc3VnZ2VzdC53d2l1YXl1Z3JobG8SElJ1YmVuIFZhbiBEZSBXYWxsZWonChNzdWdnZXN0LnB3dW5hamlmZm9rEhBGcmFuw6dvaXMgTUFTU09MaiEKFHN1Z2dlc3QuZ2oxY3g0bXN6M2E4EglBbm9ueW1vdXNqIQoUc3VnZ2VzdC41M2JmajBhd3E5OWESCUFub255bW91c2oqChRzdWdnZXN0LnZ6YWZsNzgweHJsORISUnViZW4gVmFuIERlIFdhbGxlaigKFHN1Z2dlc3QudzMya2lzMTRmb290EhBGcmFuw6dvaXMgTUFTU09MaiEKFHN1Z2dlc3QuNTYyMHo5bG5mcjN0EglBbm9ueW1vdXNqIQoUc3VnZ2VzdC5sZzRmYmMycjV1Z20SCUFub255bW91c2oqChRzdWdnZXN0LjRnMDhidmw1ZjQzdxISUnViZW4gVmFuIERlIFdhbGxlaiEKFHN1Z2dlc3QucHo2N3p0b3Y0bmk0EglBbm9ueW1vdXNqKAoUc3VnZ2VzdC5yZThtbnE4dnJ2cGYSEEZyYW7Dp29pcyBNQVNTT0xqKAoUc3VnZ2VzdC50YzVid21zNXp3OGwSEEZyYW7Dp29pcyBNQVNTT0xqIQoUc3VnZ2VzdC5zcWx4djZtbXBzaXkSCUFub255bW91c2ooChRzdWdnZXN0Lnl5eGtnODdvazducRIQRnJhbsOnb2lzIE1BU1NPTGooChRzdWdnZXN0LnYzb2ZoeHZwYTR4eRIQRnJhbsOnb2lzIE1BU1NPTGooChRzdWdnZXN0LjZ3aWphNWc2eGFlYhIQRnJhbsOnb2lzIE1BU1NPTGooChRzdWdnZXN0LmFkeXpzcDJuc2swYxIQRnJhbsOnb2lzIE1BU1NPTGooChRzdWdnZXN0LmE5bmswcXJ3cG12aBIQRnJhbsOnb2lzIE1BU1NPTGoqChRzdWdnZXN0Lmo2b2NjNTVoN21yNRISUnViZW4gVmFuIERlIFdhbGxlaioKFHN1Z2dlc3QuZmZrZnBoeGtqdmJoEhJSdWJlbiBWYW4gRGUgV2FsbGVqKgoUc3VnZ2VzdC51cGs1ZTVkYjRvdnESElJ1YmVuIFZhbiBEZSBXYWxsZWoqChRzdWdnZXN0LmN0MDE4eXBzcGo4OBISUnViZW4gVmFuIERlIFdhbGxlaioKFHN1Z2dlc3Quc2NmMDY3dGE4c3FzEhJSdWJlbiBWYW4gRGUgV2FsbGVqKAoUc3VnZ2VzdC5rOWh3OXBnMmM4MmcSEEZyYW7Dp29pcyBNQVNTT0xqKAoUc3VnZ2VzdC5zeTVpNXJybTlxcjASEEZyYW7Dp29pcyBNQVNTT0xqKAoUc3VnZ2VzdC5pNWVsanhicnF4bHQSEEZyYW7Dp29pcyBNQVNTT0xqIQoUc3VnZ2VzdC50empxdjBzZmI0ZGUSCUFub255bW91c2ooChRzdWdnZXN0Lmg5NmtlM3gydjZwMxIQRnJhbsOnb2lzIE1BU1NPTGohChRzdWdnZXN0LjVydjNiOHczNHkxMhIJQW5vbnltb3VzaigKFHN1Z2dlc3QueTdiZnppNWpid29mEhBGcmFuw6dvaXMgTUFTU09MaigKFHN1Z2dlc3QuOWt0a28xdXVkcmo5EhBGcmFuw6dvaXMgTUFTU09MaigKFHN1Z2dlc3QuZGs0b3pzc2ZkcW9tEhBGcmFuw6dvaXMgTUFTU09MaigKFHN1Z2dlc3QudXd0YXkwemg1dHVnEhBGcmFuw6dvaXMgTUFTU09MaigKFHN1Z2dlc3QuZTE4dHZmd2M1ZHF5EhBGcmFuw6dvaXMgTUFTU09MaigKFHN1Z2dlc3QueXVsbmdmdno2dno1EhBGcmFuw6dvaXMgTUFTU09MaigKFHN1Z2dlc3QubWxmeGFmeGx2MndwEhBGcmFuw6dvaXMgTUFTU09MaiEKFHN1Z2dlc3QuM3dpem55b2g4M3N1EglBbm9ueW1vdXNqKAoUc3VnZ2VzdC5vOWoxaHhrOWc2MWQSEEZyYW7Dp29pcyBNQVNTT0xqKAoUc3VnZ2VzdC5jZmo1NW5sNG5zMWgSEEZyYW7Dp29pcyBNQVNTT0xqIQoUc3VnZ2VzdC52djkwNHh2dTVoaW8SCUFub255bW91c2ooChRzdWdnZXN0Lnl3MDM0eGN2cXdnYRIQRnJhbsOnb2lzIE1BU1NPTGooChRzdWdnZXN0LjJwN3ptdjU0Z2doMRIQRnJhbsOnb2lzIE1BU1NPTGooChRzdWdnZXN0LjJhbjJhb2lsemN0MBIQRnJhbsOnb2lzIE1BU1NPTGoqChRzdWdnZXN0Lnl0dDAyM2Z1ajQzNxISUnViZW4gVmFuIERlIFdhbGxlaigKFHN1Z2dlc3QucXJxNmRmZjUwdWxlEhBGcmFuw6dvaXMgTUFTU09MaiEKFHN1Z2dlc3QudTNudXk4N3E1bnRvEglBbm9ueW1vdXNqKgoUc3VnZ2VzdC44bGlxemJscDEzczESElJ1YmVuIFZhbiBEZSBXYWxsZWohChRzdWdnZXN0LjZ6YW53cWxkOW8yaBIJQW5vbnltb3VzaigKFHN1Z2dlc3QuZXhmdjdsbWdlMDF6EhBGcmFuw6dvaXMgTUFTU09MaigKFHN1Z2dlc3QuaWtndXRjbWdvMGQ0EhBGcmFuw6dvaXMgTUFTU09MaigKFHN1Z2dlc3QuZGJ0Y2F2Z3E5aXUyEhBGcmFuw6dvaXMgTUFTU09MaiEKFHN1Z2dlc3QuOXZpOHg5eTZ2MDJiEglBbm9ueW1vdXNqIQoUc3VnZ2VzdC5ienlrNnN0emJ3enESCUFub255bW91c2ooChRzdWdnZXN0Lmd4YmRrMXg1cGlxMRIQRnJhbsOnb2lzIE1BU1NPTGooChRzdWdnZXN0Lng4YWx4MDd6NmN3cRIQRnJhbsOnb2lzIE1BU1NPTGooChRzdWdnZXN0LmNsd2VyZHF0Zmk0aBIQRnJhbsOnb2lzIE1BU1NPTGoqChRzdWdnZXN0LjRma2E3eHNxZmNjdxISUnViZW4gVmFuIERlIFdhbGxlaicKFHN1Z2dlc3QuaXNzOTM2YmJtaHpzEg9XYXJkIExhbmdlcmFlcnRqKAoUc3VnZ2VzdC5xdm93NHJzM29qMXgSEEZyYW7Dp29pcyBNQVNTT0xqJwoUc3VnZ2VzdC5tazcyaXZlYzc2amISD1dhcmQgTGFuZ2VyYWVydGooChRzdWdnZXN0LnBodTVoajRieWQ0dBIQRnJhbsOnb2lzIE1BU1NPTGooChRzdWdnZXN0LmNmM3BhMHA2eG0yMxIQRnJhbsOnb2lzIE1BU1NPTGooChRzdWdnZXN0LmFkdGs2eTh1NWwzdhIQRnJhbsOnb2lzIE1BU1NPTGonChRzdWdnZXN0LnZjeWlsaGt6YzhlMRIPV2FyZCBMYW5nZXJhZXJ0aigKFHN1Z2dlc3QuZGxyaGFsc2o5dHVoEhBGcmFuw6dvaXMgTUFTU09MaigKFHN1Z2dlc3QuNmRqMW53ejQ5cm53EhBGcmFuw6dvaXMgTUFTU09MaigKFHN1Z2dlc3QuY3JvMDNoNWNsYjhyEhBGcmFuw6dvaXMgTUFTU09MaicKFHN1Z2dlc3QuY2F2ampiZjBlanhsEg9XYXJkIExhbmdlcmFlcnRqIQoUc3VnZ2VzdC5ndWZweGhwcGNjZ3QSCUFub255bW91c2ooChRzdWdnZXN0LnkyNHBzZXg3eWQ3dBIQRnJhbsOnb2lzIE1BU1NPTGooChRzdWdnZXN0LjZlNmRhc2RrMGFzeRIQRnJhbsOnb2lzIE1BU1NPTGonChRzdWdnZXN0LmkwbzgzYzZxaXVpYhIPV2FyZCBMYW5nZXJhZXJ0aigKFHN1Z2dlc3QucWdibzQ3cmY3dWp1EhBGcmFuw6dvaXMgTUFTU09MaigKFHN1Z2dlc3QuZ20zcXMzcnAzMmxpEhBGcmFuw6dvaXMgTUFTU09MaicKFHN1Z2dlc3QuZmNjc2lrZmN2czU3Eg9XYXJkIExhbmdlcmFlcnRqKAoUc3VnZ2VzdC5jZmd4azJoOGl1MGoSEEZyYW7Dp29pcyBNQVNTT0xqKAoUc3VnZ2VzdC41ajYwd3V2ZG5tOHkSEEZyYW7Dp29pcyBNQVNTT0xqKAoUc3VnZ2VzdC4xY3lsd2t4YnljcncSEEZyYW7Dp29pcyBNQVNTT0xqKAoUc3VnZ2VzdC5xYjVsYWJtMm5lb20SEEZyYW7Dp29pcyBNQVNTT0xqJwoUc3VnZ2VzdC40Y2RnaTJpeW9tYjMSD1dhcmQgTGFuZ2VyYWVydGooChRzdWdnZXN0Ljk4Z3RoODV0djJ0YxIQRnJhbsOnb2lzIE1BU1NPTGohChRzdWdnZXN0LjhmNHJtMzlhNHZieBIJQW5vbnltb3VzaigKFHN1Z2dlc3QucGVsaWw4dW5vdnRoEhBGcmFuw6dvaXMgTUFTU09MaigKFHN1Z2dlc3QuZ3R1cWx0aDluNGN2EhBGcmFuw6dvaXMgTUFTU09MaigKFHN1Z2dlc3QubnVvb3YxdHNkZGZ4EhBGcmFuw6dvaXMgTUFTU09MaigKFHN1Z2dlc3QuMW5vMW90YWQ2c21zEhBGcmFuw6dvaXMgTUFTU09MaigKFHN1Z2dlc3QuaDRzazhkZ2VyN3M5EhBGcmFuw6dvaXMgTUFTU09MaigKFHN1Z2dlc3QueHEybndnczV6dTM5EhBGcmFuw6dvaXMgTUFTU09MaigKFHN1Z2dlc3QucTd3a2x1cTR4Y2F1EhBGcmFuw6dvaXMgTUFTU09MaiEKFHN1Z2dlc3QuOWY2OHNzYm5zMnU3EglBbm9ueW1vdXNqIQoUc3VnZ2VzdC5xMXRodDZxdWE3bGQSCUFub255bW91c2ohChRzdWdnZXN0LndhdzNvbHo0aXp2bRIJQW5vbnltb3VzaigKFHN1Z2dlc3QuN3pvMzB6cjUxMTNsEhBGcmFuw6dvaXMgTUFTU09MaiEKFHN1Z2dlc3QuNzBleXd6MXRhYWFvEglBbm9ueW1vdXNqKAoUc3VnZ2VzdC4xb296bW9veWM3aWoSEEZyYW7Dp29pcyBNQVNTT0xqKAoUc3VnZ2VzdC55ZmZoaXF2cGdrcnASEEZyYW7Dp29pcyBNQVNTT0xqIQoUc3VnZ2VzdC5uZDAydDdzcXYyaW8SCUFub255bW91c2ogChNzdWdnZXN0LmQ1bHEyZ290bWhyEglBbm9ueW1vdXNqIAoTc3VnZ2VzdC5ybnd2eW5pbnZxNBIJQW5vbnltb3VzaiEKFHN1Z2dlc3QudXhiNDRnanllc2I2EglBbm9ueW1vdXNqIQoUc3VnZ2VzdC5vNHlobHdicWR1NWESCUFub255bW91c2ofChJzdWdnZXN0LnNhb25zMXJiMGISCUFub255bW91c2ohChRzdWdnZXN0LmdjdGhzeHBidzNkYxIJQW5vbnltb3VzaiEKFHN1Z2dlc3QuY252bDhwOXFqY2U0EglBbm9ueW1vdXNqIQoUc3VnZ2VzdC52anNkMDZxbzZpYzkSCUFub255bW91c2ohChRzdWdnZXN0LmJ0bjk4bDNjNDFnaRIJQW5vbnltb3VzaiEKFHN1Z2dlc3Qubms0djg0ZXQ4cG9pEglBbm9ueW1vdXNqIQoUc3VnZ2VzdC5qMTRndGVldGN5MTUSCUFub255bW91c3IhMWRJUHUzNUlCVkVIVTFfZzJtX0VXazVCa3prRF9OZUl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5BBE28-3D55-4449-BCF5-DADEC561C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34</Pages>
  <Words>30893</Words>
  <Characters>176092</Characters>
  <Application>Microsoft Office Word</Application>
  <DocSecurity>0</DocSecurity>
  <Lines>1467</Lines>
  <Paragraphs>413</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BLACK EDITION - tum0r</Company>
  <LinksUpToDate>false</LinksUpToDate>
  <CharactersWithSpaces>206572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Ruben Van De Walle</dc:creator>
  <cp:lastModifiedBy>Dries Bonte</cp:lastModifiedBy>
  <cp:revision>10</cp:revision>
  <dcterms:created xsi:type="dcterms:W3CDTF">2025-02-10T21:00:00Z</dcterms:created>
  <dcterms:modified xsi:type="dcterms:W3CDTF">2025-02-12T13:53:00Z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http://www.zotero.org/styles/pensoft-journals</vt:lpwstr>
  </property>
  <property fmtid="{D5CDD505-2E9C-101B-9397-08002B2CF9AE}" pid="4" name="Mendeley Unique User Id_1">
    <vt:lpwstr>ee4fb438-fa1f-39b2-84d4-33c60d8448e7</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http://www.zotero.org/styles/european-journal-of-soil-biology</vt:lpwstr>
  </property>
  <property fmtid="{D5CDD505-2E9C-101B-9397-08002B2CF9AE}" pid="14" name="Mendeley Recent Style Name 4_1">
    <vt:lpwstr>European Journal of Soil Biology</vt:lpwstr>
  </property>
  <property fmtid="{D5CDD505-2E9C-101B-9397-08002B2CF9AE}" pid="15" name="Mendeley Recent Style Id 5_1">
    <vt:lpwstr>http://www.zotero.org/styles/journal-of-animal-ecology</vt:lpwstr>
  </property>
  <property fmtid="{D5CDD505-2E9C-101B-9397-08002B2CF9AE}" pid="16" name="Mendeley Recent Style Name 5_1">
    <vt:lpwstr>Journal of Animal Ecology</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http://www.zotero.org/styles/pensoft-journals</vt:lpwstr>
  </property>
  <property fmtid="{D5CDD505-2E9C-101B-9397-08002B2CF9AE}" pid="24" name="Mendeley Recent Style Name 9_1">
    <vt:lpwstr>Pensoft Journals</vt:lpwstr>
  </property>
  <property fmtid="{D5CDD505-2E9C-101B-9397-08002B2CF9AE}" pid="25" name="ZOTERO_PREF_1">
    <vt:lpwstr>&lt;data data-version="3" zotero-version="6.0.36"&gt;&lt;session id="6SOFrBW5"/&gt;&lt;style id="http://www.zotero.org/styles/oikos" hasBibliography="1" bibliographyStyleHasBeenSet="1"/&gt;&lt;prefs&gt;&lt;pref name="fieldType" value="Field"/&gt;&lt;/prefs&gt;&lt;/data&gt;</vt:lpwstr>
  </property>
</Properties>
</file>