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F0097" w14:textId="4FC9DD94" w:rsidR="00B87DF6" w:rsidRPr="0080266D" w:rsidRDefault="004C4154" w:rsidP="0080266D">
      <w:pPr>
        <w:pStyle w:val="Commentaire"/>
        <w:rPr>
          <w:rFonts w:ascii="Times New Roman" w:eastAsia="Times New Roman" w:hAnsi="Times New Roman" w:cs="Times New Roman"/>
          <w:b/>
          <w:bCs/>
          <w:sz w:val="24"/>
          <w:szCs w:val="24"/>
        </w:rPr>
      </w:pPr>
      <w:r w:rsidRPr="004A7FD7">
        <w:rPr>
          <w:rFonts w:ascii="Times New Roman" w:eastAsia="Times New Roman" w:hAnsi="Times New Roman" w:cs="Times New Roman"/>
          <w:b/>
          <w:bCs/>
          <w:sz w:val="24"/>
          <w:szCs w:val="24"/>
        </w:rPr>
        <w:t>Original Article</w:t>
      </w:r>
    </w:p>
    <w:p w14:paraId="60EBA595" w14:textId="5ECA5B21" w:rsidR="00B11178" w:rsidRPr="00B11178" w:rsidRDefault="00B11178" w:rsidP="008C5859">
      <w:pPr>
        <w:spacing w:line="360" w:lineRule="auto"/>
        <w:rPr>
          <w:b/>
          <w:lang w:val="en-GB"/>
        </w:rPr>
      </w:pPr>
      <w:proofErr w:type="spellStart"/>
      <w:r w:rsidRPr="00B11178">
        <w:rPr>
          <w:b/>
        </w:rPr>
        <w:t>Soil</w:t>
      </w:r>
      <w:proofErr w:type="spellEnd"/>
      <w:r w:rsidRPr="00B11178">
        <w:rPr>
          <w:b/>
        </w:rPr>
        <w:t xml:space="preserve"> variation </w:t>
      </w:r>
      <w:proofErr w:type="spellStart"/>
      <w:r w:rsidRPr="00B11178">
        <w:rPr>
          <w:b/>
        </w:rPr>
        <w:t>response</w:t>
      </w:r>
      <w:proofErr w:type="spellEnd"/>
      <w:r w:rsidRPr="00B11178">
        <w:rPr>
          <w:b/>
        </w:rPr>
        <w:t xml:space="preserve"> </w:t>
      </w:r>
      <w:proofErr w:type="spellStart"/>
      <w:r w:rsidRPr="00B11178">
        <w:rPr>
          <w:b/>
        </w:rPr>
        <w:t>is</w:t>
      </w:r>
      <w:proofErr w:type="spellEnd"/>
      <w:r w:rsidRPr="00B11178">
        <w:rPr>
          <w:b/>
        </w:rPr>
        <w:t xml:space="preserve"> </w:t>
      </w:r>
      <w:proofErr w:type="spellStart"/>
      <w:r w:rsidRPr="00B11178">
        <w:rPr>
          <w:b/>
        </w:rPr>
        <w:t>mediated</w:t>
      </w:r>
      <w:proofErr w:type="spellEnd"/>
      <w:r w:rsidRPr="00B11178">
        <w:rPr>
          <w:b/>
        </w:rPr>
        <w:t xml:space="preserve"> by </w:t>
      </w:r>
      <w:proofErr w:type="spellStart"/>
      <w:r w:rsidRPr="00B11178">
        <w:rPr>
          <w:b/>
        </w:rPr>
        <w:t>growth</w:t>
      </w:r>
      <w:proofErr w:type="spellEnd"/>
      <w:r w:rsidRPr="00B11178">
        <w:rPr>
          <w:b/>
        </w:rPr>
        <w:t xml:space="preserve"> </w:t>
      </w:r>
      <w:proofErr w:type="spellStart"/>
      <w:r w:rsidRPr="00B11178">
        <w:rPr>
          <w:b/>
        </w:rPr>
        <w:t>trajectories</w:t>
      </w:r>
      <w:proofErr w:type="spellEnd"/>
      <w:r w:rsidRPr="00B11178">
        <w:rPr>
          <w:b/>
        </w:rPr>
        <w:t xml:space="preserve"> </w:t>
      </w:r>
      <w:proofErr w:type="spellStart"/>
      <w:r w:rsidRPr="00B11178">
        <w:rPr>
          <w:b/>
        </w:rPr>
        <w:t>rather</w:t>
      </w:r>
      <w:proofErr w:type="spellEnd"/>
      <w:r w:rsidRPr="00B11178">
        <w:rPr>
          <w:b/>
        </w:rPr>
        <w:t xml:space="preserve"> </w:t>
      </w:r>
      <w:proofErr w:type="spellStart"/>
      <w:r w:rsidRPr="00B11178">
        <w:rPr>
          <w:b/>
        </w:rPr>
        <w:t>than</w:t>
      </w:r>
      <w:proofErr w:type="spellEnd"/>
      <w:r w:rsidRPr="00B11178">
        <w:rPr>
          <w:b/>
        </w:rPr>
        <w:t xml:space="preserve"> </w:t>
      </w:r>
      <w:proofErr w:type="spellStart"/>
      <w:r w:rsidRPr="00B11178">
        <w:rPr>
          <w:b/>
        </w:rPr>
        <w:t>functional</w:t>
      </w:r>
      <w:proofErr w:type="spellEnd"/>
      <w:r w:rsidRPr="00B11178">
        <w:rPr>
          <w:b/>
        </w:rPr>
        <w:t xml:space="preserve"> traits in a </w:t>
      </w:r>
      <w:proofErr w:type="spellStart"/>
      <w:r w:rsidRPr="00B11178">
        <w:rPr>
          <w:b/>
        </w:rPr>
        <w:t>widespread</w:t>
      </w:r>
      <w:proofErr w:type="spellEnd"/>
      <w:r w:rsidRPr="00B11178">
        <w:rPr>
          <w:b/>
        </w:rPr>
        <w:t xml:space="preserve"> </w:t>
      </w:r>
      <w:proofErr w:type="spellStart"/>
      <w:r w:rsidRPr="00B11178">
        <w:rPr>
          <w:b/>
        </w:rPr>
        <w:t>pioneer</w:t>
      </w:r>
      <w:proofErr w:type="spellEnd"/>
      <w:r w:rsidRPr="00B11178">
        <w:rPr>
          <w:b/>
        </w:rPr>
        <w:t xml:space="preserve"> </w:t>
      </w:r>
      <w:proofErr w:type="spellStart"/>
      <w:r w:rsidRPr="00B11178">
        <w:rPr>
          <w:b/>
        </w:rPr>
        <w:t>Neotropical</w:t>
      </w:r>
      <w:proofErr w:type="spellEnd"/>
      <w:r w:rsidRPr="00B11178">
        <w:rPr>
          <w:b/>
        </w:rPr>
        <w:t xml:space="preserve"> </w:t>
      </w:r>
      <w:proofErr w:type="spellStart"/>
      <w:r w:rsidRPr="00B11178">
        <w:rPr>
          <w:b/>
        </w:rPr>
        <w:t>tree</w:t>
      </w:r>
      <w:proofErr w:type="spellEnd"/>
    </w:p>
    <w:p w14:paraId="6F385E04" w14:textId="4E627DD5" w:rsidR="003C6D57" w:rsidRPr="00C34D6F" w:rsidDel="00B11178" w:rsidRDefault="003C6D57" w:rsidP="008C5859">
      <w:pPr>
        <w:spacing w:line="360" w:lineRule="auto"/>
        <w:rPr>
          <w:del w:id="0" w:author="Séb" w:date="2019-12-19T16:18:00Z"/>
          <w:b/>
          <w:lang w:val="en-GB"/>
        </w:rPr>
      </w:pPr>
      <w:del w:id="1" w:author="Séb" w:date="2019-12-19T16:18:00Z">
        <w:r w:rsidRPr="004A7FD7" w:rsidDel="00B11178">
          <w:rPr>
            <w:b/>
            <w:lang w:val="en-GB"/>
          </w:rPr>
          <w:delText xml:space="preserve">Growth </w:delText>
        </w:r>
        <w:r w:rsidRPr="00381636" w:rsidDel="00B11178">
          <w:rPr>
            <w:b/>
            <w:lang w:val="en-GB"/>
          </w:rPr>
          <w:delText>trajectories better reflect the influence of soil variation than functional traits in a widespread pioneer Neotropical tree</w:delText>
        </w:r>
      </w:del>
    </w:p>
    <w:p w14:paraId="51352C29" w14:textId="177C58A0" w:rsidR="00DE65AF" w:rsidRPr="000C4C91" w:rsidRDefault="00EA68A3" w:rsidP="008C5859">
      <w:pPr>
        <w:spacing w:line="360" w:lineRule="auto"/>
        <w:rPr>
          <w:lang w:val="en-GB"/>
        </w:rPr>
      </w:pPr>
      <w:r w:rsidRPr="008174A7">
        <w:rPr>
          <w:lang w:val="en-GB"/>
        </w:rPr>
        <w:t xml:space="preserve">Running title: </w:t>
      </w:r>
      <w:r w:rsidRPr="0051643C">
        <w:rPr>
          <w:b/>
          <w:lang w:val="en-GB"/>
        </w:rPr>
        <w:t>S</w:t>
      </w:r>
      <w:r w:rsidR="004B48EB" w:rsidRPr="006C75EA">
        <w:rPr>
          <w:b/>
          <w:lang w:val="en-GB"/>
        </w:rPr>
        <w:t xml:space="preserve">oil-related phenotypic variability </w:t>
      </w:r>
      <w:r w:rsidR="00555A59" w:rsidRPr="007E0AA2">
        <w:rPr>
          <w:b/>
          <w:lang w:val="en-GB"/>
        </w:rPr>
        <w:t>for a widespread tree species</w:t>
      </w:r>
    </w:p>
    <w:p w14:paraId="34AC2BB5" w14:textId="1DE80719" w:rsidR="004B48EB" w:rsidRPr="004A7FD7" w:rsidRDefault="004B48EB" w:rsidP="00214B67">
      <w:pPr>
        <w:spacing w:line="360" w:lineRule="auto"/>
        <w:jc w:val="both"/>
        <w:rPr>
          <w:bCs/>
          <w:lang w:val="en-GB"/>
        </w:rPr>
      </w:pPr>
      <w:r w:rsidRPr="00DE2ADB">
        <w:rPr>
          <w:bCs/>
          <w:lang w:val="en-GB"/>
        </w:rPr>
        <w:t>Sébastien Levionnois</w:t>
      </w:r>
      <w:r w:rsidRPr="00DE2ADB">
        <w:rPr>
          <w:bCs/>
          <w:vertAlign w:val="superscript"/>
          <w:lang w:val="en-GB"/>
        </w:rPr>
        <w:t>1*</w:t>
      </w:r>
      <w:r w:rsidRPr="006C6C5F">
        <w:rPr>
          <w:bCs/>
          <w:lang w:val="en-GB"/>
        </w:rPr>
        <w:t xml:space="preserve">, </w:t>
      </w:r>
      <w:r w:rsidR="00905877" w:rsidRPr="00D31336">
        <w:rPr>
          <w:bCs/>
          <w:lang w:val="en-GB"/>
        </w:rPr>
        <w:t>Niklas Tysklind</w:t>
      </w:r>
      <w:r w:rsidR="0046775A" w:rsidRPr="0046775A">
        <w:rPr>
          <w:bCs/>
          <w:vertAlign w:val="superscript"/>
          <w:lang w:val="en-GB"/>
        </w:rPr>
        <w:t>1</w:t>
      </w:r>
      <w:r w:rsidR="00905877" w:rsidRPr="004A7FD7">
        <w:rPr>
          <w:bCs/>
          <w:lang w:val="en-GB"/>
        </w:rPr>
        <w:t>,</w:t>
      </w:r>
      <w:r w:rsidR="005133BD" w:rsidRPr="004A7FD7">
        <w:rPr>
          <w:bCs/>
          <w:lang w:val="en-GB"/>
        </w:rPr>
        <w:t xml:space="preserve"> Eric Nicolini</w:t>
      </w:r>
      <w:r w:rsidR="0046775A">
        <w:rPr>
          <w:bCs/>
          <w:vertAlign w:val="superscript"/>
          <w:lang w:val="en-GB"/>
        </w:rPr>
        <w:t>2</w:t>
      </w:r>
      <w:r w:rsidR="005133BD" w:rsidRPr="004A7FD7">
        <w:rPr>
          <w:bCs/>
          <w:lang w:val="en-GB"/>
        </w:rPr>
        <w:t>,</w:t>
      </w:r>
      <w:r w:rsidRPr="004A7FD7">
        <w:rPr>
          <w:bCs/>
          <w:lang w:val="en-GB"/>
        </w:rPr>
        <w:t xml:space="preserve"> </w:t>
      </w:r>
      <w:r w:rsidR="00905877" w:rsidRPr="004A7FD7">
        <w:rPr>
          <w:bCs/>
          <w:lang w:val="en-GB"/>
        </w:rPr>
        <w:t>Bruno Ferry</w:t>
      </w:r>
      <w:r w:rsidR="0046775A">
        <w:rPr>
          <w:bCs/>
          <w:vertAlign w:val="superscript"/>
          <w:lang w:val="en-GB"/>
        </w:rPr>
        <w:t>3</w:t>
      </w:r>
      <w:r w:rsidR="00905877" w:rsidRPr="004A7FD7">
        <w:rPr>
          <w:bCs/>
          <w:lang w:val="en-GB"/>
        </w:rPr>
        <w:t xml:space="preserve">, </w:t>
      </w:r>
      <w:r w:rsidR="00DD4585" w:rsidRPr="004A7FD7">
        <w:rPr>
          <w:bCs/>
          <w:lang w:val="en-GB"/>
        </w:rPr>
        <w:t>Valérie Trois</w:t>
      </w:r>
      <w:r w:rsidR="004753F2" w:rsidRPr="004A7FD7">
        <w:rPr>
          <w:bCs/>
          <w:lang w:val="en-GB"/>
        </w:rPr>
        <w:t>poux</w:t>
      </w:r>
      <w:r w:rsidR="0046775A">
        <w:rPr>
          <w:bCs/>
          <w:vertAlign w:val="superscript"/>
          <w:lang w:val="en-GB"/>
        </w:rPr>
        <w:t>1</w:t>
      </w:r>
      <w:r w:rsidR="004753F2" w:rsidRPr="004A7FD7">
        <w:rPr>
          <w:bCs/>
          <w:lang w:val="en-GB"/>
        </w:rPr>
        <w:t xml:space="preserve">, </w:t>
      </w:r>
      <w:r w:rsidRPr="004A7FD7">
        <w:rPr>
          <w:bCs/>
          <w:lang w:val="en-GB"/>
        </w:rPr>
        <w:t>Gilles Le Moguedec</w:t>
      </w:r>
      <w:r w:rsidR="0046775A">
        <w:rPr>
          <w:bCs/>
          <w:vertAlign w:val="superscript"/>
          <w:lang w:val="en-GB"/>
        </w:rPr>
        <w:t>2</w:t>
      </w:r>
      <w:r w:rsidR="0089767B" w:rsidRPr="004A7FD7">
        <w:rPr>
          <w:bCs/>
          <w:lang w:val="en-GB"/>
        </w:rPr>
        <w:t>, Hél</w:t>
      </w:r>
      <w:r w:rsidRPr="004A7FD7">
        <w:rPr>
          <w:bCs/>
          <w:lang w:val="en-GB"/>
        </w:rPr>
        <w:t>ène Morel</w:t>
      </w:r>
      <w:r w:rsidR="0046775A">
        <w:rPr>
          <w:bCs/>
          <w:vertAlign w:val="superscript"/>
          <w:lang w:val="en-GB"/>
        </w:rPr>
        <w:t>1</w:t>
      </w:r>
      <w:r w:rsidRPr="004A7FD7">
        <w:rPr>
          <w:bCs/>
          <w:lang w:val="en-GB"/>
        </w:rPr>
        <w:t>,</w:t>
      </w:r>
      <w:r w:rsidR="004753F2" w:rsidRPr="004A7FD7">
        <w:rPr>
          <w:bCs/>
          <w:lang w:val="en-GB"/>
        </w:rPr>
        <w:t xml:space="preserve"> Clément Stahl</w:t>
      </w:r>
      <w:r w:rsidR="0046775A">
        <w:rPr>
          <w:bCs/>
          <w:vertAlign w:val="superscript"/>
          <w:lang w:val="en-GB"/>
        </w:rPr>
        <w:t>1</w:t>
      </w:r>
      <w:r w:rsidR="004753F2" w:rsidRPr="004A7FD7">
        <w:rPr>
          <w:bCs/>
          <w:lang w:val="en-GB"/>
        </w:rPr>
        <w:t>, Sabrina Coste</w:t>
      </w:r>
      <w:r w:rsidR="0046775A">
        <w:rPr>
          <w:bCs/>
          <w:vertAlign w:val="superscript"/>
          <w:lang w:val="en-GB"/>
        </w:rPr>
        <w:t>1</w:t>
      </w:r>
      <w:r w:rsidR="004753F2" w:rsidRPr="004A7FD7">
        <w:rPr>
          <w:bCs/>
          <w:lang w:val="en-GB"/>
        </w:rPr>
        <w:t>, Henri Caron</w:t>
      </w:r>
      <w:r w:rsidR="004753F2" w:rsidRPr="004A7FD7">
        <w:rPr>
          <w:bCs/>
          <w:vertAlign w:val="superscript"/>
          <w:lang w:val="en-GB"/>
        </w:rPr>
        <w:t>2</w:t>
      </w:r>
      <w:r w:rsidR="00990F28" w:rsidRPr="004A7FD7">
        <w:rPr>
          <w:vertAlign w:val="superscript"/>
          <w:lang w:val="en-GB"/>
        </w:rPr>
        <w:t>,</w:t>
      </w:r>
      <w:r w:rsidR="00A05FBD" w:rsidRPr="004A7FD7">
        <w:rPr>
          <w:vertAlign w:val="superscript"/>
          <w:lang w:val="en-GB"/>
        </w:rPr>
        <w:t xml:space="preserve"> </w:t>
      </w:r>
      <w:r w:rsidR="0046775A">
        <w:rPr>
          <w:bCs/>
          <w:vertAlign w:val="superscript"/>
          <w:lang w:val="en-GB"/>
        </w:rPr>
        <w:t>4</w:t>
      </w:r>
      <w:r w:rsidR="004753F2" w:rsidRPr="004A7FD7">
        <w:rPr>
          <w:bCs/>
          <w:lang w:val="en-GB"/>
        </w:rPr>
        <w:t>,</w:t>
      </w:r>
      <w:r w:rsidRPr="004A7FD7">
        <w:rPr>
          <w:bCs/>
          <w:lang w:val="en-GB"/>
        </w:rPr>
        <w:t xml:space="preserve"> Patrick Heuret</w:t>
      </w:r>
      <w:r w:rsidR="002E055E">
        <w:rPr>
          <w:bCs/>
          <w:vertAlign w:val="superscript"/>
          <w:lang w:val="en-GB"/>
        </w:rPr>
        <w:t>1</w:t>
      </w:r>
      <w:proofErr w:type="gramStart"/>
      <w:r w:rsidR="002E055E">
        <w:rPr>
          <w:bCs/>
          <w:vertAlign w:val="superscript"/>
          <w:lang w:val="en-GB"/>
        </w:rPr>
        <w:t>,2</w:t>
      </w:r>
      <w:proofErr w:type="gramEnd"/>
      <w:r w:rsidR="00347894" w:rsidRPr="004A7FD7">
        <w:rPr>
          <w:bCs/>
          <w:vertAlign w:val="superscript"/>
          <w:lang w:val="en-GB"/>
        </w:rPr>
        <w:t>*</w:t>
      </w:r>
    </w:p>
    <w:p w14:paraId="31DD9C23" w14:textId="77777777" w:rsidR="004B48EB" w:rsidRPr="004A7FD7" w:rsidRDefault="004B48EB" w:rsidP="00214B67">
      <w:pPr>
        <w:spacing w:line="360" w:lineRule="auto"/>
        <w:jc w:val="both"/>
        <w:rPr>
          <w:lang w:val="en-GB"/>
        </w:rPr>
      </w:pPr>
    </w:p>
    <w:p w14:paraId="41DB8277" w14:textId="75CA9030" w:rsidR="001B6A82" w:rsidRPr="004A7FD7" w:rsidRDefault="001B6A82" w:rsidP="00214B67">
      <w:pPr>
        <w:spacing w:line="360" w:lineRule="auto"/>
        <w:jc w:val="both"/>
      </w:pPr>
      <w:r w:rsidRPr="004A7FD7">
        <w:rPr>
          <w:b/>
        </w:rPr>
        <w:t>1.</w:t>
      </w:r>
      <w:r w:rsidR="00747F58" w:rsidRPr="004A7FD7">
        <w:t xml:space="preserve"> UMR EcoFoG, </w:t>
      </w:r>
      <w:r w:rsidRPr="004A7FD7">
        <w:t>AgroParisTech, CIRAD, CNRS, INRA,</w:t>
      </w:r>
      <w:r w:rsidR="009067F0" w:rsidRPr="004A7FD7">
        <w:t xml:space="preserve"> </w:t>
      </w:r>
      <w:r w:rsidR="0047586E" w:rsidRPr="004A7FD7">
        <w:t>Université des Antilles</w:t>
      </w:r>
      <w:r w:rsidR="009067F0" w:rsidRPr="004A7FD7">
        <w:t>,</w:t>
      </w:r>
      <w:r w:rsidR="00747F58" w:rsidRPr="004A7FD7">
        <w:t xml:space="preserve"> </w:t>
      </w:r>
      <w:r w:rsidR="0047586E" w:rsidRPr="004A7FD7">
        <w:t>Université de Guyane</w:t>
      </w:r>
      <w:r w:rsidR="00747F58" w:rsidRPr="004A7FD7">
        <w:t xml:space="preserve">, 97310 Kourou, </w:t>
      </w:r>
      <w:r w:rsidRPr="004A7FD7">
        <w:t xml:space="preserve">France. </w:t>
      </w:r>
    </w:p>
    <w:p w14:paraId="62F2E4D2" w14:textId="0E43E134" w:rsidR="005133BD" w:rsidRPr="004A7FD7" w:rsidRDefault="0046775A" w:rsidP="00347894">
      <w:pPr>
        <w:widowControl w:val="0"/>
        <w:autoSpaceDE w:val="0"/>
        <w:autoSpaceDN w:val="0"/>
        <w:adjustRightInd w:val="0"/>
        <w:spacing w:line="360" w:lineRule="auto"/>
        <w:jc w:val="both"/>
      </w:pPr>
      <w:r>
        <w:rPr>
          <w:b/>
        </w:rPr>
        <w:t>2</w:t>
      </w:r>
      <w:r w:rsidR="005133BD" w:rsidRPr="004A7FD7">
        <w:rPr>
          <w:b/>
        </w:rPr>
        <w:t>.</w:t>
      </w:r>
      <w:r w:rsidR="00747F58" w:rsidRPr="004A7FD7">
        <w:t xml:space="preserve"> UMR AMAP, </w:t>
      </w:r>
      <w:r w:rsidR="005133BD" w:rsidRPr="004A7FD7">
        <w:t>CIRAD, CNRS, INRA, IRD, Université</w:t>
      </w:r>
      <w:r w:rsidR="00747F58" w:rsidRPr="004A7FD7">
        <w:t xml:space="preserve"> de Montpellier</w:t>
      </w:r>
      <w:r w:rsidR="005133BD" w:rsidRPr="004A7FD7">
        <w:t>, 34398 Montpellier, France.</w:t>
      </w:r>
    </w:p>
    <w:p w14:paraId="14E482CC" w14:textId="69795F95" w:rsidR="00905877" w:rsidRPr="000C4C91" w:rsidRDefault="0046775A" w:rsidP="00347894">
      <w:pPr>
        <w:widowControl w:val="0"/>
        <w:autoSpaceDE w:val="0"/>
        <w:autoSpaceDN w:val="0"/>
        <w:adjustRightInd w:val="0"/>
        <w:spacing w:line="360" w:lineRule="auto"/>
        <w:jc w:val="both"/>
      </w:pPr>
      <w:r>
        <w:rPr>
          <w:b/>
        </w:rPr>
        <w:t>3</w:t>
      </w:r>
      <w:r w:rsidR="00905877" w:rsidRPr="004A7FD7">
        <w:rPr>
          <w:b/>
        </w:rPr>
        <w:t>.</w:t>
      </w:r>
      <w:r>
        <w:rPr>
          <w:b/>
        </w:rPr>
        <w:t xml:space="preserve"> </w:t>
      </w:r>
      <w:r w:rsidR="00747F58" w:rsidRPr="004A7FD7">
        <w:t xml:space="preserve">UMR </w:t>
      </w:r>
      <w:r w:rsidR="003C6D57" w:rsidRPr="004A7FD7">
        <w:t>SILVA</w:t>
      </w:r>
      <w:r w:rsidR="00747F58" w:rsidRPr="00381636">
        <w:t xml:space="preserve">, </w:t>
      </w:r>
      <w:r w:rsidR="00905877" w:rsidRPr="00C34D6F">
        <w:t>AgroParisTech, INRA, 54280 C</w:t>
      </w:r>
      <w:r w:rsidR="00331044" w:rsidRPr="008174A7">
        <w:t>h</w:t>
      </w:r>
      <w:r w:rsidR="00905877" w:rsidRPr="006C75EA">
        <w:t>ampenoux, France</w:t>
      </w:r>
      <w:r w:rsidR="00747F58" w:rsidRPr="007E0AA2">
        <w:t>.</w:t>
      </w:r>
    </w:p>
    <w:p w14:paraId="1052ADDF" w14:textId="44876DCE" w:rsidR="00990F28" w:rsidRPr="004A7FD7" w:rsidRDefault="0046775A" w:rsidP="00347894">
      <w:pPr>
        <w:spacing w:line="360" w:lineRule="auto"/>
        <w:jc w:val="both"/>
      </w:pPr>
      <w:r w:rsidRPr="0046775A">
        <w:rPr>
          <w:b/>
        </w:rPr>
        <w:t>4</w:t>
      </w:r>
      <w:r w:rsidR="00990F28" w:rsidRPr="0046775A">
        <w:rPr>
          <w:b/>
        </w:rPr>
        <w:t>.</w:t>
      </w:r>
      <w:r w:rsidR="00990F28" w:rsidRPr="004A7FD7">
        <w:t xml:space="preserve"> </w:t>
      </w:r>
      <w:r w:rsidR="00540F16" w:rsidRPr="004A7FD7">
        <w:t xml:space="preserve">UMR BIOGECO, INRA, </w:t>
      </w:r>
      <w:r w:rsidR="00990F28" w:rsidRPr="004A7FD7">
        <w:t xml:space="preserve">Université de Bordeaux, </w:t>
      </w:r>
      <w:r w:rsidR="00943A61" w:rsidRPr="004A7FD7">
        <w:t>Cestas</w:t>
      </w:r>
      <w:r w:rsidR="00A05FBD" w:rsidRPr="004A7FD7">
        <w:t>,</w:t>
      </w:r>
      <w:r w:rsidR="00990F28" w:rsidRPr="004A7FD7">
        <w:t xml:space="preserve"> </w:t>
      </w:r>
      <w:r w:rsidR="004F09BB">
        <w:t>France.</w:t>
      </w:r>
    </w:p>
    <w:p w14:paraId="0046107B" w14:textId="77777777" w:rsidR="001B6A82" w:rsidRPr="004A7FD7" w:rsidRDefault="001B6A82" w:rsidP="00214B67">
      <w:pPr>
        <w:widowControl w:val="0"/>
        <w:autoSpaceDE w:val="0"/>
        <w:autoSpaceDN w:val="0"/>
        <w:adjustRightInd w:val="0"/>
        <w:spacing w:line="360" w:lineRule="auto"/>
        <w:jc w:val="both"/>
      </w:pPr>
    </w:p>
    <w:p w14:paraId="4BFB3BF9" w14:textId="7F8C703D" w:rsidR="00344D5E" w:rsidRPr="004A7FD7" w:rsidRDefault="00597823" w:rsidP="00597823">
      <w:pPr>
        <w:widowControl w:val="0"/>
        <w:autoSpaceDE w:val="0"/>
        <w:autoSpaceDN w:val="0"/>
        <w:adjustRightInd w:val="0"/>
        <w:spacing w:line="360" w:lineRule="auto"/>
        <w:jc w:val="both"/>
      </w:pPr>
      <w:r w:rsidRPr="004A7FD7">
        <w:t>*</w:t>
      </w:r>
      <w:proofErr w:type="spellStart"/>
      <w:r w:rsidR="00F1408A" w:rsidRPr="004A7FD7">
        <w:t>Author</w:t>
      </w:r>
      <w:r w:rsidRPr="004A7FD7">
        <w:t>s</w:t>
      </w:r>
      <w:proofErr w:type="spellEnd"/>
      <w:r w:rsidR="00F1408A" w:rsidRPr="004A7FD7">
        <w:t xml:space="preserve"> for </w:t>
      </w:r>
      <w:proofErr w:type="spellStart"/>
      <w:r w:rsidR="00F1408A" w:rsidRPr="004A7FD7">
        <w:t>correspondence</w:t>
      </w:r>
      <w:proofErr w:type="spellEnd"/>
      <w:r w:rsidR="00F1408A" w:rsidRPr="004A7FD7">
        <w:t xml:space="preserve">: </w:t>
      </w:r>
    </w:p>
    <w:p w14:paraId="1AF2ED84" w14:textId="6D954409" w:rsidR="001B6A82" w:rsidRPr="004A7FD7" w:rsidRDefault="00F1408A" w:rsidP="00214B67">
      <w:pPr>
        <w:widowControl w:val="0"/>
        <w:autoSpaceDE w:val="0"/>
        <w:autoSpaceDN w:val="0"/>
        <w:adjustRightInd w:val="0"/>
        <w:spacing w:line="360" w:lineRule="auto"/>
        <w:jc w:val="both"/>
      </w:pPr>
      <w:r w:rsidRPr="004A7FD7">
        <w:t xml:space="preserve">Sébastien </w:t>
      </w:r>
      <w:proofErr w:type="spellStart"/>
      <w:r w:rsidRPr="004A7FD7">
        <w:t>Levionnois</w:t>
      </w:r>
      <w:proofErr w:type="spellEnd"/>
      <w:r w:rsidR="00646B88" w:rsidRPr="004A7FD7">
        <w:t xml:space="preserve">, </w:t>
      </w:r>
      <w:proofErr w:type="spellStart"/>
      <w:r w:rsidR="00646B88" w:rsidRPr="004A7FD7">
        <w:t>PhD</w:t>
      </w:r>
      <w:proofErr w:type="spellEnd"/>
      <w:r w:rsidR="00646B88" w:rsidRPr="004A7FD7">
        <w:t xml:space="preserve"> </w:t>
      </w:r>
      <w:proofErr w:type="spellStart"/>
      <w:r w:rsidR="00646B88" w:rsidRPr="004A7FD7">
        <w:t>student</w:t>
      </w:r>
      <w:proofErr w:type="spellEnd"/>
    </w:p>
    <w:p w14:paraId="0C7131EF" w14:textId="6F442614" w:rsidR="00646B88" w:rsidRPr="004A7FD7" w:rsidRDefault="00646B88" w:rsidP="00214B67">
      <w:pPr>
        <w:widowControl w:val="0"/>
        <w:autoSpaceDE w:val="0"/>
        <w:autoSpaceDN w:val="0"/>
        <w:adjustRightInd w:val="0"/>
        <w:spacing w:line="360" w:lineRule="auto"/>
        <w:jc w:val="both"/>
      </w:pPr>
      <w:r w:rsidRPr="004A7FD7">
        <w:t xml:space="preserve">Postal </w:t>
      </w:r>
      <w:proofErr w:type="spellStart"/>
      <w:r w:rsidRPr="004A7FD7">
        <w:t>adress</w:t>
      </w:r>
      <w:proofErr w:type="spellEnd"/>
      <w:r w:rsidRPr="004A7FD7">
        <w:t xml:space="preserve">: UMR </w:t>
      </w:r>
      <w:proofErr w:type="spellStart"/>
      <w:r w:rsidRPr="004A7FD7">
        <w:t>EcoFog</w:t>
      </w:r>
      <w:proofErr w:type="spellEnd"/>
      <w:r w:rsidRPr="004A7FD7">
        <w:t>, Campus Agronomique, Avenue de France</w:t>
      </w:r>
    </w:p>
    <w:p w14:paraId="49809C88" w14:textId="07136A47" w:rsidR="00646B88" w:rsidRPr="004A7FD7" w:rsidRDefault="006A0768" w:rsidP="00214B67">
      <w:pPr>
        <w:widowControl w:val="0"/>
        <w:autoSpaceDE w:val="0"/>
        <w:autoSpaceDN w:val="0"/>
        <w:adjustRightInd w:val="0"/>
        <w:spacing w:line="360" w:lineRule="auto"/>
        <w:jc w:val="both"/>
        <w:rPr>
          <w:lang w:val="en-GB"/>
        </w:rPr>
      </w:pPr>
      <w:r>
        <w:rPr>
          <w:lang w:val="en-GB"/>
        </w:rPr>
        <w:t xml:space="preserve">BP709 – 97387 Kourou Cedex, </w:t>
      </w:r>
      <w:r w:rsidR="00646B88" w:rsidRPr="004A7FD7">
        <w:rPr>
          <w:lang w:val="en-GB"/>
        </w:rPr>
        <w:t>French Guiana</w:t>
      </w:r>
    </w:p>
    <w:p w14:paraId="06BEEEC0" w14:textId="080958AC" w:rsidR="00F1408A" w:rsidRPr="004A7FD7" w:rsidRDefault="00F1408A" w:rsidP="00214B67">
      <w:pPr>
        <w:widowControl w:val="0"/>
        <w:autoSpaceDE w:val="0"/>
        <w:autoSpaceDN w:val="0"/>
        <w:adjustRightInd w:val="0"/>
        <w:spacing w:line="360" w:lineRule="auto"/>
        <w:jc w:val="both"/>
        <w:rPr>
          <w:lang w:val="en-GB"/>
        </w:rPr>
      </w:pPr>
      <w:r w:rsidRPr="004A7FD7">
        <w:rPr>
          <w:lang w:val="en-GB"/>
        </w:rPr>
        <w:t>Tel: +33 760 26 73 83</w:t>
      </w:r>
    </w:p>
    <w:p w14:paraId="3E52E0CA" w14:textId="4A878520" w:rsidR="0092120A" w:rsidRPr="004A7FD7" w:rsidRDefault="00F1408A" w:rsidP="00214B67">
      <w:pPr>
        <w:widowControl w:val="0"/>
        <w:autoSpaceDE w:val="0"/>
        <w:autoSpaceDN w:val="0"/>
        <w:adjustRightInd w:val="0"/>
        <w:spacing w:line="360" w:lineRule="auto"/>
        <w:jc w:val="both"/>
      </w:pPr>
      <w:r w:rsidRPr="004A7FD7">
        <w:t xml:space="preserve">Email: </w:t>
      </w:r>
      <w:r w:rsidR="000D677B" w:rsidRPr="000D677B">
        <w:rPr>
          <w:rStyle w:val="Lienhypertexte"/>
          <w:color w:val="auto"/>
        </w:rPr>
        <w:t>sebastien.levionnois.pro@gmail</w:t>
      </w:r>
      <w:r w:rsidR="000D677B">
        <w:rPr>
          <w:rStyle w:val="Lienhypertexte"/>
          <w:color w:val="auto"/>
        </w:rPr>
        <w:t>.com</w:t>
      </w:r>
    </w:p>
    <w:p w14:paraId="1A5E920A" w14:textId="77777777" w:rsidR="00344D5E" w:rsidRPr="00381636" w:rsidRDefault="00344D5E" w:rsidP="00214B67">
      <w:pPr>
        <w:widowControl w:val="0"/>
        <w:autoSpaceDE w:val="0"/>
        <w:autoSpaceDN w:val="0"/>
        <w:adjustRightInd w:val="0"/>
        <w:spacing w:line="360" w:lineRule="auto"/>
        <w:jc w:val="both"/>
      </w:pPr>
    </w:p>
    <w:p w14:paraId="6B77C0ED" w14:textId="7FB647F4" w:rsidR="00344D5E" w:rsidRPr="008174A7" w:rsidRDefault="00344D5E" w:rsidP="00214B67">
      <w:pPr>
        <w:widowControl w:val="0"/>
        <w:autoSpaceDE w:val="0"/>
        <w:autoSpaceDN w:val="0"/>
        <w:adjustRightInd w:val="0"/>
        <w:spacing w:line="360" w:lineRule="auto"/>
        <w:jc w:val="both"/>
      </w:pPr>
      <w:r w:rsidRPr="00381636">
        <w:t>Patrick Heuret</w:t>
      </w:r>
      <w:r w:rsidR="00646B88" w:rsidRPr="00C34D6F">
        <w:t>, PhD</w:t>
      </w:r>
    </w:p>
    <w:p w14:paraId="769EDB93" w14:textId="361259C9" w:rsidR="00646B88" w:rsidRPr="000C4C91" w:rsidRDefault="00646B88" w:rsidP="00646B88">
      <w:pPr>
        <w:widowControl w:val="0"/>
        <w:autoSpaceDE w:val="0"/>
        <w:autoSpaceDN w:val="0"/>
        <w:adjustRightInd w:val="0"/>
        <w:spacing w:line="360" w:lineRule="auto"/>
        <w:jc w:val="both"/>
      </w:pPr>
      <w:r w:rsidRPr="006C75EA">
        <w:t xml:space="preserve">Postal </w:t>
      </w:r>
      <w:proofErr w:type="spellStart"/>
      <w:r w:rsidRPr="006C75EA">
        <w:t>adress</w:t>
      </w:r>
      <w:proofErr w:type="spellEnd"/>
      <w:r w:rsidRPr="006C75EA">
        <w:t xml:space="preserve">: UMR </w:t>
      </w:r>
      <w:r w:rsidR="002D145C" w:rsidRPr="007E0AA2">
        <w:t xml:space="preserve">AMAP, TA- A-51/PS2 Boulevard </w:t>
      </w:r>
      <w:r w:rsidR="002D145C" w:rsidRPr="000C4C91">
        <w:t xml:space="preserve">de la </w:t>
      </w:r>
      <w:proofErr w:type="spellStart"/>
      <w:r w:rsidR="002D145C" w:rsidRPr="000C4C91">
        <w:t>Lironde</w:t>
      </w:r>
      <w:proofErr w:type="spellEnd"/>
    </w:p>
    <w:p w14:paraId="6BB8526F" w14:textId="5180AB61" w:rsidR="00646B88" w:rsidRPr="006C6C5F" w:rsidRDefault="002D145C" w:rsidP="006A0768">
      <w:pPr>
        <w:widowControl w:val="0"/>
        <w:autoSpaceDE w:val="0"/>
        <w:autoSpaceDN w:val="0"/>
        <w:adjustRightInd w:val="0"/>
        <w:spacing w:line="360" w:lineRule="auto"/>
        <w:jc w:val="both"/>
        <w:rPr>
          <w:lang w:val="en-GB"/>
        </w:rPr>
      </w:pPr>
      <w:r w:rsidRPr="00DE2ADB">
        <w:rPr>
          <w:lang w:val="en-GB"/>
        </w:rPr>
        <w:t>34</w:t>
      </w:r>
      <w:r w:rsidR="006A0768">
        <w:rPr>
          <w:lang w:val="en-GB"/>
        </w:rPr>
        <w:t>398 Montpellier Cedex 5, France</w:t>
      </w:r>
    </w:p>
    <w:p w14:paraId="008573BE" w14:textId="2F7212B4" w:rsidR="00344D5E" w:rsidRPr="004A7FD7" w:rsidRDefault="00344D5E" w:rsidP="00214B67">
      <w:pPr>
        <w:widowControl w:val="0"/>
        <w:autoSpaceDE w:val="0"/>
        <w:autoSpaceDN w:val="0"/>
        <w:adjustRightInd w:val="0"/>
        <w:spacing w:line="360" w:lineRule="auto"/>
        <w:jc w:val="both"/>
        <w:rPr>
          <w:lang w:val="en-GB"/>
        </w:rPr>
      </w:pPr>
      <w:r w:rsidRPr="00D31336">
        <w:rPr>
          <w:lang w:val="en-GB"/>
        </w:rPr>
        <w:t>Tel: +33 </w:t>
      </w:r>
      <w:r w:rsidR="002D145C" w:rsidRPr="00C7720F">
        <w:rPr>
          <w:lang w:val="en-GB"/>
        </w:rPr>
        <w:t xml:space="preserve">467 </w:t>
      </w:r>
      <w:r w:rsidR="00A50871" w:rsidRPr="004A7FD7">
        <w:rPr>
          <w:lang w:val="en-GB"/>
        </w:rPr>
        <w:t>61 55 14</w:t>
      </w:r>
    </w:p>
    <w:p w14:paraId="518966C1" w14:textId="77777777" w:rsidR="00016F72" w:rsidRPr="004A7FD7" w:rsidRDefault="00344D5E" w:rsidP="00C26B9E">
      <w:pPr>
        <w:widowControl w:val="0"/>
        <w:autoSpaceDE w:val="0"/>
        <w:autoSpaceDN w:val="0"/>
        <w:adjustRightInd w:val="0"/>
        <w:spacing w:line="360" w:lineRule="auto"/>
        <w:jc w:val="both"/>
        <w:rPr>
          <w:rStyle w:val="Lienhypertexte"/>
          <w:color w:val="auto"/>
        </w:rPr>
      </w:pPr>
      <w:r w:rsidRPr="004A7FD7">
        <w:t xml:space="preserve">Email: </w:t>
      </w:r>
      <w:hyperlink r:id="rId8" w:history="1">
        <w:r w:rsidR="001F1A3D" w:rsidRPr="00381636">
          <w:rPr>
            <w:rStyle w:val="Lienhypertexte"/>
            <w:color w:val="auto"/>
          </w:rPr>
          <w:t>patrick.heuret@inra.fr</w:t>
        </w:r>
      </w:hyperlink>
    </w:p>
    <w:p w14:paraId="5B3C36AB" w14:textId="77777777" w:rsidR="00016F72" w:rsidRPr="00381636" w:rsidRDefault="00016F72" w:rsidP="00C26B9E">
      <w:pPr>
        <w:widowControl w:val="0"/>
        <w:autoSpaceDE w:val="0"/>
        <w:autoSpaceDN w:val="0"/>
        <w:adjustRightInd w:val="0"/>
        <w:spacing w:line="360" w:lineRule="auto"/>
        <w:jc w:val="both"/>
        <w:rPr>
          <w:rStyle w:val="Lienhypertexte"/>
          <w:color w:val="auto"/>
        </w:rPr>
      </w:pPr>
    </w:p>
    <w:p w14:paraId="2E7F01A9" w14:textId="77777777" w:rsidR="00016F72" w:rsidRPr="008174A7" w:rsidRDefault="00016F72" w:rsidP="00016F72">
      <w:pPr>
        <w:widowControl w:val="0"/>
        <w:autoSpaceDE w:val="0"/>
        <w:autoSpaceDN w:val="0"/>
        <w:adjustRightInd w:val="0"/>
        <w:spacing w:line="360" w:lineRule="auto"/>
        <w:jc w:val="both"/>
        <w:rPr>
          <w:b/>
        </w:rPr>
      </w:pPr>
      <w:proofErr w:type="spellStart"/>
      <w:r w:rsidRPr="00C34D6F">
        <w:rPr>
          <w:b/>
        </w:rPr>
        <w:t>Author</w:t>
      </w:r>
      <w:proofErr w:type="spellEnd"/>
      <w:r w:rsidRPr="00C34D6F">
        <w:rPr>
          <w:b/>
        </w:rPr>
        <w:t xml:space="preserve"> contributions</w:t>
      </w:r>
    </w:p>
    <w:p w14:paraId="4DCE3FE6" w14:textId="2845F176" w:rsidR="00A773CC" w:rsidRPr="00C7720F" w:rsidRDefault="00016F72" w:rsidP="00016F72">
      <w:pPr>
        <w:widowControl w:val="0"/>
        <w:autoSpaceDE w:val="0"/>
        <w:autoSpaceDN w:val="0"/>
        <w:adjustRightInd w:val="0"/>
        <w:spacing w:line="360" w:lineRule="auto"/>
        <w:jc w:val="both"/>
        <w:rPr>
          <w:lang w:val="en-GB"/>
        </w:rPr>
      </w:pPr>
      <w:r w:rsidRPr="006C75EA">
        <w:rPr>
          <w:rFonts w:eastAsia="Times New Roman"/>
          <w:lang w:val="en-GB"/>
        </w:rPr>
        <w:t xml:space="preserve">PH designed and led the project. PH, SL, EN, </w:t>
      </w:r>
      <w:r w:rsidR="004C533A" w:rsidRPr="007E0AA2">
        <w:rPr>
          <w:rFonts w:eastAsia="Times New Roman"/>
          <w:lang w:val="en-GB"/>
        </w:rPr>
        <w:t>VT, HM,</w:t>
      </w:r>
      <w:r w:rsidR="00A773CC" w:rsidRPr="000C4C91">
        <w:rPr>
          <w:rFonts w:eastAsia="Times New Roman"/>
          <w:lang w:val="en-GB"/>
        </w:rPr>
        <w:t xml:space="preserve"> </w:t>
      </w:r>
      <w:r w:rsidRPr="000C4C91">
        <w:rPr>
          <w:rFonts w:eastAsia="Times New Roman"/>
          <w:lang w:val="en-GB"/>
        </w:rPr>
        <w:t xml:space="preserve">NT, </w:t>
      </w:r>
      <w:r w:rsidR="004C533A" w:rsidRPr="000C4C91">
        <w:rPr>
          <w:rFonts w:eastAsia="Times New Roman"/>
          <w:lang w:val="en-GB"/>
        </w:rPr>
        <w:t>CS, SC</w:t>
      </w:r>
      <w:r w:rsidR="00A773CC" w:rsidRPr="00DE2ADB">
        <w:rPr>
          <w:rFonts w:eastAsia="Times New Roman"/>
          <w:lang w:val="en-GB"/>
        </w:rPr>
        <w:t xml:space="preserve">, </w:t>
      </w:r>
      <w:r w:rsidRPr="00DE2ADB">
        <w:rPr>
          <w:rFonts w:eastAsia="Times New Roman"/>
          <w:lang w:val="en-GB"/>
        </w:rPr>
        <w:t>BF</w:t>
      </w:r>
      <w:r w:rsidR="004C533A" w:rsidRPr="006C6C5F">
        <w:rPr>
          <w:rFonts w:eastAsia="Times New Roman"/>
          <w:lang w:val="en-GB"/>
        </w:rPr>
        <w:t xml:space="preserve"> and</w:t>
      </w:r>
      <w:r w:rsidRPr="00D31336">
        <w:rPr>
          <w:rFonts w:eastAsia="Times New Roman"/>
          <w:lang w:val="en-GB"/>
        </w:rPr>
        <w:t xml:space="preserve"> H</w:t>
      </w:r>
      <w:r w:rsidRPr="00C7720F">
        <w:rPr>
          <w:rFonts w:eastAsia="Times New Roman"/>
          <w:lang w:val="en-GB"/>
        </w:rPr>
        <w:t xml:space="preserve">C </w:t>
      </w:r>
      <w:r w:rsidR="00047E1B" w:rsidRPr="004A7FD7">
        <w:rPr>
          <w:rFonts w:eastAsia="Times New Roman"/>
          <w:lang w:val="en-GB"/>
        </w:rPr>
        <w:t>measured tree architecture and functional traits</w:t>
      </w:r>
      <w:r w:rsidRPr="00381636">
        <w:rPr>
          <w:rFonts w:eastAsia="Times New Roman"/>
          <w:lang w:val="en-GB"/>
        </w:rPr>
        <w:t xml:space="preserve">. </w:t>
      </w:r>
      <w:r w:rsidR="00542ED2" w:rsidRPr="00C34D6F">
        <w:rPr>
          <w:rFonts w:eastAsia="Times New Roman"/>
          <w:lang w:val="en-GB"/>
        </w:rPr>
        <w:t xml:space="preserve">BF and VT described soils characteristics. </w:t>
      </w:r>
      <w:r w:rsidRPr="008174A7">
        <w:rPr>
          <w:rFonts w:eastAsia="Times New Roman"/>
          <w:lang w:val="en-GB"/>
        </w:rPr>
        <w:t xml:space="preserve">SL, PH and GL performed data analysis. SL </w:t>
      </w:r>
      <w:r w:rsidR="0003121C" w:rsidRPr="006C75EA">
        <w:rPr>
          <w:rFonts w:eastAsia="Times New Roman"/>
          <w:lang w:val="en-GB"/>
        </w:rPr>
        <w:t>wrote</w:t>
      </w:r>
      <w:r w:rsidRPr="007E0AA2">
        <w:rPr>
          <w:lang w:val="en-GB"/>
        </w:rPr>
        <w:t xml:space="preserve"> the manuscript</w:t>
      </w:r>
      <w:r w:rsidR="00542ED2" w:rsidRPr="000C4C91">
        <w:rPr>
          <w:lang w:val="en-GB"/>
        </w:rPr>
        <w:t xml:space="preserve"> with contributions from </w:t>
      </w:r>
      <w:r w:rsidR="0003121C" w:rsidRPr="000C4C91">
        <w:rPr>
          <w:lang w:val="en-GB"/>
        </w:rPr>
        <w:t xml:space="preserve">PH and </w:t>
      </w:r>
      <w:r w:rsidR="00542ED2" w:rsidRPr="000C4C91">
        <w:rPr>
          <w:lang w:val="en-GB"/>
        </w:rPr>
        <w:t>NT</w:t>
      </w:r>
      <w:r w:rsidR="00047E1B" w:rsidRPr="00DE2ADB">
        <w:rPr>
          <w:lang w:val="en-GB"/>
        </w:rPr>
        <w:t>.</w:t>
      </w:r>
      <w:r w:rsidRPr="00DE2ADB">
        <w:rPr>
          <w:lang w:val="en-GB"/>
        </w:rPr>
        <w:t xml:space="preserve"> All </w:t>
      </w:r>
      <w:r w:rsidRPr="00DE2ADB">
        <w:rPr>
          <w:lang w:val="en-GB"/>
        </w:rPr>
        <w:lastRenderedPageBreak/>
        <w:t>authors contributed critically to the drafts and gave fi</w:t>
      </w:r>
      <w:r w:rsidRPr="006C6C5F">
        <w:rPr>
          <w:lang w:val="en-GB"/>
        </w:rPr>
        <w:t>nal approval for publication</w:t>
      </w:r>
      <w:r w:rsidR="004A574D" w:rsidRPr="00D31336">
        <w:rPr>
          <w:lang w:val="en-GB"/>
        </w:rPr>
        <w:t>.</w:t>
      </w:r>
    </w:p>
    <w:p w14:paraId="46F6F63F" w14:textId="7C7629DD" w:rsidR="00DB046E" w:rsidRPr="004A7FD7" w:rsidRDefault="00DB046E" w:rsidP="00016F72">
      <w:pPr>
        <w:widowControl w:val="0"/>
        <w:autoSpaceDE w:val="0"/>
        <w:autoSpaceDN w:val="0"/>
        <w:adjustRightInd w:val="0"/>
        <w:spacing w:line="360" w:lineRule="auto"/>
        <w:jc w:val="both"/>
        <w:rPr>
          <w:u w:val="single"/>
          <w:lang w:val="en-GB"/>
        </w:rPr>
      </w:pPr>
      <w:r w:rsidRPr="004A7FD7">
        <w:rPr>
          <w:lang w:val="en-GB"/>
        </w:rPr>
        <w:br w:type="page"/>
      </w:r>
    </w:p>
    <w:p w14:paraId="0E9AB0DC" w14:textId="62A9EF64" w:rsidR="009531C2" w:rsidRPr="004A7FD7" w:rsidRDefault="00BE525A" w:rsidP="00214B67">
      <w:pPr>
        <w:spacing w:line="360" w:lineRule="auto"/>
        <w:contextualSpacing/>
        <w:jc w:val="both"/>
        <w:rPr>
          <w:b/>
          <w:lang w:val="en-GB"/>
        </w:rPr>
      </w:pPr>
      <w:r w:rsidRPr="004A7FD7">
        <w:rPr>
          <w:b/>
          <w:lang w:val="en-GB"/>
        </w:rPr>
        <w:lastRenderedPageBreak/>
        <w:t>ABSTRACT</w:t>
      </w:r>
    </w:p>
    <w:p w14:paraId="226025F7" w14:textId="6D1AB6C6" w:rsidR="003C6D57" w:rsidRPr="004A7FD7" w:rsidRDefault="003C6D57" w:rsidP="003C6D57">
      <w:pPr>
        <w:spacing w:line="360" w:lineRule="auto"/>
        <w:contextualSpacing/>
        <w:jc w:val="both"/>
        <w:rPr>
          <w:lang w:val="en-GB"/>
        </w:rPr>
      </w:pPr>
      <w:r w:rsidRPr="004A7FD7">
        <w:rPr>
          <w:b/>
          <w:lang w:val="en-GB"/>
        </w:rPr>
        <w:t>1.</w:t>
      </w:r>
      <w:r w:rsidRPr="004A7FD7">
        <w:rPr>
          <w:lang w:val="en-GB"/>
        </w:rPr>
        <w:t xml:space="preserve"> Trait-environment relationships have been described at the community level across tree species. However, whether interspecific trait-environment relationships </w:t>
      </w:r>
      <w:commentRangeStart w:id="2"/>
      <w:commentRangeStart w:id="3"/>
      <w:r w:rsidRPr="004A7FD7">
        <w:rPr>
          <w:lang w:val="en-GB"/>
        </w:rPr>
        <w:t xml:space="preserve">are </w:t>
      </w:r>
      <w:del w:id="4" w:author="Seb L." w:date="2019-10-07T12:06:00Z">
        <w:r w:rsidRPr="004A7FD7" w:rsidDel="00156D65">
          <w:rPr>
            <w:lang w:val="en-GB"/>
          </w:rPr>
          <w:delText xml:space="preserve">maintained </w:delText>
        </w:r>
      </w:del>
      <w:commentRangeEnd w:id="2"/>
      <w:commentRangeEnd w:id="3"/>
      <w:ins w:id="5" w:author="Seb L." w:date="2019-10-07T12:06:00Z">
        <w:r w:rsidR="00156D65">
          <w:rPr>
            <w:lang w:val="en-GB"/>
          </w:rPr>
          <w:t>consistent</w:t>
        </w:r>
        <w:r w:rsidR="00156D65" w:rsidRPr="004A7FD7">
          <w:rPr>
            <w:lang w:val="en-GB"/>
          </w:rPr>
          <w:t xml:space="preserve"> </w:t>
        </w:r>
      </w:ins>
      <w:r w:rsidR="000D677B">
        <w:rPr>
          <w:rStyle w:val="Marquedecommentaire"/>
          <w:rFonts w:asciiTheme="minorHAnsi" w:hAnsiTheme="minorHAnsi" w:cstheme="minorBidi"/>
          <w:lang w:val="en-GB" w:eastAsia="en-US"/>
        </w:rPr>
        <w:commentReference w:id="2"/>
      </w:r>
      <w:r w:rsidR="00156D65">
        <w:rPr>
          <w:rStyle w:val="Marquedecommentaire"/>
          <w:rFonts w:asciiTheme="minorHAnsi" w:hAnsiTheme="minorHAnsi" w:cstheme="minorBidi"/>
          <w:lang w:val="en-GB" w:eastAsia="en-US"/>
        </w:rPr>
        <w:commentReference w:id="3"/>
      </w:r>
      <w:r w:rsidRPr="004A7FD7">
        <w:rPr>
          <w:lang w:val="en-GB"/>
        </w:rPr>
        <w:t xml:space="preserve">at the intraspecific level is yet unknown. </w:t>
      </w:r>
      <w:ins w:id="6" w:author="Seb L." w:date="2019-10-08T11:13:00Z">
        <w:r w:rsidR="002616E7">
          <w:rPr>
            <w:lang w:val="en-GB"/>
          </w:rPr>
          <w:t xml:space="preserve">Moreover, we do not know how consistent </w:t>
        </w:r>
        <w:proofErr w:type="gramStart"/>
        <w:r w:rsidR="002616E7">
          <w:rPr>
            <w:lang w:val="en-GB"/>
          </w:rPr>
          <w:t>is the response between organ vs whole-tree level</w:t>
        </w:r>
        <w:proofErr w:type="gramEnd"/>
        <w:r w:rsidR="002616E7">
          <w:rPr>
            <w:lang w:val="en-GB"/>
          </w:rPr>
          <w:t>.</w:t>
        </w:r>
      </w:ins>
    </w:p>
    <w:p w14:paraId="5E328D01" w14:textId="4C5B987B" w:rsidR="00F54211" w:rsidRPr="004A7FD7" w:rsidRDefault="00F54211" w:rsidP="00214B67">
      <w:pPr>
        <w:spacing w:line="360" w:lineRule="auto"/>
        <w:contextualSpacing/>
        <w:jc w:val="both"/>
        <w:rPr>
          <w:lang w:val="en-GB"/>
        </w:rPr>
      </w:pPr>
      <w:r w:rsidRPr="00C34D6F">
        <w:rPr>
          <w:b/>
          <w:lang w:val="en-GB"/>
        </w:rPr>
        <w:t>2.</w:t>
      </w:r>
      <w:r w:rsidR="00386F48" w:rsidRPr="008174A7">
        <w:rPr>
          <w:b/>
          <w:lang w:val="en-GB"/>
        </w:rPr>
        <w:t xml:space="preserve"> </w:t>
      </w:r>
      <w:r w:rsidR="00386F48" w:rsidRPr="006C75EA">
        <w:rPr>
          <w:lang w:val="en-GB"/>
        </w:rPr>
        <w:t>We examined phenotypic variability for 16</w:t>
      </w:r>
      <w:r w:rsidR="008B6A1B" w:rsidRPr="007E0AA2">
        <w:rPr>
          <w:lang w:val="en-GB"/>
        </w:rPr>
        <w:t xml:space="preserve"> </w:t>
      </w:r>
      <w:r w:rsidR="00386F48" w:rsidRPr="000C4C91">
        <w:rPr>
          <w:lang w:val="en-GB"/>
        </w:rPr>
        <w:t>functional</w:t>
      </w:r>
      <w:r w:rsidR="00FF7A8D" w:rsidRPr="000C4C91">
        <w:rPr>
          <w:lang w:val="en-GB"/>
        </w:rPr>
        <w:t xml:space="preserve"> leaf </w:t>
      </w:r>
      <w:r w:rsidR="00540F16" w:rsidRPr="000C4C91">
        <w:rPr>
          <w:lang w:val="en-GB"/>
        </w:rPr>
        <w:t xml:space="preserve">(dimensions, nutrient, </w:t>
      </w:r>
      <w:proofErr w:type="gramStart"/>
      <w:r w:rsidR="00540F16" w:rsidRPr="000C4C91">
        <w:rPr>
          <w:lang w:val="en-GB"/>
        </w:rPr>
        <w:t>chlo</w:t>
      </w:r>
      <w:r w:rsidR="00540F16" w:rsidRPr="00DE2ADB">
        <w:rPr>
          <w:lang w:val="en-GB"/>
        </w:rPr>
        <w:t>rophyll</w:t>
      </w:r>
      <w:proofErr w:type="gramEnd"/>
      <w:r w:rsidR="00540F16" w:rsidRPr="00DE2ADB">
        <w:rPr>
          <w:lang w:val="en-GB"/>
        </w:rPr>
        <w:t xml:space="preserve">) </w:t>
      </w:r>
      <w:r w:rsidR="00FF7A8D" w:rsidRPr="006C6C5F">
        <w:rPr>
          <w:lang w:val="en-GB"/>
        </w:rPr>
        <w:t>and wood</w:t>
      </w:r>
      <w:r w:rsidR="00386F48" w:rsidRPr="00D31336">
        <w:rPr>
          <w:lang w:val="en-GB"/>
        </w:rPr>
        <w:t xml:space="preserve"> traits</w:t>
      </w:r>
      <w:r w:rsidR="00540F16" w:rsidRPr="00C7720F">
        <w:rPr>
          <w:lang w:val="en-GB"/>
        </w:rPr>
        <w:t xml:space="preserve"> (density)</w:t>
      </w:r>
      <w:r w:rsidR="00C7498B" w:rsidRPr="004A7FD7">
        <w:rPr>
          <w:lang w:val="en-GB"/>
        </w:rPr>
        <w:t xml:space="preserve"> across two soil types</w:t>
      </w:r>
      <w:r w:rsidR="00A320D6" w:rsidRPr="004A7FD7">
        <w:rPr>
          <w:lang w:val="en-GB"/>
        </w:rPr>
        <w:t>,</w:t>
      </w:r>
      <w:r w:rsidR="00C7498B" w:rsidRPr="004A7FD7">
        <w:rPr>
          <w:lang w:val="en-GB"/>
        </w:rPr>
        <w:t xml:space="preserve"> Ferralitic Soil (FS) vs. White Sands (WS)</w:t>
      </w:r>
      <w:r w:rsidR="00A320D6" w:rsidRPr="004A7FD7">
        <w:rPr>
          <w:lang w:val="en-GB"/>
        </w:rPr>
        <w:t>,</w:t>
      </w:r>
      <w:r w:rsidR="00C7498B" w:rsidRPr="004A7FD7">
        <w:rPr>
          <w:lang w:val="en-GB"/>
        </w:rPr>
        <w:t xml:space="preserve"> on two sites for 70 adult trees of </w:t>
      </w:r>
      <w:proofErr w:type="spellStart"/>
      <w:r w:rsidR="00C7498B" w:rsidRPr="00381636">
        <w:rPr>
          <w:i/>
          <w:lang w:val="en-GB"/>
        </w:rPr>
        <w:t>Cecropia</w:t>
      </w:r>
      <w:proofErr w:type="spellEnd"/>
      <w:r w:rsidR="00C7498B" w:rsidRPr="00381636">
        <w:rPr>
          <w:i/>
          <w:lang w:val="en-GB"/>
        </w:rPr>
        <w:t xml:space="preserve"> </w:t>
      </w:r>
      <w:proofErr w:type="spellStart"/>
      <w:r w:rsidR="00C7498B" w:rsidRPr="00381636">
        <w:rPr>
          <w:i/>
          <w:lang w:val="en-GB"/>
        </w:rPr>
        <w:t>obtusa</w:t>
      </w:r>
      <w:proofErr w:type="spellEnd"/>
      <w:r w:rsidR="00C7498B" w:rsidRPr="00C34D6F">
        <w:rPr>
          <w:lang w:val="en-GB"/>
        </w:rPr>
        <w:t xml:space="preserve"> </w:t>
      </w:r>
      <w:proofErr w:type="spellStart"/>
      <w:r w:rsidR="00C7498B" w:rsidRPr="00C34D6F">
        <w:rPr>
          <w:lang w:val="en-GB"/>
        </w:rPr>
        <w:t>Trécul</w:t>
      </w:r>
      <w:proofErr w:type="spellEnd"/>
      <w:r w:rsidR="00C7498B" w:rsidRPr="00C34D6F">
        <w:rPr>
          <w:lang w:val="en-GB"/>
        </w:rPr>
        <w:t xml:space="preserve"> (</w:t>
      </w:r>
      <w:proofErr w:type="spellStart"/>
      <w:r w:rsidR="00C7498B" w:rsidRPr="00C34D6F">
        <w:rPr>
          <w:lang w:val="en-GB"/>
        </w:rPr>
        <w:t>Urticaceae</w:t>
      </w:r>
      <w:proofErr w:type="spellEnd"/>
      <w:r w:rsidR="00C7498B" w:rsidRPr="00C34D6F">
        <w:rPr>
          <w:lang w:val="en-GB"/>
        </w:rPr>
        <w:t xml:space="preserve">) in French Guiana. </w:t>
      </w:r>
      <w:r w:rsidR="003C7078" w:rsidRPr="008174A7">
        <w:rPr>
          <w:i/>
          <w:lang w:val="en-GB"/>
        </w:rPr>
        <w:t>Cecropia</w:t>
      </w:r>
      <w:r w:rsidR="00A320D6" w:rsidRPr="006C75EA">
        <w:rPr>
          <w:lang w:val="en-GB"/>
        </w:rPr>
        <w:t xml:space="preserve"> </w:t>
      </w:r>
      <w:r w:rsidR="00C7498B" w:rsidRPr="007E0AA2">
        <w:rPr>
          <w:lang w:val="en-GB"/>
        </w:rPr>
        <w:t>is a widespread pioneer Neotropical genus that gene</w:t>
      </w:r>
      <w:r w:rsidR="00C7498B" w:rsidRPr="000C4C91">
        <w:rPr>
          <w:lang w:val="en-GB"/>
        </w:rPr>
        <w:t xml:space="preserve">rally dominates </w:t>
      </w:r>
      <w:ins w:id="7" w:author="Seb L." w:date="2019-10-07T12:16:00Z">
        <w:r w:rsidR="005411AA">
          <w:rPr>
            <w:lang w:val="en-GB"/>
          </w:rPr>
          <w:t xml:space="preserve">early </w:t>
        </w:r>
      </w:ins>
      <w:commentRangeStart w:id="8"/>
      <w:commentRangeStart w:id="9"/>
      <w:del w:id="10" w:author="Seb L." w:date="2019-10-07T12:16:00Z">
        <w:r w:rsidR="00C7498B" w:rsidRPr="000C4C91" w:rsidDel="005411AA">
          <w:rPr>
            <w:lang w:val="en-GB"/>
          </w:rPr>
          <w:delText xml:space="preserve">forest early </w:delText>
        </w:r>
      </w:del>
      <w:r w:rsidR="00C7498B" w:rsidRPr="000C4C91">
        <w:rPr>
          <w:lang w:val="en-GB"/>
        </w:rPr>
        <w:t>successional</w:t>
      </w:r>
      <w:ins w:id="11" w:author="Seb L." w:date="2019-10-07T12:16:00Z">
        <w:r w:rsidR="005411AA">
          <w:rPr>
            <w:lang w:val="en-GB"/>
          </w:rPr>
          <w:t xml:space="preserve"> forest</w:t>
        </w:r>
      </w:ins>
      <w:r w:rsidR="00C7498B" w:rsidRPr="000C4C91">
        <w:rPr>
          <w:lang w:val="en-GB"/>
        </w:rPr>
        <w:t xml:space="preserve"> stages</w:t>
      </w:r>
      <w:commentRangeEnd w:id="8"/>
      <w:r w:rsidR="000D677B">
        <w:rPr>
          <w:rStyle w:val="Marquedecommentaire"/>
          <w:rFonts w:asciiTheme="minorHAnsi" w:hAnsiTheme="minorHAnsi" w:cstheme="minorBidi"/>
          <w:lang w:val="en-GB" w:eastAsia="en-US"/>
        </w:rPr>
        <w:commentReference w:id="8"/>
      </w:r>
      <w:commentRangeEnd w:id="9"/>
      <w:r w:rsidR="005411AA">
        <w:rPr>
          <w:rStyle w:val="Marquedecommentaire"/>
          <w:rFonts w:asciiTheme="minorHAnsi" w:hAnsiTheme="minorHAnsi" w:cstheme="minorBidi"/>
          <w:lang w:val="en-GB" w:eastAsia="en-US"/>
        </w:rPr>
        <w:commentReference w:id="9"/>
      </w:r>
      <w:r w:rsidR="00C7498B" w:rsidRPr="000C4C91">
        <w:rPr>
          <w:lang w:val="en-GB"/>
        </w:rPr>
        <w:t xml:space="preserve">. </w:t>
      </w:r>
      <w:commentRangeStart w:id="12"/>
      <w:commentRangeStart w:id="13"/>
      <w:r w:rsidR="003C6D57" w:rsidRPr="00DE2ADB">
        <w:rPr>
          <w:lang w:val="en-GB"/>
        </w:rPr>
        <w:t>To understand how soil types impact resource-use through the processes of growth and branching, we examined the architectural development with a retrospective analysis of growth trajectories.</w:t>
      </w:r>
      <w:commentRangeEnd w:id="12"/>
      <w:r w:rsidR="000D677B">
        <w:rPr>
          <w:rStyle w:val="Marquedecommentaire"/>
          <w:rFonts w:asciiTheme="minorHAnsi" w:hAnsiTheme="minorHAnsi" w:cstheme="minorBidi"/>
          <w:lang w:val="en-GB" w:eastAsia="en-US"/>
        </w:rPr>
        <w:commentReference w:id="12"/>
      </w:r>
      <w:commentRangeEnd w:id="13"/>
      <w:r w:rsidR="00A527AF">
        <w:rPr>
          <w:rStyle w:val="Marquedecommentaire"/>
          <w:rFonts w:asciiTheme="minorHAnsi" w:hAnsiTheme="minorHAnsi" w:cstheme="minorBidi"/>
          <w:lang w:val="en-GB" w:eastAsia="en-US"/>
        </w:rPr>
        <w:commentReference w:id="13"/>
      </w:r>
      <w:ins w:id="14" w:author="Seb L." w:date="2019-10-08T11:03:00Z">
        <w:r w:rsidR="00A527AF">
          <w:rPr>
            <w:lang w:val="en-GB"/>
          </w:rPr>
          <w:t xml:space="preserve"> We expect soil types to affect both, functional traits in relation to resource acquisition strategy as already described at the interspecific level, and growth strategies due to resource limitation</w:t>
        </w:r>
      </w:ins>
      <w:r w:rsidR="00B27C1A">
        <w:rPr>
          <w:lang w:val="en-GB"/>
        </w:rPr>
        <w:t>s</w:t>
      </w:r>
      <w:r w:rsidR="00A527AF">
        <w:rPr>
          <w:lang w:val="en-GB"/>
        </w:rPr>
        <w:t xml:space="preserve"> with reduced growth on poor soils.</w:t>
      </w:r>
    </w:p>
    <w:p w14:paraId="591C22E1" w14:textId="3F1B0C93" w:rsidR="003C6D57" w:rsidRPr="004A7FD7" w:rsidRDefault="00F54211" w:rsidP="00214B67">
      <w:pPr>
        <w:spacing w:line="360" w:lineRule="auto"/>
        <w:contextualSpacing/>
        <w:jc w:val="both"/>
        <w:rPr>
          <w:lang w:val="en-GB"/>
        </w:rPr>
      </w:pPr>
      <w:r w:rsidRPr="00381636">
        <w:rPr>
          <w:b/>
          <w:bCs/>
          <w:lang w:val="en-GB"/>
        </w:rPr>
        <w:t>3.</w:t>
      </w:r>
      <w:r w:rsidR="00386F48" w:rsidRPr="00C34D6F">
        <w:rPr>
          <w:b/>
          <w:bCs/>
          <w:lang w:val="en-GB"/>
        </w:rPr>
        <w:t xml:space="preserve"> </w:t>
      </w:r>
      <w:r w:rsidR="008B6A1B" w:rsidRPr="008174A7">
        <w:rPr>
          <w:lang w:val="en-GB"/>
        </w:rPr>
        <w:t>Functional trait</w:t>
      </w:r>
      <w:ins w:id="15" w:author="Seb L." w:date="2019-10-07T13:47:00Z">
        <w:r w:rsidR="00C14684">
          <w:rPr>
            <w:lang w:val="en-GB"/>
          </w:rPr>
          <w:t>s</w:t>
        </w:r>
      </w:ins>
      <w:r w:rsidR="00CC39D1" w:rsidRPr="006C75EA">
        <w:rPr>
          <w:lang w:val="en-GB"/>
        </w:rPr>
        <w:t xml:space="preserve"> </w:t>
      </w:r>
      <w:del w:id="16" w:author="Seb L." w:date="2019-10-07T13:47:00Z">
        <w:r w:rsidR="003157AA" w:rsidRPr="007E0AA2" w:rsidDel="00C14684">
          <w:rPr>
            <w:lang w:val="en-GB"/>
          </w:rPr>
          <w:delText>responses to soil types</w:delText>
        </w:r>
        <w:r w:rsidR="00386F48" w:rsidRPr="000C4C91" w:rsidDel="00C14684">
          <w:rPr>
            <w:lang w:val="en-GB"/>
          </w:rPr>
          <w:delText xml:space="preserve"> were </w:delText>
        </w:r>
        <w:commentRangeStart w:id="17"/>
        <w:commentRangeStart w:id="18"/>
        <w:r w:rsidR="00386F48" w:rsidRPr="000C4C91" w:rsidDel="00C14684">
          <w:rPr>
            <w:lang w:val="en-GB"/>
          </w:rPr>
          <w:delText>weak</w:delText>
        </w:r>
        <w:commentRangeEnd w:id="17"/>
        <w:r w:rsidR="000D677B" w:rsidDel="00C14684">
          <w:rPr>
            <w:rStyle w:val="Marquedecommentaire"/>
            <w:rFonts w:asciiTheme="minorHAnsi" w:hAnsiTheme="minorHAnsi" w:cstheme="minorBidi"/>
            <w:lang w:val="en-GB" w:eastAsia="en-US"/>
          </w:rPr>
          <w:commentReference w:id="17"/>
        </w:r>
        <w:commentRangeEnd w:id="18"/>
        <w:r w:rsidR="00C14684" w:rsidDel="00C14684">
          <w:rPr>
            <w:rStyle w:val="Marquedecommentaire"/>
            <w:rFonts w:asciiTheme="minorHAnsi" w:hAnsiTheme="minorHAnsi" w:cstheme="minorBidi"/>
            <w:lang w:val="en-GB" w:eastAsia="en-US"/>
          </w:rPr>
          <w:commentReference w:id="18"/>
        </w:r>
      </w:del>
      <w:ins w:id="19" w:author="Seb L." w:date="2019-10-07T13:47:00Z">
        <w:r w:rsidR="00C14684">
          <w:rPr>
            <w:lang w:val="en-GB"/>
          </w:rPr>
          <w:t xml:space="preserve">were not involved in </w:t>
        </w:r>
      </w:ins>
      <w:r w:rsidR="00E9772D">
        <w:rPr>
          <w:lang w:val="en-GB"/>
        </w:rPr>
        <w:t xml:space="preserve">the </w:t>
      </w:r>
      <w:ins w:id="20" w:author="Seb L." w:date="2019-10-07T13:47:00Z">
        <w:r w:rsidR="00C14684">
          <w:rPr>
            <w:lang w:val="en-GB"/>
          </w:rPr>
          <w:t>soil response</w:t>
        </w:r>
      </w:ins>
      <w:r w:rsidR="00840141" w:rsidRPr="000C4C91">
        <w:rPr>
          <w:lang w:val="en-GB"/>
        </w:rPr>
        <w:t>,</w:t>
      </w:r>
      <w:r w:rsidR="006A5CC7" w:rsidRPr="000C4C91">
        <w:rPr>
          <w:lang w:val="en-GB"/>
        </w:rPr>
        <w:t xml:space="preserve"> </w:t>
      </w:r>
      <w:r w:rsidR="006A7E73" w:rsidRPr="00DE2ADB">
        <w:rPr>
          <w:lang w:val="en-GB"/>
        </w:rPr>
        <w:t xml:space="preserve">as </w:t>
      </w:r>
      <w:r w:rsidR="00840141" w:rsidRPr="006C6C5F">
        <w:rPr>
          <w:lang w:val="en-GB"/>
        </w:rPr>
        <w:t>only two traits</w:t>
      </w:r>
      <w:r w:rsidR="003C6D57" w:rsidRPr="004A7FD7">
        <w:rPr>
          <w:lang w:val="en-GB"/>
        </w:rPr>
        <w:t xml:space="preserve"> -leaf residual water content and K content-showed </w:t>
      </w:r>
      <w:r w:rsidR="006A5CC7" w:rsidRPr="004A7FD7">
        <w:rPr>
          <w:lang w:val="en-GB"/>
        </w:rPr>
        <w:t>significant differences</w:t>
      </w:r>
      <w:r w:rsidR="00840141" w:rsidRPr="004A7FD7">
        <w:rPr>
          <w:lang w:val="en-GB"/>
        </w:rPr>
        <w:t xml:space="preserve"> </w:t>
      </w:r>
      <w:r w:rsidR="003C6D57" w:rsidRPr="004A7FD7">
        <w:rPr>
          <w:lang w:val="en-GB"/>
        </w:rPr>
        <w:t>across</w:t>
      </w:r>
      <w:r w:rsidR="00840141" w:rsidRPr="004A7FD7">
        <w:rPr>
          <w:lang w:val="en-GB"/>
        </w:rPr>
        <w:t xml:space="preserve"> soil types</w:t>
      </w:r>
      <w:r w:rsidR="006A5CC7" w:rsidRPr="004A7FD7">
        <w:rPr>
          <w:lang w:val="en-GB"/>
        </w:rPr>
        <w:t>.</w:t>
      </w:r>
      <w:r w:rsidR="008B6A1B" w:rsidRPr="004A7FD7">
        <w:rPr>
          <w:lang w:val="en-GB"/>
        </w:rPr>
        <w:t xml:space="preserve"> S</w:t>
      </w:r>
      <w:r w:rsidR="006A5CC7" w:rsidRPr="004A7FD7">
        <w:rPr>
          <w:lang w:val="en-GB"/>
        </w:rPr>
        <w:t xml:space="preserve">oil effects were </w:t>
      </w:r>
      <w:r w:rsidR="00840141" w:rsidRPr="004A7FD7">
        <w:rPr>
          <w:lang w:val="en-GB"/>
        </w:rPr>
        <w:t>stronger</w:t>
      </w:r>
      <w:r w:rsidR="006A5CC7" w:rsidRPr="004A7FD7">
        <w:rPr>
          <w:lang w:val="en-GB"/>
        </w:rPr>
        <w:t xml:space="preserve"> on growth trajectories</w:t>
      </w:r>
      <w:del w:id="21" w:author="Seb L." w:date="2019-10-08T11:23:00Z">
        <w:r w:rsidR="006A5CC7" w:rsidRPr="004A7FD7" w:rsidDel="002616E7">
          <w:rPr>
            <w:lang w:val="en-GB"/>
          </w:rPr>
          <w:delText>and tree architectur</w:delText>
        </w:r>
        <w:r w:rsidR="004A574D" w:rsidRPr="004A7FD7" w:rsidDel="002616E7">
          <w:rPr>
            <w:lang w:val="en-GB"/>
          </w:rPr>
          <w:delText>al development</w:delText>
        </w:r>
      </w:del>
      <w:r w:rsidR="00840141" w:rsidRPr="004A7FD7">
        <w:rPr>
          <w:lang w:val="en-GB"/>
        </w:rPr>
        <w:t>,</w:t>
      </w:r>
      <w:r w:rsidR="006A5CC7" w:rsidRPr="004A7FD7">
        <w:rPr>
          <w:lang w:val="en-GB"/>
        </w:rPr>
        <w:t xml:space="preserve"> with WS trees </w:t>
      </w:r>
      <w:r w:rsidR="006E5CE6" w:rsidRPr="004A7FD7">
        <w:rPr>
          <w:lang w:val="en-GB"/>
        </w:rPr>
        <w:t xml:space="preserve">having </w:t>
      </w:r>
      <w:r w:rsidR="006A5CC7" w:rsidRPr="004A7FD7">
        <w:rPr>
          <w:lang w:val="en-GB"/>
        </w:rPr>
        <w:t xml:space="preserve">the </w:t>
      </w:r>
      <w:r w:rsidR="00475363" w:rsidRPr="004A7FD7">
        <w:rPr>
          <w:lang w:val="en-GB"/>
        </w:rPr>
        <w:t>slowe</w:t>
      </w:r>
      <w:r w:rsidR="000D2A0D">
        <w:rPr>
          <w:lang w:val="en-GB"/>
        </w:rPr>
        <w:t>st</w:t>
      </w:r>
      <w:r w:rsidR="00475363" w:rsidRPr="004A7FD7">
        <w:rPr>
          <w:lang w:val="en-GB"/>
        </w:rPr>
        <w:t xml:space="preserve"> </w:t>
      </w:r>
      <w:r w:rsidR="006A5CC7" w:rsidRPr="004A7FD7">
        <w:rPr>
          <w:lang w:val="en-GB"/>
        </w:rPr>
        <w:t xml:space="preserve">growth </w:t>
      </w:r>
      <w:proofErr w:type="gramStart"/>
      <w:r w:rsidR="006A5CC7" w:rsidRPr="004A7FD7">
        <w:rPr>
          <w:lang w:val="en-GB"/>
        </w:rPr>
        <w:t>trajectories</w:t>
      </w:r>
      <w:r w:rsidR="0039232C" w:rsidRPr="004A7FD7">
        <w:rPr>
          <w:lang w:val="en-GB"/>
        </w:rPr>
        <w:t xml:space="preserve"> </w:t>
      </w:r>
      <w:r w:rsidR="00AC0BB2" w:rsidRPr="004A7FD7">
        <w:rPr>
          <w:lang w:val="en-GB"/>
        </w:rPr>
        <w:t xml:space="preserve"> and</w:t>
      </w:r>
      <w:proofErr w:type="gramEnd"/>
      <w:r w:rsidR="00AC0BB2" w:rsidRPr="004A7FD7">
        <w:rPr>
          <w:lang w:val="en-GB"/>
        </w:rPr>
        <w:t xml:space="preserve"> less numerous branches</w:t>
      </w:r>
      <w:r w:rsidR="003C6D57" w:rsidRPr="004A7FD7">
        <w:rPr>
          <w:lang w:val="en-GB"/>
        </w:rPr>
        <w:t xml:space="preserve"> across </w:t>
      </w:r>
      <w:r w:rsidR="00E84901">
        <w:rPr>
          <w:lang w:val="en-GB"/>
        </w:rPr>
        <w:t xml:space="preserve">their </w:t>
      </w:r>
      <w:r w:rsidR="003C6D57" w:rsidRPr="004A7FD7">
        <w:rPr>
          <w:lang w:val="en-GB"/>
        </w:rPr>
        <w:t>lifespan</w:t>
      </w:r>
      <w:r w:rsidR="00AC0BB2" w:rsidRPr="004A7FD7">
        <w:rPr>
          <w:lang w:val="en-GB"/>
        </w:rPr>
        <w:t xml:space="preserve">. </w:t>
      </w:r>
    </w:p>
    <w:p w14:paraId="20A9A30A" w14:textId="6461B764" w:rsidR="003C6D57" w:rsidRPr="000C4C91" w:rsidRDefault="003C6D57" w:rsidP="003C6D57">
      <w:pPr>
        <w:spacing w:line="360" w:lineRule="auto"/>
        <w:contextualSpacing/>
        <w:jc w:val="both"/>
        <w:rPr>
          <w:lang w:val="en-GB"/>
        </w:rPr>
      </w:pPr>
      <w:r w:rsidRPr="004A7FD7">
        <w:rPr>
          <w:b/>
          <w:bCs/>
          <w:lang w:val="en-GB"/>
        </w:rPr>
        <w:t>4.</w:t>
      </w:r>
      <w:r w:rsidRPr="004A7FD7">
        <w:rPr>
          <w:lang w:val="en-GB"/>
        </w:rPr>
        <w:t xml:space="preserve"> </w:t>
      </w:r>
      <w:r w:rsidR="002E2C1C" w:rsidRPr="004A7FD7">
        <w:rPr>
          <w:lang w:val="en-GB"/>
        </w:rPr>
        <w:t xml:space="preserve">The analysis of growth trajectories based on architectural analysis improved our ability to </w:t>
      </w:r>
      <w:commentRangeStart w:id="22"/>
      <w:commentRangeStart w:id="23"/>
      <w:del w:id="24" w:author="Seb L." w:date="2019-10-09T15:16:00Z">
        <w:r w:rsidR="002E2C1C" w:rsidRPr="004A7FD7" w:rsidDel="0082312D">
          <w:rPr>
            <w:lang w:val="en-GB"/>
          </w:rPr>
          <w:delText xml:space="preserve">detect </w:delText>
        </w:r>
      </w:del>
      <w:commentRangeEnd w:id="22"/>
      <w:commentRangeEnd w:id="23"/>
      <w:ins w:id="25" w:author="Seb L." w:date="2019-10-09T15:16:00Z">
        <w:r w:rsidR="0082312D">
          <w:rPr>
            <w:lang w:val="en-GB"/>
          </w:rPr>
          <w:t>characterise</w:t>
        </w:r>
        <w:r w:rsidR="0082312D" w:rsidRPr="004A7FD7">
          <w:rPr>
            <w:lang w:val="en-GB"/>
          </w:rPr>
          <w:t xml:space="preserve"> </w:t>
        </w:r>
      </w:ins>
      <w:r w:rsidR="000D677B">
        <w:rPr>
          <w:rStyle w:val="Marquedecommentaire"/>
          <w:rFonts w:asciiTheme="minorHAnsi" w:hAnsiTheme="minorHAnsi" w:cstheme="minorBidi"/>
          <w:lang w:val="en-GB" w:eastAsia="en-US"/>
        </w:rPr>
        <w:commentReference w:id="22"/>
      </w:r>
      <w:r w:rsidR="0082312D">
        <w:rPr>
          <w:rStyle w:val="Marquedecommentaire"/>
          <w:rFonts w:asciiTheme="minorHAnsi" w:hAnsiTheme="minorHAnsi" w:cstheme="minorBidi"/>
          <w:lang w:val="en-GB" w:eastAsia="en-US"/>
        </w:rPr>
        <w:commentReference w:id="23"/>
      </w:r>
      <w:del w:id="26" w:author="Seb L." w:date="2019-10-09T15:17:00Z">
        <w:r w:rsidR="002E2C1C" w:rsidRPr="004A7FD7" w:rsidDel="0082312D">
          <w:rPr>
            <w:lang w:val="en-GB"/>
          </w:rPr>
          <w:delText>the effects of soil types compared to measured</w:delText>
        </w:r>
        <w:r w:rsidR="00E84901" w:rsidDel="0082312D">
          <w:rPr>
            <w:lang w:val="en-GB"/>
          </w:rPr>
          <w:delText xml:space="preserve"> functional</w:delText>
        </w:r>
        <w:r w:rsidR="00475363" w:rsidDel="0082312D">
          <w:rPr>
            <w:lang w:val="en-GB"/>
          </w:rPr>
          <w:delText xml:space="preserve"> </w:delText>
        </w:r>
        <w:r w:rsidR="002E2C1C" w:rsidRPr="004A7FD7" w:rsidDel="0082312D">
          <w:rPr>
            <w:lang w:val="en-GB"/>
          </w:rPr>
          <w:delText>traits</w:delText>
        </w:r>
      </w:del>
      <w:ins w:id="27" w:author="Seb L." w:date="2019-10-09T15:17:00Z">
        <w:r w:rsidR="0082312D">
          <w:rPr>
            <w:lang w:val="en-GB"/>
          </w:rPr>
          <w:t>the response of trees with soil types</w:t>
        </w:r>
      </w:ins>
      <w:r w:rsidR="002E2C1C" w:rsidRPr="004A7FD7">
        <w:rPr>
          <w:lang w:val="en-GB"/>
        </w:rPr>
        <w:t xml:space="preserve">. </w:t>
      </w:r>
      <w:r w:rsidR="00B27C1A">
        <w:rPr>
          <w:lang w:val="en-GB"/>
        </w:rPr>
        <w:t>The i</w:t>
      </w:r>
      <w:r w:rsidR="002E2C1C" w:rsidRPr="004A7FD7">
        <w:rPr>
          <w:lang w:val="en-GB"/>
        </w:rPr>
        <w:t xml:space="preserve">ntraspecific variability is higher for growth trajectories than functional traits for </w:t>
      </w:r>
      <w:r w:rsidR="002E2C1C" w:rsidRPr="004A7FD7">
        <w:rPr>
          <w:i/>
          <w:lang w:val="en-GB"/>
        </w:rPr>
        <w:t>C. obtusa</w:t>
      </w:r>
      <w:r w:rsidR="008705ED">
        <w:rPr>
          <w:lang w:val="en-GB"/>
        </w:rPr>
        <w:t xml:space="preserve">, revealing </w:t>
      </w:r>
      <w:del w:id="28" w:author="Seb L." w:date="2019-10-08T10:10:00Z">
        <w:r w:rsidR="008705ED" w:rsidDel="00974751">
          <w:rPr>
            <w:lang w:val="en-GB"/>
          </w:rPr>
          <w:delText xml:space="preserve">the higher sensitivity of the </w:delText>
        </w:r>
        <w:commentRangeStart w:id="29"/>
        <w:commentRangeStart w:id="30"/>
        <w:r w:rsidR="008705ED" w:rsidDel="00974751">
          <w:rPr>
            <w:lang w:val="en-GB"/>
          </w:rPr>
          <w:delText xml:space="preserve">architectural approach </w:delText>
        </w:r>
        <w:commentRangeEnd w:id="29"/>
        <w:r w:rsidR="000D677B" w:rsidDel="00974751">
          <w:rPr>
            <w:rStyle w:val="Marquedecommentaire"/>
            <w:rFonts w:asciiTheme="minorHAnsi" w:hAnsiTheme="minorHAnsi" w:cstheme="minorBidi"/>
            <w:lang w:val="en-GB" w:eastAsia="en-US"/>
          </w:rPr>
          <w:commentReference w:id="29"/>
        </w:r>
      </w:del>
      <w:commentRangeEnd w:id="30"/>
      <w:r w:rsidR="00974751">
        <w:rPr>
          <w:rStyle w:val="Marquedecommentaire"/>
          <w:rFonts w:asciiTheme="minorHAnsi" w:hAnsiTheme="minorHAnsi" w:cstheme="minorBidi"/>
          <w:lang w:val="en-GB" w:eastAsia="en-US"/>
        </w:rPr>
        <w:commentReference w:id="30"/>
      </w:r>
      <w:del w:id="31" w:author="Seb L." w:date="2019-10-08T10:10:00Z">
        <w:r w:rsidR="008705ED" w:rsidDel="00974751">
          <w:rPr>
            <w:lang w:val="en-GB"/>
          </w:rPr>
          <w:delText xml:space="preserve">in comparison to the functional approach in the case of </w:delText>
        </w:r>
        <w:r w:rsidR="008705ED" w:rsidDel="00974751">
          <w:rPr>
            <w:i/>
            <w:lang w:val="en-GB"/>
          </w:rPr>
          <w:delText>C. obtusa</w:delText>
        </w:r>
      </w:del>
      <w:ins w:id="32" w:author="Seb L." w:date="2019-10-08T10:10:00Z">
        <w:r w:rsidR="00974751">
          <w:rPr>
            <w:lang w:val="en-GB"/>
          </w:rPr>
          <w:t>the complementarity of the architectural approach with the functional approach to gain insights on the way trees manage their resources over their lifetime</w:t>
        </w:r>
      </w:ins>
      <w:r w:rsidR="008705ED">
        <w:rPr>
          <w:lang w:val="en-GB"/>
        </w:rPr>
        <w:t xml:space="preserve">. </w:t>
      </w:r>
      <w:r w:rsidR="000C4C91" w:rsidRPr="005D7D05">
        <w:rPr>
          <w:lang w:val="en-GB"/>
        </w:rPr>
        <w:t>Soil-related response</w:t>
      </w:r>
      <w:r w:rsidR="00400F29">
        <w:rPr>
          <w:lang w:val="en-GB"/>
        </w:rPr>
        <w:t>s</w:t>
      </w:r>
      <w:r w:rsidR="000C4C91" w:rsidRPr="005D7D05">
        <w:rPr>
          <w:lang w:val="en-GB"/>
        </w:rPr>
        <w:t xml:space="preserve"> of </w:t>
      </w:r>
      <w:r w:rsidR="000C4C91" w:rsidRPr="005D7D05">
        <w:rPr>
          <w:i/>
          <w:lang w:val="en-GB"/>
        </w:rPr>
        <w:t xml:space="preserve">Cecropia </w:t>
      </w:r>
      <w:r w:rsidR="000C4C91" w:rsidRPr="005D7D05">
        <w:rPr>
          <w:lang w:val="en-GB"/>
        </w:rPr>
        <w:t xml:space="preserve">functional traits </w:t>
      </w:r>
      <w:r w:rsidR="00400F29">
        <w:rPr>
          <w:lang w:val="en-GB"/>
        </w:rPr>
        <w:t>are</w:t>
      </w:r>
      <w:r w:rsidR="00400F29" w:rsidRPr="005D7D05">
        <w:rPr>
          <w:lang w:val="en-GB"/>
        </w:rPr>
        <w:t xml:space="preserve"> </w:t>
      </w:r>
      <w:del w:id="33" w:author="Seb L." w:date="2019-10-08T11:23:00Z">
        <w:r w:rsidR="000C4C91" w:rsidRPr="005D7D05" w:rsidDel="002616E7">
          <w:rPr>
            <w:lang w:val="en-GB"/>
          </w:rPr>
          <w:delText>not homologous to the community-level environmental filtering</w:delText>
        </w:r>
      </w:del>
      <w:ins w:id="34" w:author="Seb L." w:date="2019-10-08T11:23:00Z">
        <w:r w:rsidR="002616E7">
          <w:rPr>
            <w:lang w:val="en-GB"/>
          </w:rPr>
          <w:t xml:space="preserve">not the same as </w:t>
        </w:r>
      </w:ins>
      <w:r w:rsidR="00046F45">
        <w:rPr>
          <w:lang w:val="en-GB"/>
        </w:rPr>
        <w:t>those at the</w:t>
      </w:r>
      <w:ins w:id="35" w:author="Seb L." w:date="2019-10-08T11:23:00Z">
        <w:r w:rsidR="002616E7">
          <w:rPr>
            <w:lang w:val="en-GB"/>
          </w:rPr>
          <w:t xml:space="preserve"> interspecific level</w:t>
        </w:r>
      </w:ins>
      <w:r w:rsidR="000C4C91" w:rsidRPr="005D7D05">
        <w:rPr>
          <w:lang w:val="en-GB"/>
        </w:rPr>
        <w:t>, suggesting that</w:t>
      </w:r>
      <w:r w:rsidR="000C4C91">
        <w:rPr>
          <w:lang w:val="en-GB"/>
        </w:rPr>
        <w:t xml:space="preserve"> the effects of the</w:t>
      </w:r>
      <w:r w:rsidR="000C4C91" w:rsidRPr="005D7D05">
        <w:rPr>
          <w:lang w:val="en-GB"/>
        </w:rPr>
        <w:t xml:space="preserve"> </w:t>
      </w:r>
      <w:r w:rsidR="000C4C91">
        <w:rPr>
          <w:lang w:val="en-GB"/>
        </w:rPr>
        <w:t xml:space="preserve">acting </w:t>
      </w:r>
      <w:r w:rsidR="000C4C91" w:rsidRPr="005D7D05">
        <w:rPr>
          <w:lang w:val="en-GB"/>
        </w:rPr>
        <w:t xml:space="preserve">ecological processes </w:t>
      </w:r>
      <w:r w:rsidR="000C4C91">
        <w:rPr>
          <w:lang w:val="en-GB"/>
        </w:rPr>
        <w:t>are different between</w:t>
      </w:r>
      <w:r w:rsidR="000C4C91" w:rsidRPr="005D7D05">
        <w:rPr>
          <w:lang w:val="en-GB"/>
        </w:rPr>
        <w:t xml:space="preserve"> the two levels.</w:t>
      </w:r>
      <w:ins w:id="36" w:author="Seb L." w:date="2019-10-08T11:28:00Z">
        <w:r w:rsidR="002616E7">
          <w:rPr>
            <w:lang w:val="en-GB"/>
          </w:rPr>
          <w:t xml:space="preserve"> Apart from soil </w:t>
        </w:r>
      </w:ins>
      <w:ins w:id="37" w:author="Seb L." w:date="2019-10-08T11:29:00Z">
        <w:r w:rsidR="002616E7">
          <w:rPr>
            <w:lang w:val="en-GB"/>
          </w:rPr>
          <w:t>differences</w:t>
        </w:r>
      </w:ins>
      <w:ins w:id="38" w:author="Seb L." w:date="2019-10-08T11:28:00Z">
        <w:r w:rsidR="002616E7">
          <w:rPr>
            <w:lang w:val="en-GB"/>
          </w:rPr>
          <w:t>, much variation was found across sites, which calls for further investigation of the factors shaping growth trajectories in tropical forests.</w:t>
        </w:r>
      </w:ins>
    </w:p>
    <w:p w14:paraId="79132262" w14:textId="78CCAD26" w:rsidR="003C6D57" w:rsidRPr="004A7FD7" w:rsidRDefault="003C6D57" w:rsidP="00214B67">
      <w:pPr>
        <w:spacing w:line="360" w:lineRule="auto"/>
        <w:contextualSpacing/>
        <w:jc w:val="both"/>
        <w:rPr>
          <w:lang w:val="en-GB"/>
        </w:rPr>
      </w:pPr>
    </w:p>
    <w:p w14:paraId="4674230E" w14:textId="22774F59" w:rsidR="00DB7CCC" w:rsidRPr="00C34D6F" w:rsidRDefault="001E1D59" w:rsidP="00214B67">
      <w:pPr>
        <w:tabs>
          <w:tab w:val="left" w:pos="6030"/>
        </w:tabs>
        <w:spacing w:line="360" w:lineRule="auto"/>
        <w:jc w:val="both"/>
        <w:rPr>
          <w:lang w:val="en-GB"/>
        </w:rPr>
      </w:pPr>
      <w:r w:rsidRPr="00381636">
        <w:rPr>
          <w:lang w:val="en-GB"/>
        </w:rPr>
        <w:tab/>
      </w:r>
    </w:p>
    <w:p w14:paraId="7C18F5CC" w14:textId="365A3CE9" w:rsidR="00DB046E" w:rsidRPr="004A7FD7" w:rsidRDefault="00291D1A" w:rsidP="00DB046E">
      <w:pPr>
        <w:spacing w:line="360" w:lineRule="auto"/>
        <w:contextualSpacing/>
        <w:jc w:val="both"/>
        <w:rPr>
          <w:lang w:val="en-GB"/>
        </w:rPr>
      </w:pPr>
      <w:r w:rsidRPr="008174A7">
        <w:rPr>
          <w:b/>
          <w:lang w:val="en-GB"/>
        </w:rPr>
        <w:t xml:space="preserve">Key words: </w:t>
      </w:r>
      <w:r w:rsidR="00F54211" w:rsidRPr="006C75EA">
        <w:rPr>
          <w:lang w:val="en-GB"/>
        </w:rPr>
        <w:t xml:space="preserve">architecture, </w:t>
      </w:r>
      <w:r w:rsidR="004609D0" w:rsidRPr="007E0AA2">
        <w:rPr>
          <w:i/>
          <w:lang w:val="en-GB"/>
        </w:rPr>
        <w:t>Cecropia obtusa</w:t>
      </w:r>
      <w:r w:rsidR="004609D0" w:rsidRPr="000C4C91">
        <w:rPr>
          <w:lang w:val="en-GB"/>
        </w:rPr>
        <w:t xml:space="preserve">, </w:t>
      </w:r>
      <w:r w:rsidR="005B393C" w:rsidRPr="000C4C91">
        <w:rPr>
          <w:lang w:val="en-GB"/>
        </w:rPr>
        <w:t>ferralitic</w:t>
      </w:r>
      <w:r w:rsidR="00F54211" w:rsidRPr="000C4C91">
        <w:rPr>
          <w:lang w:val="en-GB"/>
        </w:rPr>
        <w:t xml:space="preserve">/white-sand soils, </w:t>
      </w:r>
      <w:r w:rsidR="004609D0" w:rsidRPr="00DE2ADB">
        <w:rPr>
          <w:lang w:val="en-GB"/>
        </w:rPr>
        <w:t>functional traits,</w:t>
      </w:r>
      <w:r w:rsidR="00F54211" w:rsidRPr="00DE2ADB">
        <w:rPr>
          <w:lang w:val="en-GB"/>
        </w:rPr>
        <w:t xml:space="preserve"> growth</w:t>
      </w:r>
      <w:r w:rsidR="00B50766" w:rsidRPr="006C6C5F">
        <w:rPr>
          <w:lang w:val="en-GB"/>
        </w:rPr>
        <w:t xml:space="preserve"> trajectory</w:t>
      </w:r>
      <w:r w:rsidR="00F54211" w:rsidRPr="00D31336">
        <w:rPr>
          <w:lang w:val="en-GB"/>
        </w:rPr>
        <w:t>,</w:t>
      </w:r>
      <w:r w:rsidR="004609D0" w:rsidRPr="00C7720F">
        <w:rPr>
          <w:lang w:val="en-GB"/>
        </w:rPr>
        <w:t xml:space="preserve"> intraspecific</w:t>
      </w:r>
      <w:r w:rsidR="00F54211" w:rsidRPr="004A7FD7">
        <w:rPr>
          <w:lang w:val="en-GB"/>
        </w:rPr>
        <w:t xml:space="preserve"> variability</w:t>
      </w:r>
      <w:r w:rsidR="00DB046E" w:rsidRPr="004A7FD7">
        <w:rPr>
          <w:b/>
          <w:lang w:val="en-GB"/>
        </w:rPr>
        <w:br w:type="page"/>
      </w:r>
    </w:p>
    <w:p w14:paraId="4FB08648" w14:textId="6028629C" w:rsidR="00F270B4" w:rsidRPr="004A7FD7" w:rsidRDefault="004F20B1" w:rsidP="00F270B4">
      <w:pPr>
        <w:spacing w:line="360" w:lineRule="auto"/>
        <w:contextualSpacing/>
        <w:jc w:val="both"/>
        <w:rPr>
          <w:lang w:val="en-GB" w:eastAsia="ja-JP"/>
        </w:rPr>
      </w:pPr>
      <w:r w:rsidRPr="004A7FD7">
        <w:rPr>
          <w:b/>
          <w:lang w:val="en-GB"/>
        </w:rPr>
        <w:lastRenderedPageBreak/>
        <w:t>INTRODUCTION</w:t>
      </w:r>
    </w:p>
    <w:p w14:paraId="189A1677" w14:textId="3CCCE42F" w:rsidR="00F270B4" w:rsidRPr="004A7FD7" w:rsidRDefault="00F270B4" w:rsidP="00F270B4">
      <w:pPr>
        <w:spacing w:line="360" w:lineRule="auto"/>
        <w:jc w:val="both"/>
        <w:rPr>
          <w:lang w:eastAsia="ja-JP"/>
        </w:rPr>
      </w:pPr>
      <w:r w:rsidRPr="004A7FD7">
        <w:rPr>
          <w:lang w:val="en-GB" w:eastAsia="ja-JP"/>
        </w:rPr>
        <w:t xml:space="preserve">Trait-based community ecology seeks to predict the processes of assemblage and maintenance of plant communities over time and space </w:t>
      </w:r>
      <w:r w:rsidRPr="004A7FD7">
        <w:rPr>
          <w:lang w:val="en-GB" w:eastAsia="ja-JP"/>
        </w:rPr>
        <w:fldChar w:fldCharType="begin"/>
      </w:r>
      <w:r w:rsidR="006A0768">
        <w:rPr>
          <w:lang w:val="en-GB" w:eastAsia="ja-JP"/>
        </w:rPr>
        <w:instrText xml:space="preserve"> ADDIN ZOTERO_ITEM CSL_CITATION {"citationID":"SPaQUvQr","properties":{"formattedCitation":"(McGill {\\i{}et al.} 2006; Shipley {\\i{}et al.} 2016)","plainCitation":"(McGill et al. 2006; Shipley et al. 2016)","dontUpdate":true,"noteIndex":0},"citationItems":[{"id":"gI4eYzok/xbyCVQ1R","uris":["http://zotero.org/users/local/pREvTmbh/items/CZ9LGKEX"],"uri":["http://zotero.org/users/local/pREvTmbh/items/CZ9LGKEX"],"itemData":{"id":981,"type":"article-journal","title":"Rebuilding community ecology from functional traits","container-title":"Trends in Ecology &amp; Evolution","page":"178-185","volume":"21","issue":"4","source":"PubMed","abstract":"There is considerable debate about whether community ecology will ever produce general principles. We suggest here that this can be achieved but that community ecology has lost its way by focusing on pairwise species interactions independent of the environment. We assert that community ecology should return to an emphasis on four themes that are tied together by a two-step process: how the fundamental niche is governed by functional traits within the context of abiotic environmental gradients; and how the interaction between traits and fundamental niches maps onto the realized niche in the context of a biotic interaction milieu. We suggest this approach can create a more quantitative and predictive science that can more readily address issues of global change.","DOI":"10.1016/j.tree.2006.02.002","ISSN":"0169-5347","note":"PMID: 16701083","journalAbbreviation":"Trends Ecol. Evol. (Amst.)","language":"eng","author":[{"family":"McGill","given":"Brian J."},{"family":"Enquist","given":"Brian J."},{"family":"Weiher","given":"Evan"},{"family":"Westoby","given":"Mark"}],"issued":{"date-parts":[["2006",4]]}}},{"id":"gI4eYzok/z1UGZFMy","uris":["http://zotero.org/users/local/pREvTmbh/items/PIC8WYD8"],"uri":["http://zotero.org/users/local/pREvTmbh/items/PIC8WYD8"],"itemData":{"id":1087,"type":"article-journal","title":"Reinforcing loose foundation stones in trait-based plant ecology","container-title":"Oecologia","page":"923-931","volume":"180","issue":"4","source":"link.springer.com","abstract":"The promise of “trait-based” plant ecology is one of generalized prediction across organizational and spatial scales, independent of taxonomy. This promise is a major reason for the increased popularity of this approach. Here, we argue that some important foundational assumptions of trait-based ecology have not received sufficient empirical evaluation. We identify three such assumptions and, where possible, suggest methods of improvement: (i) traits are functional to the degree that they determine individual fitness, (ii) intraspecific variation in functional traits can be largely ignored, and (iii) functional traits show general predictive relationships to measurable environmental gradients.","DOI":"10.1007/s00442-016-3549-x","ISSN":"0029-8549, 1432-1939","journalAbbreviation":"Oecologia","language":"en","author":[{"family":"Shipley","given":"Bill"},{"family":"Bello","given":"Francesco De"},{"family":"Cornelissen","given":"J. Hans C."},{"family":"Laliberté","given":"Etienne"},{"family":"Laughlin","given":"Daniel C."},{"family":"Reich","given":"Peter B."}],"issued":{"date-parts":[["2016",4,1]]}}}],"schema":"https://github.com/citation-style-language/schema/raw/master/csl-citation.json"} </w:instrText>
      </w:r>
      <w:r w:rsidRPr="004A7FD7">
        <w:rPr>
          <w:lang w:val="en-GB" w:eastAsia="ja-JP"/>
        </w:rPr>
        <w:fldChar w:fldCharType="separate"/>
      </w:r>
      <w:r w:rsidRPr="004A7FD7">
        <w:rPr>
          <w:lang w:val="en-GB"/>
        </w:rPr>
        <w:t xml:space="preserve">(McGill </w:t>
      </w:r>
      <w:r w:rsidRPr="00381636">
        <w:rPr>
          <w:i/>
          <w:iCs/>
          <w:lang w:val="en-GB"/>
        </w:rPr>
        <w:t>et al.</w:t>
      </w:r>
      <w:r w:rsidRPr="00381636">
        <w:rPr>
          <w:lang w:val="en-GB"/>
        </w:rPr>
        <w:t xml:space="preserve"> 2006)</w:t>
      </w:r>
      <w:r w:rsidRPr="004A7FD7">
        <w:rPr>
          <w:lang w:val="en-GB" w:eastAsia="ja-JP"/>
        </w:rPr>
        <w:fldChar w:fldCharType="end"/>
      </w:r>
      <w:r w:rsidRPr="004A7FD7">
        <w:rPr>
          <w:lang w:val="en-GB" w:eastAsia="ja-JP"/>
        </w:rPr>
        <w:t>. The key questions in this field are (</w:t>
      </w:r>
      <w:proofErr w:type="spellStart"/>
      <w:r w:rsidRPr="004A7FD7">
        <w:rPr>
          <w:lang w:val="en-GB" w:eastAsia="ja-JP"/>
        </w:rPr>
        <w:t>i</w:t>
      </w:r>
      <w:proofErr w:type="spellEnd"/>
      <w:r w:rsidRPr="004A7FD7">
        <w:rPr>
          <w:lang w:val="en-GB" w:eastAsia="ja-JP"/>
        </w:rPr>
        <w:t>) the identification of ecological processes determining</w:t>
      </w:r>
      <w:r w:rsidRPr="00381636">
        <w:rPr>
          <w:lang w:val="en-GB" w:eastAsia="ja-JP"/>
        </w:rPr>
        <w:t xml:space="preserve"> community composition </w:t>
      </w:r>
      <w:r w:rsidRPr="004A7FD7">
        <w:rPr>
          <w:lang w:val="en-GB" w:eastAsia="ja-JP"/>
        </w:rPr>
        <w:fldChar w:fldCharType="begin"/>
      </w:r>
      <w:r w:rsidR="006A0768">
        <w:rPr>
          <w:lang w:val="en-GB" w:eastAsia="ja-JP"/>
        </w:rPr>
        <w:instrText xml:space="preserve"> ADDIN ZOTERO_ITEM CSL_CITATION {"citationID":"K7PFcd5j","properties":{"formattedCitation":"(McGill {\\i{}et al.} 2006; Shipley {\\i{}et al.} 2016)","plainCitation":"(McGill et al. 2006; Shipley et al. 2016)","noteIndex":0},"citationItems":[{"id":"gI4eYzok/xbyCVQ1R","uris":["http://zotero.org/users/local/pREvTmbh/items/CZ9LGKEX"],"uri":["http://zotero.org/users/local/pREvTmbh/items/CZ9LGKEX"],"itemData":{"id":981,"type":"article-journal","title":"Rebuilding community ecology from functional traits","container-title":"Trends in Ecology &amp; Evolution","page":"178-185","volume":"21","issue":"4","source":"PubMed","abstract":"There is considerable debate about whether community ecology will ever produce general principles. We suggest here that this can be achieved but that community ecology has lost its way by focusing on pairwise species interactions independent of the environment. We assert that community ecology should return to an emphasis on four themes that are tied together by a two-step process: how the fundamental niche is governed by functional traits within the context of abiotic environmental gradients; and how the interaction between traits and fundamental niches maps onto the realized niche in the context of a biotic interaction milieu. We suggest this approach can create a more quantitative and predictive science that can more readily address issues of global change.","DOI":"10.1016/j.tree.2006.02.002","ISSN":"0169-5347","note":"PMID: 16701083","journalAbbreviation":"Trends Ecol. Evol. (Amst.)","language":"eng","author":[{"family":"McGill","given":"Brian J."},{"family":"Enquist","given":"Brian J."},{"family":"Weiher","given":"Evan"},{"family":"Westoby","given":"Mark"}],"issued":{"date-parts":[["2006",4]]}}},{"id":"gI4eYzok/z1UGZFMy","uris":["http://zotero.org/users/local/pREvTmbh/items/PIC8WYD8"],"uri":["http://zotero.org/users/local/pREvTmbh/items/PIC8WYD8"],"itemData":{"id":1087,"type":"article-journal","title":"Reinforcing loose foundation stones in trait-based plant ecology","container-title":"Oecologia","page":"923-931","volume":"180","issue":"4","source":"link.springer.com","abstract":"The promise of “trait-based” plant ecology is one of generalized prediction across organizational and spatial scales, independent of taxonomy. This promise is a major reason for the increased popularity of this approach. Here, we argue that some important foundational assumptions of trait-based ecology have not received sufficient empirical evaluation. We identify three such assumptions and, where possible, suggest methods of improvement: (i) traits are functional to the degree that they determine individual fitness, (ii) intraspecific variation in functional traits can be largely ignored, and (iii) functional traits show general predictive relationships to measurable environmental gradients.","DOI":"10.1007/s00442-016-3549-x","ISSN":"0029-8549, 1432-1939","journalAbbreviation":"Oecologia","language":"en","author":[{"family":"Shipley","given":"Bill"},{"family":"Bello","given":"Francesco De"},{"family":"Cornelissen","given":"J. Hans C."},{"family":"Laliberté","given":"Etienne"},{"family":"Laughlin","given":"Daniel C."},{"family":"Reich","given":"Peter B."}],"issued":{"date-parts":[["2016",4,1]]}}}],"schema":"https://github.com/citation-style-language/schema/raw/master/csl-citation.json"} </w:instrText>
      </w:r>
      <w:r w:rsidRPr="004A7FD7">
        <w:rPr>
          <w:lang w:val="en-GB" w:eastAsia="ja-JP"/>
        </w:rPr>
        <w:fldChar w:fldCharType="separate"/>
      </w:r>
      <w:r w:rsidRPr="004A7FD7">
        <w:rPr>
          <w:lang w:val="en-GB"/>
        </w:rPr>
        <w:t xml:space="preserve">(McGill </w:t>
      </w:r>
      <w:r w:rsidRPr="00381636">
        <w:rPr>
          <w:i/>
          <w:iCs/>
          <w:lang w:val="en-GB"/>
        </w:rPr>
        <w:t>et al.</w:t>
      </w:r>
      <w:r w:rsidRPr="00381636">
        <w:rPr>
          <w:lang w:val="en-GB"/>
        </w:rPr>
        <w:t xml:space="preserve"> 2006; Shipley </w:t>
      </w:r>
      <w:r w:rsidRPr="00C34D6F">
        <w:rPr>
          <w:i/>
          <w:iCs/>
          <w:lang w:val="en-GB"/>
        </w:rPr>
        <w:t>et al.</w:t>
      </w:r>
      <w:r w:rsidRPr="00C34D6F">
        <w:rPr>
          <w:lang w:val="en-GB"/>
        </w:rPr>
        <w:t xml:space="preserve"> 2016)</w:t>
      </w:r>
      <w:r w:rsidRPr="004A7FD7">
        <w:rPr>
          <w:lang w:val="en-GB" w:eastAsia="ja-JP"/>
        </w:rPr>
        <w:fldChar w:fldCharType="end"/>
      </w:r>
      <w:r w:rsidRPr="004A7FD7">
        <w:rPr>
          <w:lang w:val="en-GB" w:eastAsia="ja-JP"/>
        </w:rPr>
        <w:t xml:space="preserve">, and (ii) the role of intraspecific variability (ITV) in community assemblages, and to what extent ITV can be ignored by using species-level </w:t>
      </w:r>
      <w:r w:rsidR="00E84901">
        <w:rPr>
          <w:lang w:val="en-GB" w:eastAsia="ja-JP"/>
        </w:rPr>
        <w:t xml:space="preserve">functional </w:t>
      </w:r>
      <w:r w:rsidR="006610D8">
        <w:rPr>
          <w:lang w:val="en-GB" w:eastAsia="ja-JP"/>
        </w:rPr>
        <w:t>trait means</w:t>
      </w:r>
      <w:r w:rsidR="0080266D">
        <w:rPr>
          <w:lang w:val="en-GB" w:eastAsia="ja-JP"/>
        </w:rPr>
        <w:t xml:space="preserve"> </w:t>
      </w:r>
      <w:r w:rsidRPr="004A7FD7">
        <w:rPr>
          <w:lang w:val="en-GB" w:eastAsia="ja-JP"/>
        </w:rPr>
        <w:fldChar w:fldCharType="begin"/>
      </w:r>
      <w:r w:rsidR="006A0768">
        <w:rPr>
          <w:lang w:val="en-GB" w:eastAsia="ja-JP"/>
        </w:rPr>
        <w:instrText xml:space="preserve"> ADDIN ZOTERO_ITEM CSL_CITATION {"citationID":"l7iJsFfl","properties":{"formattedCitation":"(Violle {\\i{}et al.} 2012; Shipley {\\i{}et al.} 2016)","plainCitation":"(Violle et al. 2012; Shipley et al. 2016)","noteIndex":0},"citationItems":[{"id":"gI4eYzok/Q55KHtha","uris":["http://zotero.org/users/local/pREvTmbh/items/FIPPAC62"],"uri":["http://zotero.org/users/local/pREvTmbh/items/FIPPAC62"],"itemData":{"id":188,"type":"article-journal","title":"The return of the variance: intraspecific variability in community ecology","container-title":"Trends in Ecology &amp; Evolution","page":"244-252","volume":"27","issue":"4","source":"ScienceDirect","abstract":"Despite being recognized as a promoter of diversity and a condition for local coexistence decades ago, the importance of intraspecific variance has been neglected over time in community ecology. Recently, there has been a new emphasis on intraspecific variability. Indeed, recent developments in trait-based community ecology have underlined the need to integrate variation at both the intraspecific as well as interspecific level. We introduce new T-statistics (‘T’ for trait), based on the comparison of intraspecific and interspecific variances of functional traits across organizational levels, to operationally incorporate intraspecific variability into community ecology theory. We show that a focus on the distribution of traits at local and regional scales combined with original analytical tools can provide unique insights into the primary forces structuring communities.","DOI":"10.1016/j.tree.2011.11.014","ISSN":"0169-5347","title-short":"The return of the variance","journalAbbreviation":"Trends in Ecology &amp; Evolution","author":[{"family":"Violle","given":"Cyrille"},{"family":"Enquist","given":"Brian J."},{"family":"McGill","given":"Brian J."},{"family":"Jiang","given":"Lin"},{"family":"Albert","given":"Cécile H."},{"family":"Hulshof","given":"Catherine"},{"family":"Jung","given":"Vincent"},{"family":"Messier","given":"Julie"}],"issued":{"date-parts":[["2012",4]]}}},{"id":"gI4eYzok/z1UGZFMy","uris":["http://zotero.org/users/local/pREvTmbh/items/PIC8WYD8"],"uri":["http://zotero.org/users/local/pREvTmbh/items/PIC8WYD8"],"itemData":{"id":1087,"type":"article-journal","title":"Reinforcing loose foundation stones in trait-based plant ecology","container-title":"Oecologia","page":"923-931","volume":"180","issue":"4","source":"link.springer.com","abstract":"The promise of “trait-based” plant ecology is one of generalized prediction across organizational and spatial scales, independent of taxonomy. This promise is a major reason for the increased popularity of this approach. Here, we argue that some important foundational assumptions of trait-based ecology have not received sufficient empirical evaluation. We identify three such assumptions and, where possible, suggest methods of improvement: (i) traits are functional to the degree that they determine individual fitness, (ii) intraspecific variation in functional traits can be largely ignored, and (iii) functional traits show general predictive relationships to measurable environmental gradients.","DOI":"10.1007/s00442-016-3549-x","ISSN":"0029-8549, 1432-1939","journalAbbreviation":"Oecologia","language":"en","author":[{"family":"Shipley","given":"Bill"},{"family":"Bello","given":"Francesco De"},{"family":"Cornelissen","given":"J. Hans C."},{"family":"Laliberté","given":"Etienne"},{"family":"Laughlin","given":"Daniel C."},{"family":"Reich","given":"Peter B."}],"issued":{"date-parts":[["2016",4,1]]}}}],"schema":"https://github.com/citation-style-language/schema/raw/master/csl-citation.json"} </w:instrText>
      </w:r>
      <w:r w:rsidRPr="004A7FD7">
        <w:rPr>
          <w:lang w:val="en-GB" w:eastAsia="ja-JP"/>
        </w:rPr>
        <w:fldChar w:fldCharType="separate"/>
      </w:r>
      <w:r w:rsidRPr="004A7FD7">
        <w:rPr>
          <w:lang w:val="en-GB"/>
        </w:rPr>
        <w:t xml:space="preserve">(Violle </w:t>
      </w:r>
      <w:r w:rsidRPr="00381636">
        <w:rPr>
          <w:i/>
          <w:iCs/>
          <w:lang w:val="en-GB"/>
        </w:rPr>
        <w:t>et al.</w:t>
      </w:r>
      <w:r w:rsidRPr="00381636">
        <w:rPr>
          <w:lang w:val="en-GB"/>
        </w:rPr>
        <w:t xml:space="preserve"> 2012; </w:t>
      </w:r>
      <w:r w:rsidRPr="00C34D6F">
        <w:rPr>
          <w:lang w:val="en-GB"/>
        </w:rPr>
        <w:t xml:space="preserve">Shipley </w:t>
      </w:r>
      <w:r w:rsidRPr="00C34D6F">
        <w:rPr>
          <w:i/>
          <w:iCs/>
          <w:lang w:val="en-GB"/>
        </w:rPr>
        <w:t>et al.</w:t>
      </w:r>
      <w:r w:rsidRPr="008174A7">
        <w:rPr>
          <w:lang w:val="en-GB"/>
        </w:rPr>
        <w:t xml:space="preserve"> 2016)</w:t>
      </w:r>
      <w:r w:rsidRPr="004A7FD7">
        <w:rPr>
          <w:lang w:val="en-GB" w:eastAsia="ja-JP"/>
        </w:rPr>
        <w:fldChar w:fldCharType="end"/>
      </w:r>
      <w:r w:rsidRPr="004A7FD7">
        <w:rPr>
          <w:lang w:val="en-GB" w:eastAsia="ja-JP"/>
        </w:rPr>
        <w:t xml:space="preserve">. Trait-based approaches have improved our understanding of the role of ecological processes in community assemblage. Environmental filtering drives community assemblage through the interaction of individuals with the abiotic environment </w:t>
      </w:r>
      <w:r w:rsidRPr="004A7FD7">
        <w:rPr>
          <w:lang w:val="en-GB" w:eastAsia="ja-JP"/>
        </w:rPr>
        <w:fldChar w:fldCharType="begin"/>
      </w:r>
      <w:r w:rsidR="006A0768">
        <w:rPr>
          <w:lang w:val="en-GB" w:eastAsia="ja-JP"/>
        </w:rPr>
        <w:instrText xml:space="preserve"> ADDIN ZOTERO_ITEM CSL_CITATION {"citationID":"nSNykkUM","properties":{"formattedCitation":"(Kraft {\\i{}et al.} 2015)","plainCitation":"(Kraft et al. 2015)","noteIndex":0},"citationItems":[{"id":"gI4eYzok/mhJlq5l3","uris":["http://zotero.org/users/local/pREvTmbh/items/ZDPH5QKN"],"uri":["http://zotero.org/users/local/pREvTmbh/items/ZDPH5QKN"],"itemData":{"id":1450,"type":"article-journal","title":"Community assembly, coexistence and the environmental filtering metaphor","container-title":"Functional Ecology","page":"592-599","volume":"29","issue":"5","source":"Wiley Online Library","abstract":"One of the most pervasive concepts in the study of community assembly is the metaphor of the environmental filter, which refers to abiotic factors that prevent the establishment or persistence of species in a particular location. The metaphor has its origins in the study of community change during succession and in plant community dynamics, although it has gained considerable attention recently as part of a surge of interest in functional trait and phylogenetic-based approaches to the study of communities. While the filtering metaphor has clear utility in some circumstances, it has been challenging to reconcile the environmental filtering concept with recent developments in ecological theory related to species coexistence. These advances suggest that the evidence used in many studies to assess environmental filtering is insufficient to distinguish filtering from the outcome of biotic interactions. We re-examine the environmental filtering metaphor from the perspective of coexistence theory. In an effort to move the discussion forward, we present a simple framework for considering the role of the environment in shaping community membership, review the literature to document the evidence typically used in environmental filtering studies and highlight research challenges to address in coming years. The current usage of the environmental filtering term in empirical studies likely overstates the role abiotic tolerances play in shaping community structure. We recommend that the term ‘environmental filtering’ only be used to refer to cases where the abiotic environment prevents establishment or persistence in the absence of biotic interactions, although only 15% of the studies in our review presented such evidence. Finally, we urge community ecologists to consider additional mechanisms aside from environmental filtering by which the abiotic environment can shape community pattern.","DOI":"10.1111/1365-2435.12345","ISSN":"1365-2435","language":"en","author":[{"family":"Kraft","given":"Nathan J. B."},{"family":"Adler","given":"Peter B."},{"family":"Godoy","given":"Oscar"},{"family":"James","given":"Emily C."},{"family":"Fuller","given":"Steve"},{"family":"Levine","given":"Jonathan M."}],"issued":{"date-parts":[["2015"]]}}}],"schema":"https://github.com/citation-style-language/schema/raw/master/csl-citation.json"} </w:instrText>
      </w:r>
      <w:r w:rsidRPr="004A7FD7">
        <w:rPr>
          <w:lang w:val="en-GB" w:eastAsia="ja-JP"/>
        </w:rPr>
        <w:fldChar w:fldCharType="separate"/>
      </w:r>
      <w:r w:rsidRPr="004A7FD7">
        <w:rPr>
          <w:lang w:val="en-GB"/>
        </w:rPr>
        <w:t xml:space="preserve">(Kraft </w:t>
      </w:r>
      <w:r w:rsidRPr="00381636">
        <w:rPr>
          <w:i/>
          <w:iCs/>
          <w:lang w:val="en-GB"/>
        </w:rPr>
        <w:t>et al.</w:t>
      </w:r>
      <w:r w:rsidRPr="00381636">
        <w:rPr>
          <w:lang w:val="en-GB"/>
        </w:rPr>
        <w:t xml:space="preserve"> 2015)</w:t>
      </w:r>
      <w:r w:rsidRPr="004A7FD7">
        <w:rPr>
          <w:lang w:val="en-GB" w:eastAsia="ja-JP"/>
        </w:rPr>
        <w:fldChar w:fldCharType="end"/>
      </w:r>
      <w:r w:rsidRPr="004A7FD7">
        <w:rPr>
          <w:lang w:val="en-GB" w:eastAsia="ja-JP"/>
        </w:rPr>
        <w:t>:</w:t>
      </w:r>
      <w:r w:rsidR="0080266D">
        <w:rPr>
          <w:lang w:val="en-GB" w:eastAsia="ja-JP"/>
        </w:rPr>
        <w:t xml:space="preserve"> </w:t>
      </w:r>
      <w:r w:rsidRPr="004A7FD7">
        <w:rPr>
          <w:lang w:val="en-GB" w:eastAsia="ja-JP"/>
        </w:rPr>
        <w:t>Physiologically challenged individuals are eliminated, so that the breadth of functional trait values is predi</w:t>
      </w:r>
      <w:r w:rsidRPr="00381636">
        <w:rPr>
          <w:lang w:val="en-GB" w:eastAsia="ja-JP"/>
        </w:rPr>
        <w:t xml:space="preserve">cted to be small (i.e. </w:t>
      </w:r>
      <w:r w:rsidR="00E84901">
        <w:rPr>
          <w:lang w:val="en-GB" w:eastAsia="ja-JP"/>
        </w:rPr>
        <w:t xml:space="preserve">functional </w:t>
      </w:r>
      <w:r w:rsidRPr="00381636">
        <w:rPr>
          <w:lang w:val="en-GB" w:eastAsia="ja-JP"/>
        </w:rPr>
        <w:t xml:space="preserve">trait under-dispersion) </w:t>
      </w:r>
      <w:r w:rsidRPr="00C34D6F">
        <w:rPr>
          <w:lang w:val="en-GB" w:eastAsia="ja-JP"/>
        </w:rPr>
        <w:t xml:space="preserve">within local communities. </w:t>
      </w:r>
      <w:r w:rsidRPr="008174A7">
        <w:rPr>
          <w:lang w:val="en-GB" w:eastAsia="ja-JP"/>
        </w:rPr>
        <w:t xml:space="preserve">Another process, niche differentiation is based on the interaction of neighbouring individuals, and incorporates the effects of both resource competition and shared predators </w:t>
      </w:r>
      <w:r w:rsidRPr="004A7FD7">
        <w:rPr>
          <w:lang w:val="en-GB" w:eastAsia="ja-JP"/>
        </w:rPr>
        <w:fldChar w:fldCharType="begin"/>
      </w:r>
      <w:r w:rsidR="006A0768">
        <w:rPr>
          <w:lang w:val="en-GB" w:eastAsia="ja-JP"/>
        </w:rPr>
        <w:instrText xml:space="preserve"> ADDIN ZOTERO_ITEM CSL_CITATION {"citationID":"ayRdnv0V","properties":{"formattedCitation":"(Uriarte {\\i{}et al.} 2004)","plainCitation":"(Uriarte et al. 2004)","noteIndex":0},"citationItems":[{"id":"gI4eYzok/DZQ5tisU","uris":["http://zotero.org/users/local/pREvTmbh/items/UR74WM5K"],"uri":["http://zotero.org/users/local/pREvTmbh/items/UR74WM5K"],"itemData":{"id":1454,"type":"article-journal","title":"A spatially explicit model of sapling growth in a tropical forest: does the identity of neighbours matter?","container-title":"Journal of Ecology","page":"348-360","volume":"92","issue":"2","source":"Wiley Online Library","abstract":"1 We quantified neighbourhood effects on sapling growth for 60 tree species in the 50-ha plot in Barro Colorado Island, Panama. Additionally, we tested whether target sapling growth responds to taxonomic or functional identity of neighbouring species by comparing four alternate models (that all neighbours have equivalent effects on the target; that conspecific and heterospecific neighbours have distinct effects; that heterospecific neighbours can be divided into confamilials and non-confamilials; and that they can be divided according to their response to light availability). 2 Over half of the species (34 out of 60) analysed were consistent with all neighbours having equivalent effects on the target. This may result from diffuse evolution allowing tolerance of a large number of neighbouring species or could be a statistical artefact of over-clumping species into large neighbour groups (e.g. heterospecific neighbours). 3 Other species supported models that differentiated between conspecific and heterospecific (n = 6) or between confamilial vs. non-confamilial (n = 5) neighbours and, in general, effects of neighbours were stronger if they were more closely related to the target. Where target species differentiated between neighbours from different light guilds (n = 15), effects were stronger if both belonged to the same guild (i.e. both gap requiring or both shade tolerant). 4 Despite the fact that the majority of species did not respond to the identity of neighbours, all differed in their response to the degree of crowding. Our results suggest that the response of target species to crowding, rather than individual species effects on targets, may be subject to selection. 5 Variation among species in response to crowding or to the identity of neighbouring species is likely to contribute to the maintenance of species diversity in tropical forests.","DOI":"10.1111/j.0022-0477.2004.00867.x","ISSN":"1365-2745","title-short":"A spatially explicit model of sapling growth in a tropical forest","language":"en","author":[{"family":"Uriarte","given":"María"},{"family":"Condit","given":"Richard"},{"family":"Canham","given":"Charles D."},{"family":"Hubbell","given":"Stephen P."}],"issued":{"date-parts":[["2004"]]}}}],"schema":"https://github.com/citation-style-language/schema/raw/master/csl-citation.json"} </w:instrText>
      </w:r>
      <w:r w:rsidRPr="004A7FD7">
        <w:rPr>
          <w:lang w:val="en-GB" w:eastAsia="ja-JP"/>
        </w:rPr>
        <w:fldChar w:fldCharType="separate"/>
      </w:r>
      <w:r w:rsidRPr="004A7FD7">
        <w:rPr>
          <w:lang w:val="en-GB"/>
        </w:rPr>
        <w:t xml:space="preserve">(Uriarte </w:t>
      </w:r>
      <w:r w:rsidRPr="00381636">
        <w:rPr>
          <w:i/>
          <w:iCs/>
          <w:lang w:val="en-GB"/>
        </w:rPr>
        <w:t>et al.</w:t>
      </w:r>
      <w:r w:rsidRPr="00381636">
        <w:rPr>
          <w:lang w:val="en-GB"/>
        </w:rPr>
        <w:t xml:space="preserve"> 2004)</w:t>
      </w:r>
      <w:r w:rsidRPr="004A7FD7">
        <w:rPr>
          <w:lang w:val="en-GB" w:eastAsia="ja-JP"/>
        </w:rPr>
        <w:fldChar w:fldCharType="end"/>
      </w:r>
      <w:r w:rsidRPr="004A7FD7">
        <w:rPr>
          <w:lang w:val="en-GB" w:eastAsia="ja-JP"/>
        </w:rPr>
        <w:t>. For species co-existence</w:t>
      </w:r>
      <w:r w:rsidRPr="00381636">
        <w:rPr>
          <w:lang w:val="en-GB" w:eastAsia="ja-JP"/>
        </w:rPr>
        <w:t>, they cannot share exactly the same niche, such that evenness of functi</w:t>
      </w:r>
      <w:r w:rsidRPr="00C34D6F">
        <w:rPr>
          <w:lang w:val="en-GB" w:eastAsia="ja-JP"/>
        </w:rPr>
        <w:t>onal trait value distribution</w:t>
      </w:r>
      <w:r w:rsidRPr="008174A7">
        <w:rPr>
          <w:lang w:val="en-GB" w:eastAsia="ja-JP"/>
        </w:rPr>
        <w:t xml:space="preserve"> is predicted to be high</w:t>
      </w:r>
      <w:r w:rsidRPr="006C75EA">
        <w:rPr>
          <w:lang w:val="en-GB" w:eastAsia="ja-JP"/>
        </w:rPr>
        <w:t xml:space="preserve">, </w:t>
      </w:r>
      <w:r w:rsidRPr="007E0AA2">
        <w:rPr>
          <w:lang w:val="en-GB" w:eastAsia="ja-JP"/>
        </w:rPr>
        <w:t xml:space="preserve">leading to </w:t>
      </w:r>
      <w:r w:rsidR="00E84901">
        <w:rPr>
          <w:lang w:val="en-GB" w:eastAsia="ja-JP"/>
        </w:rPr>
        <w:t xml:space="preserve">functional </w:t>
      </w:r>
      <w:r w:rsidRPr="007E0AA2">
        <w:rPr>
          <w:lang w:val="en-GB" w:eastAsia="ja-JP"/>
        </w:rPr>
        <w:t>trait over-dispersion within local communities. Both ecological processes, environmental filtering and niche differentiation, have</w:t>
      </w:r>
      <w:r w:rsidRPr="000C4C91">
        <w:rPr>
          <w:lang w:val="en-GB" w:eastAsia="ja-JP"/>
        </w:rPr>
        <w:t xml:space="preserve"> been demonstrated for various habitats and landscapes, with environmental filtering tending to be more pervasive </w:t>
      </w:r>
      <w:r w:rsidRPr="004A7FD7">
        <w:rPr>
          <w:lang w:val="en-GB" w:eastAsia="ja-JP"/>
        </w:rPr>
        <w:fldChar w:fldCharType="begin"/>
      </w:r>
      <w:r w:rsidR="006A0768">
        <w:rPr>
          <w:lang w:val="en-GB" w:eastAsia="ja-JP"/>
        </w:rPr>
        <w:instrText xml:space="preserve"> ADDIN ZOTERO_ITEM CSL_CITATION {"citationID":"EfVWQsWW","properties":{"formattedCitation":"(Kraft {\\i{}et al.} 2008; Swenson and Enquist 2009; Paine {\\i{}et al.} 2011; HilleRisLambers {\\i{}et al.} 2012)","plainCitation":"(Kraft et al. 2008; Swenson and Enquist 2009; Paine et al. 2011; HilleRisLambers et al. 2012)","noteIndex":0},"citationItems":[{"id":"gI4eYzok/aKcPUyhY","uris":["http://zotero.org/users/local/pREvTmbh/items/YWBX4KX4"],"uri":["http://zotero.org/users/local/pREvTmbh/items/YWBX4KX4"],"itemData":{"id":1351,"type":"article-journal","title":"Functional Traits and Niche-Based Tree Community Assembly in an Amazonian Forest","container-title":"Science","page":"580-582","volume":"322","issue":"5901","source":"science.sciencemag.org","abstract":"It is debated whether species-level differences in ecological strategy, which play a key role in much of coexistence theory, are important in structuring highly diverse communities. We examined the co-occurrence patterns of over 1100 tree species in a 25-hectare Amazonian forest plot in relation to field-measured functional traits. Using a null model approach, we show that co-occurring trees are often less ecologically similar than a niche-free (neutral) model predicts. Furthermore, we find evidence for processes that simultaneously drive convergence and divergence in key aspects of plant strategy, suggesting that at least two distinct niche-based processes are occurring. Our results show that strategy differentiation among species contributes to the maintenance of diversity in one of the most diverse tropical forests in the world.\nEven in a diverse Amazonian forest, trees show particular leaf characteristics that indicate that they are subtly specialized for habitat and growth strategy.\nEven in a diverse Amazonian forest, trees show particular leaf characteristics that indicate that they are subtly specialized for habitat and growth strategy.","DOI":"10.1126/science.1160662","ISSN":"0036-8075, 1095-9203","note":"PMID: 18948539","language":"en","author":[{"family":"Kraft","given":"Nathan J. B."},{"family":"Valencia","given":"Renato"},{"family":"Ackerly","given":"David D."}],"issued":{"date-parts":[["2008",10,24]]}}},{"id":"gI4eYzok/oVk4gUXT","uris":["http://zotero.org/users/local/pREvTmbh/items/54G4FP5Q"],"uri":["http://zotero.org/users/local/pREvTmbh/items/54G4FP5Q"],"itemData":{"id":1457,"type":"article-journal","title":"Opposing assembly mechanisms in a Neotropical dry forest: implications for phylogenetic and functional community ecology","container-title":"Ecology","page":"2161-2170","volume":"90","issue":"8","source":"Wiley Online Library","abstract":"Species diversity is promoted and maintained by ecological and evolutionary processes operating on species attributes through space and time. The degree to which variability in species function regulates distribution and promotes coexistence of species has been debated. Previous work has attempted to quantify the relative importance of species function by using phylogenetic relatedness as a proxy for functional similarity. The key assumption of this approach is that function is phylogenetically conserved. If this assumption is supported, then the phylogenetic dispersion in a community should mirror the functional dispersion. Here we quantify functional trait dispersion along several key axes of tree life-history variation and on multiple spatial scales in a Neotropical dry-forest community. We next compare these results to previously reported patterns of phylogenetic dispersion in this same forest. We find that, at small spatial scales, coexisting species are typically more functionally clustered than expected, but traits related to adult and regeneration niches are overdispersed. This outcome was repeated when the analyses were stratified by size class. Some of the trait dispersion results stand in contrast to the previously reported phylogenetic dispersion results. In order to address this inconsistency we examined the strength of phylogenetic signal in traits at different depths in the phylogeny. We argue that: (1) while phylogenetic relatedness may be a good general multivariate proxy for ecological similarity, it may have a reduced capacity to depict the functional mechanisms behind species coexistence when coexisting species simultaneously converge and diverge in function; and (2) the previously used metric of phylogenetic signal provided erroneous inferences about trait dispersion when married with patterns of phylogenetic dispersion.","DOI":"10.1890/08-1025.1","ISSN":"1939-9170","title-short":"Opposing assembly mechanisms in a Neotropical dry forest","language":"en","author":[{"family":"Swenson","given":"Nathan G."},{"family":"Enquist","given":"Brian J."}],"issued":{"date-parts":[["2009"]]}}},{"id":"gI4eYzok/aVYLrBpH","uris":["http://zotero.org/users/local/pREvTmbh/items/ZLDT2TYV"],"uri":["http://zotero.org/users/local/pREvTmbh/items/ZLDT2TYV"],"itemData":{"id":1384,"type":"article-journal","title":"Functional traits of individual trees reveal ecological constraints on community assembly in tropical rain forests","container-title":"Oikos","page":"720-727","volume":"120","issue":"5","source":"Wiley Online Library","abstract":"Niche differentiation and ecological filtering are primary ecological processes that shape community assembly, but their relative importance remains poorly understood. Analyses of the distributions of functional traits can provide insight into the community structure generated by these processes. We predicted the trait distributions expected under the ecological processes of niche differentiation and environmental filtering, then tested these predictions with a dataset of 4672 trees located in nine 1-ha plots of tropical rain forest in French Guiana. Five traits related to leaf function (foliar N concentration, chlorophyll content, toughness, tissue density and specific leaf area), and three traits related to stem function (trunk sapwood density, branch sapwood density, and trunk bark thickness), as well as laminar surface area, were measured on every individual tree. There was far more evidence for environmental filtering than for niche differentiation in these forests. Furthermore, we contrasted results from species-mean and individual-level trait values. Analyses that took within-species trait variation into account were far more sensitive indicators of niche differentiation and ecological filtering. Species-mean analyses, by contrast, may underestimate the effects of ecological processes on community assembly. Environmental filtering appeared somewhat more intense on leaf traits than on stem traits, whereas niche differentiation affected neither strongly. By accounting for within-species trait variation, we were able to more properly consider the ecological interactions among individual trees and between individual trees and their environment. In so doing, our results suggest that the ecological processes of niche differentiation and environmental filtering may be more pervasive than previously believed.","DOI":"10.1111/j.1600-0706.2010.19110.x","ISSN":"1600-0706","language":"en","author":[{"family":"Paine","given":"C. E. Timothy"},{"family":"Baraloto","given":"Christopher"},{"family":"Chave","given":"Jérôme"},{"family":"Hérault","given":"Bruno"}],"issued":{"date-parts":[["2011"]]}}},{"id":"gI4eYzok/b0p4GTDM","uris":["http://zotero.org/users/local/pREvTmbh/items/MHJTRM5P"],"uri":["http://zotero.org/users/local/pREvTmbh/items/MHJTRM5P"],"itemData":{"id":1459,"type":"article-journal","title":"Rethinking Community Assembly through the Lens of Coexistence Theory","container-title":"Annual Review of Ecology, Evolution, and Systematics","page":"227-248","volume":"43","issue":"1","source":"Annual Reviews","abstract":"Although research on the role of competitive interactions during community assembly began decades ago, a recent revival of interest has led to new discoveries and research opportunities. Using contemporary coexistence theory that emphasizes stabilizing niche differences and relative fitness differences, we evaluate three empirical approaches for studying community assembly. We show that experimental manipulations of the abiotic or biotic environment, assessments of trait-phylogeny-environment relationships, and investigations of frequency-dependent population growth all suggest strong influences of stabilizing niche differences and fitness differences on the outcome of plant community assembly. Nonetheless, due to the limitations of these approaches applied in isolation, we still have a poor understanding of which niche axes and which traits determine the outcome of competition and community structure. Combining current approaches represents our best chance of achieving this goal, which is fundamental to conceptual ecology and to the management of plant communities under global change.","DOI":"10.1146/annurev-ecolsys-110411-160411","author":[{"family":"HilleRisLambers","given":"J."},{"family":"Adler","given":"P.B."},{"family":"Harpole","given":"W.S."},{"family":"Levine","given":"J.M."},{"family":"Mayfield","given":"M.M."}],"issued":{"date-parts":[["2012"]]}}}],"schema":"https://github.com/citation-style-language/schema/raw/master/csl-citation.json"} </w:instrText>
      </w:r>
      <w:r w:rsidRPr="004A7FD7">
        <w:rPr>
          <w:lang w:val="en-GB" w:eastAsia="ja-JP"/>
        </w:rPr>
        <w:fldChar w:fldCharType="separate"/>
      </w:r>
      <w:r w:rsidRPr="004A7FD7">
        <w:t xml:space="preserve">(Kraft </w:t>
      </w:r>
      <w:r w:rsidRPr="00381636">
        <w:rPr>
          <w:i/>
          <w:iCs/>
        </w:rPr>
        <w:t>et al.</w:t>
      </w:r>
      <w:r w:rsidRPr="00381636">
        <w:t xml:space="preserve"> 2008; Swenson and Enquist 2009; Paine </w:t>
      </w:r>
      <w:r w:rsidRPr="00C34D6F">
        <w:rPr>
          <w:i/>
          <w:iCs/>
        </w:rPr>
        <w:t>et al.</w:t>
      </w:r>
      <w:r w:rsidRPr="00C34D6F">
        <w:t xml:space="preserve"> 2011; HilleRisLambers </w:t>
      </w:r>
      <w:r w:rsidRPr="008174A7">
        <w:rPr>
          <w:i/>
          <w:iCs/>
        </w:rPr>
        <w:t>et al.</w:t>
      </w:r>
      <w:r w:rsidRPr="008174A7">
        <w:t xml:space="preserve"> 2012)</w:t>
      </w:r>
      <w:r w:rsidRPr="004A7FD7">
        <w:rPr>
          <w:lang w:val="en-GB" w:eastAsia="ja-JP"/>
        </w:rPr>
        <w:fldChar w:fldCharType="end"/>
      </w:r>
      <w:r w:rsidRPr="004A7FD7">
        <w:rPr>
          <w:lang w:eastAsia="ja-JP"/>
        </w:rPr>
        <w:t>.</w:t>
      </w:r>
    </w:p>
    <w:p w14:paraId="6A5C89B3" w14:textId="1260EDC1" w:rsidR="00F270B4" w:rsidRPr="004A7FD7" w:rsidRDefault="00F270B4" w:rsidP="00F270B4">
      <w:pPr>
        <w:spacing w:line="360" w:lineRule="auto"/>
        <w:jc w:val="both"/>
        <w:rPr>
          <w:lang w:val="en-GB" w:eastAsia="ja-JP"/>
        </w:rPr>
      </w:pPr>
      <w:r w:rsidRPr="00381636">
        <w:rPr>
          <w:lang w:eastAsia="ja-JP"/>
        </w:rPr>
        <w:tab/>
      </w:r>
      <w:r w:rsidRPr="00381636">
        <w:rPr>
          <w:lang w:val="en-GB" w:eastAsia="ja-JP"/>
        </w:rPr>
        <w:t xml:space="preserve">ITV has long been ignored, or at least underestimated, in trait-based community ecology </w:t>
      </w:r>
      <w:r w:rsidRPr="004A7FD7">
        <w:rPr>
          <w:lang w:val="en-GB" w:eastAsia="ja-JP"/>
        </w:rPr>
        <w:fldChar w:fldCharType="begin"/>
      </w:r>
      <w:r w:rsidR="006A0768">
        <w:rPr>
          <w:lang w:val="en-GB" w:eastAsia="ja-JP"/>
        </w:rPr>
        <w:instrText xml:space="preserve"> ADDIN ZOTERO_ITEM CSL_CITATION {"citationID":"WZa8x1ju","properties":{"formattedCitation":"(Violle {\\i{}et al.} 2012; Shipley {\\i{}et al.} 2016)","plainCitation":"(Violle et al. 2012; Shipley et al. 2016)","noteIndex":0},"citationItems":[{"id":"gI4eYzok/Q55KHtha","uris":["http://zotero.org/users/local/pREvTmbh/items/FIPPAC62"],"uri":["http://zotero.org/users/local/pREvTmbh/items/FIPPAC62"],"itemData":{"id":188,"type":"article-journal","title":"The return of the variance: intraspecific variability in community ecology","container-title":"Trends in Ecology &amp; Evolution","page":"244-252","volume":"27","issue":"4","source":"ScienceDirect","abstract":"Despite being recognized as a promoter of diversity and a condition for local coexistence decades ago, the importance of intraspecific variance has been neglected over time in community ecology. Recently, there has been a new emphasis on intraspecific variability. Indeed, recent developments in trait-based community ecology have underlined the need to integrate variation at both the intraspecific as well as interspecific level. We introduce new T-statistics (‘T’ for trait), based on the comparison of intraspecific and interspecific variances of functional traits across organizational levels, to operationally incorporate intraspecific variability into community ecology theory. We show that a focus on the distribution of traits at local and regional scales combined with original analytical tools can provide unique insights into the primary forces structuring communities.","DOI":"10.1016/j.tree.2011.11.014","ISSN":"0169-5347","title-short":"The return of the variance","journalAbbreviation":"Trends in Ecology &amp; Evolution","author":[{"family":"Violle","given":"Cyrille"},{"family":"Enquist","given":"Brian J."},{"family":"McGill","given":"Brian J."},{"family":"Jiang","given":"Lin"},{"family":"Albert","given":"Cécile H."},{"family":"Hulshof","given":"Catherine"},{"family":"Jung","given":"Vincent"},{"family":"Messier","given":"Julie"}],"issued":{"date-parts":[["2012",4]]}}},{"id":"gI4eYzok/z1UGZFMy","uris":["http://zotero.org/users/local/pREvTmbh/items/PIC8WYD8"],"uri":["http://zotero.org/users/local/pREvTmbh/items/PIC8WYD8"],"itemData":{"id":1087,"type":"article-journal","title":"Reinforcing loose foundation stones in trait-based plant ecology","container-title":"Oecologia","page":"923-931","volume":"180","issue":"4","source":"link.springer.com","abstract":"The promise of “trait-based” plant ecology is one of generalized prediction across organizational and spatial scales, independent of taxonomy. This promise is a major reason for the increased popularity of this approach. Here, we argue that some important foundational assumptions of trait-based ecology have not received sufficient empirical evaluation. We identify three such assumptions and, where possible, suggest methods of improvement: (i) traits are functional to the degree that they determine individual fitness, (ii) intraspecific variation in functional traits can be largely ignored, and (iii) functional traits show general predictive relationships to measurable environmental gradients.","DOI":"10.1007/s00442-016-3549-x","ISSN":"0029-8549, 1432-1939","journalAbbreviation":"Oecologia","language":"en","author":[{"family":"Shipley","given":"Bill"},{"family":"Bello","given":"Francesco De"},{"family":"Cornelissen","given":"J. Hans C."},{"family":"Laliberté","given":"Etienne"},{"family":"Laughlin","given":"Daniel C."},{"family":"Reich","given":"Peter B."}],"issued":{"date-parts":[["2016",4,1]]}}}],"schema":"https://github.com/citation-style-language/schema/raw/master/csl-citation.json"} </w:instrText>
      </w:r>
      <w:r w:rsidRPr="004A7FD7">
        <w:rPr>
          <w:lang w:val="en-GB" w:eastAsia="ja-JP"/>
        </w:rPr>
        <w:fldChar w:fldCharType="separate"/>
      </w:r>
      <w:r w:rsidRPr="004A7FD7">
        <w:rPr>
          <w:lang w:val="en-GB"/>
        </w:rPr>
        <w:t xml:space="preserve">(Violle </w:t>
      </w:r>
      <w:r w:rsidRPr="00381636">
        <w:rPr>
          <w:i/>
          <w:iCs/>
          <w:lang w:val="en-GB"/>
        </w:rPr>
        <w:t>et al.</w:t>
      </w:r>
      <w:r w:rsidRPr="00381636">
        <w:rPr>
          <w:lang w:val="en-GB"/>
        </w:rPr>
        <w:t xml:space="preserve"> 2012; Shipley </w:t>
      </w:r>
      <w:r w:rsidRPr="00C34D6F">
        <w:rPr>
          <w:i/>
          <w:iCs/>
          <w:lang w:val="en-GB"/>
        </w:rPr>
        <w:t>et al.</w:t>
      </w:r>
      <w:r w:rsidRPr="00C34D6F">
        <w:rPr>
          <w:lang w:val="en-GB"/>
        </w:rPr>
        <w:t xml:space="preserve"> 2016)</w:t>
      </w:r>
      <w:r w:rsidRPr="004A7FD7">
        <w:rPr>
          <w:lang w:val="en-GB" w:eastAsia="ja-JP"/>
        </w:rPr>
        <w:fldChar w:fldCharType="end"/>
      </w:r>
      <w:r w:rsidRPr="004A7FD7">
        <w:rPr>
          <w:lang w:val="en-GB" w:eastAsia="ja-JP"/>
        </w:rPr>
        <w:t xml:space="preserve">. </w:t>
      </w:r>
      <w:r w:rsidRPr="00381636">
        <w:rPr>
          <w:lang w:val="en-GB" w:eastAsia="ja-JP"/>
        </w:rPr>
        <w:t>This has been the case for studies investigating ecological processes of community assemblages</w:t>
      </w:r>
      <w:r w:rsidRPr="00C34D6F">
        <w:rPr>
          <w:lang w:val="en-GB" w:eastAsia="ja-JP"/>
        </w:rPr>
        <w:t xml:space="preserve"> </w:t>
      </w:r>
      <w:r w:rsidRPr="004A7FD7">
        <w:rPr>
          <w:lang w:val="en-GB" w:eastAsia="ja-JP"/>
        </w:rPr>
        <w:fldChar w:fldCharType="begin"/>
      </w:r>
      <w:r w:rsidR="006A0768">
        <w:rPr>
          <w:lang w:val="en-GB" w:eastAsia="ja-JP"/>
        </w:rPr>
        <w:instrText xml:space="preserve"> ADDIN ZOTERO_ITEM CSL_CITATION {"citationID":"KFKNqHYs","properties":{"formattedCitation":"(Schamp {\\i{}et al.} 2008; Kraft {\\i{}et al.} 2008; Swenson and Enquist 2009)","plainCitation":"(Schamp et al. 2008; Kraft et al. 2008; Swenson and Enquist 2009)","noteIndex":0},"citationItems":[{"id":"gI4eYzok/aAcoarmG","uris":["http://zotero.org/users/local/pREvTmbh/items/5EJSIVQT"],"uri":["http://zotero.org/users/local/pREvTmbh/items/5EJSIVQT"],"itemData":{"id":1460,"type":"article-journal","title":"Dispersion of traits related to competitive ability in an old-field plant community","container-title":"Journal of Ecology","page":"204-212","volume":"96","issue":"1","source":"Wiley Online Library","abstract":"1 We investigated patterns in the dispersion (i.e. spread and spacing) of plant species traits that are frequently associated with competitive ability, in an old-field plant community. In contrast with previous studies, we found no evidence for significant over- or under-dispersion of maximum plant height, maximum plant biomass, or seed mass. 2 These findings hold across three plot sizes (10 × 10 cm, 30 × 30 cm, 50 × 50 cm), and when plot size is measured in terms of number of ramets (50 ramets, 250 ramets or 500 ramets) rather than per unit area. Plot size, however, significantly affected the direction of dispersion observed across test statistics, supporting previous studies that have observed that trait dispersion patterns are sensitive to plot size. 3 While no significant dispersion was detected, dispersion direction, measured as the tendency for a two-tailed test to indicate trends for a given trait, was more frequently observed when analyses were weighted by abundance. Abundance weighted analyses had significantly different dispersion directions compared with presence/absence analyses for one of three traits considered. These findings suggest that abundance weighted analyses may yield more consistent trait dispersion patterns. 4 Synthesis. Our results may be interpreted as evidence for limited, if any, functional niche partitioning between co-occurring species via size-mediated differences in rooting depth or physical space niches (i.e. limiting similarity). Alternatively, some species with large differences in competitive traits may avoid competition through niche separation, while others may simply compete asymmetrically, leading to overall patterns of dispersion that cannot be distinguished from random. This interpretation supports recent perspectives that niche and neutral theoretical concepts are not mutually exclusive; both, working together, can be applied to the interpretation of plant community assembly and structure.","DOI":"10.1111/j.1365-2745.2007.01328.x","ISSN":"1365-2745","language":"en","author":[{"family":"Schamp","given":"Brandon S."},{"family":"Chau","given":"Joyce"},{"family":"Aarssen","given":"Lonnie W."}],"issued":{"date-parts":[["2008"]]}}},{"id":"gI4eYzok/aKcPUyhY","uris":["http://zotero.org/users/local/pREvTmbh/items/YWBX4KX4"],"uri":["http://zotero.org/users/local/pREvTmbh/items/YWBX4KX4"],"itemData":{"id":1351,"type":"article-journal","title":"Functional Traits and Niche-Based Tree Community Assembly in an Amazonian Forest","container-title":"Science","page":"580-582","volume":"322","issue":"5901","source":"science.sciencemag.org","abstract":"It is debated whether species-level differences in ecological strategy, which play a key role in much of coexistence theory, are important in structuring highly diverse communities. We examined the co-occurrence patterns of over 1100 tree species in a 25-hectare Amazonian forest plot in relation to field-measured functional traits. Using a null model approach, we show that co-occurring trees are often less ecologically similar than a niche-free (neutral) model predicts. Furthermore, we find evidence for processes that simultaneously drive convergence and divergence in key aspects of plant strategy, suggesting that at least two distinct niche-based processes are occurring. Our results show that strategy differentiation among species contributes to the maintenance of diversity in one of the most diverse tropical forests in the world.\nEven in a diverse Amazonian forest, trees show particular leaf characteristics that indicate that they are subtly specialized for habitat and growth strategy.\nEven in a diverse Amazonian forest, trees show particular leaf characteristics that indicate that they are subtly specialized for habitat and growth strategy.","DOI":"10.1126/science.1160662","ISSN":"0036-8075, 1095-9203","note":"PMID: 18948539","language":"en","author":[{"family":"Kraft","given":"Nathan J. B."},{"family":"Valencia","given":"Renato"},{"family":"Ackerly","given":"David D."}],"issued":{"date-parts":[["2008",10,24]]}}},{"id":"gI4eYzok/oVk4gUXT","uris":["http://zotero.org/users/local/pREvTmbh/items/54G4FP5Q"],"uri":["http://zotero.org/users/local/pREvTmbh/items/54G4FP5Q"],"itemData":{"id":1457,"type":"article-journal","title":"Opposing assembly mechanisms in a Neotropical dry forest: implications for phylogenetic and functional community ecology","container-title":"Ecology","page":"2161-2170","volume":"90","issue":"8","source":"Wiley Online Library","abstract":"Species diversity is promoted and maintained by ecological and evolutionary processes operating on species attributes through space and time. The degree to which variability in species function regulates distribution and promotes coexistence of species has been debated. Previous work has attempted to quantify the relative importance of species function by using phylogenetic relatedness as a proxy for functional similarity. The key assumption of this approach is that function is phylogenetically conserved. If this assumption is supported, then the phylogenetic dispersion in a community should mirror the functional dispersion. Here we quantify functional trait dispersion along several key axes of tree life-history variation and on multiple spatial scales in a Neotropical dry-forest community. We next compare these results to previously reported patterns of phylogenetic dispersion in this same forest. We find that, at small spatial scales, coexisting species are typically more functionally clustered than expected, but traits related to adult and regeneration niches are overdispersed. This outcome was repeated when the analyses were stratified by size class. Some of the trait dispersion results stand in contrast to the previously reported phylogenetic dispersion results. In order to address this inconsistency we examined the strength of phylogenetic signal in traits at different depths in the phylogeny. We argue that: (1) while phylogenetic relatedness may be a good general multivariate proxy for ecological similarity, it may have a reduced capacity to depict the functional mechanisms behind species coexistence when coexisting species simultaneously converge and diverge in function; and (2) the previously used metric of phylogenetic signal provided erroneous inferences about trait dispersion when married with patterns of phylogenetic dispersion.","DOI":"10.1890/08-1025.1","ISSN":"1939-9170","title-short":"Opposing assembly mechanisms in a Neotropical dry forest","language":"en","author":[{"family":"Swenson","given":"Nathan G."},{"family":"Enquist","given":"Brian J."}],"issued":{"date-parts":[["2009"]]}}}],"schema":"https://github.com/citation-style-language/schema/raw/master/csl-citation.json"} </w:instrText>
      </w:r>
      <w:r w:rsidRPr="004A7FD7">
        <w:rPr>
          <w:lang w:val="en-GB" w:eastAsia="ja-JP"/>
        </w:rPr>
        <w:fldChar w:fldCharType="separate"/>
      </w:r>
      <w:r w:rsidRPr="004A7FD7">
        <w:rPr>
          <w:lang w:val="en-GB"/>
        </w:rPr>
        <w:t xml:space="preserve">(Schamp </w:t>
      </w:r>
      <w:r w:rsidRPr="00381636">
        <w:rPr>
          <w:i/>
          <w:iCs/>
          <w:lang w:val="en-GB"/>
        </w:rPr>
        <w:t>et al.</w:t>
      </w:r>
      <w:r w:rsidRPr="00381636">
        <w:rPr>
          <w:lang w:val="en-GB"/>
        </w:rPr>
        <w:t xml:space="preserve"> 2008; Kraft </w:t>
      </w:r>
      <w:r w:rsidRPr="00C34D6F">
        <w:rPr>
          <w:i/>
          <w:iCs/>
          <w:lang w:val="en-GB"/>
        </w:rPr>
        <w:t>et al.</w:t>
      </w:r>
      <w:r w:rsidRPr="00C34D6F">
        <w:rPr>
          <w:lang w:val="en-GB"/>
        </w:rPr>
        <w:t xml:space="preserve"> 2008; Swenson and Enquist 2009)</w:t>
      </w:r>
      <w:r w:rsidRPr="004A7FD7">
        <w:rPr>
          <w:lang w:val="en-GB" w:eastAsia="ja-JP"/>
        </w:rPr>
        <w:fldChar w:fldCharType="end"/>
      </w:r>
      <w:r w:rsidRPr="004A7FD7">
        <w:rPr>
          <w:lang w:val="en-GB" w:eastAsia="ja-JP"/>
        </w:rPr>
        <w:t xml:space="preserve">; but see </w:t>
      </w:r>
      <w:r w:rsidRPr="004A7FD7">
        <w:rPr>
          <w:lang w:val="en-GB" w:eastAsia="ja-JP"/>
        </w:rPr>
        <w:fldChar w:fldCharType="begin"/>
      </w:r>
      <w:r w:rsidR="006A0768">
        <w:rPr>
          <w:lang w:val="en-GB" w:eastAsia="ja-JP"/>
        </w:rPr>
        <w:instrText xml:space="preserve"> ADDIN ZOTERO_ITEM CSL_CITATION {"citationID":"rM4PYsUa","properties":{"formattedCitation":"(Paine {\\i{}et al.} 2011)","plainCitation":"(Paine et al. 2011)","dontUpdate":true,"noteIndex":0},"citationItems":[{"id":"gI4eYzok/aVYLrBpH","uris":["http://zotero.org/users/local/pREvTmbh/items/ZLDT2TYV"],"uri":["http://zotero.org/users/local/pREvTmbh/items/ZLDT2TYV"],"itemData":{"id":1384,"type":"article-journal","title":"Functional traits of individual trees reveal ecological constraints on community assembly in tropical rain forests","container-title":"Oikos","page":"720-727","volume":"120","issue":"5","source":"Wiley Online Library","abstract":"Niche differentiation and ecological filtering are primary ecological processes that shape community assembly, but their relative importance remains poorly understood. Analyses of the distributions of functional traits can provide insight into the community structure generated by these processes. We predicted the trait distributions expected under the ecological processes of niche differentiation and environmental filtering, then tested these predictions with a dataset of 4672 trees located in nine 1-ha plots of tropical rain forest in French Guiana. Five traits related to leaf function (foliar N concentration, chlorophyll content, toughness, tissue density and specific leaf area), and three traits related to stem function (trunk sapwood density, branch sapwood density, and trunk bark thickness), as well as laminar surface area, were measured on every individual tree. There was far more evidence for environmental filtering than for niche differentiation in these forests. Furthermore, we contrasted results from species-mean and individual-level trait values. Analyses that took within-species trait variation into account were far more sensitive indicators of niche differentiation and ecological filtering. Species-mean analyses, by contrast, may underestimate the effects of ecological processes on community assembly. Environmental filtering appeared somewhat more intense on leaf traits than on stem traits, whereas niche differentiation affected neither strongly. By accounting for within-species trait variation, we were able to more properly consider the ecological interactions among individual trees and between individual trees and their environment. In so doing, our results suggest that the ecological processes of niche differentiation and environmental filtering may be more pervasive than previously believed.","DOI":"10.1111/j.1600-0706.2010.19110.x","ISSN":"1600-0706","language":"en","author":[{"family":"Paine","given":"C. E. Timothy"},{"family":"Baraloto","given":"Christopher"},{"family":"Chave","given":"Jérôme"},{"family":"Hérault","given":"Bruno"}],"issued":{"date-parts":[["2011"]]}}}],"schema":"https://github.com/citation-style-language/schema/raw/master/csl-citation.json"} </w:instrText>
      </w:r>
      <w:r w:rsidRPr="004A7FD7">
        <w:rPr>
          <w:lang w:val="en-GB" w:eastAsia="ja-JP"/>
        </w:rPr>
        <w:fldChar w:fldCharType="separate"/>
      </w:r>
      <w:r w:rsidRPr="004A7FD7">
        <w:rPr>
          <w:lang w:val="en-GB"/>
        </w:rPr>
        <w:t>Paine</w:t>
      </w:r>
      <w:r w:rsidRPr="00381636">
        <w:rPr>
          <w:lang w:val="en-GB"/>
        </w:rPr>
        <w:t xml:space="preserve"> </w:t>
      </w:r>
      <w:r w:rsidRPr="00381636">
        <w:rPr>
          <w:i/>
          <w:iCs/>
          <w:lang w:val="en-GB"/>
        </w:rPr>
        <w:t>et al.</w:t>
      </w:r>
      <w:r w:rsidRPr="00C34D6F">
        <w:rPr>
          <w:lang w:val="en-GB"/>
        </w:rPr>
        <w:t xml:space="preserve"> </w:t>
      </w:r>
      <w:r w:rsidR="006610D8">
        <w:rPr>
          <w:lang w:val="en-GB"/>
        </w:rPr>
        <w:t>(</w:t>
      </w:r>
      <w:r w:rsidRPr="00C34D6F">
        <w:rPr>
          <w:lang w:val="en-GB"/>
        </w:rPr>
        <w:t>2011)</w:t>
      </w:r>
      <w:r w:rsidRPr="004A7FD7">
        <w:rPr>
          <w:lang w:val="en-GB" w:eastAsia="ja-JP"/>
        </w:rPr>
        <w:fldChar w:fldCharType="end"/>
      </w:r>
      <w:r w:rsidRPr="004A7FD7">
        <w:rPr>
          <w:lang w:val="en-GB" w:eastAsia="ja-JP"/>
        </w:rPr>
        <w:t xml:space="preserve">. </w:t>
      </w:r>
      <w:r w:rsidRPr="004A7FD7">
        <w:rPr>
          <w:lang w:val="en-GB"/>
        </w:rPr>
        <w:t>ITV may allow a species to thrive in several communities</w:t>
      </w:r>
      <w:r w:rsidRPr="00381636">
        <w:rPr>
          <w:lang w:val="en-GB" w:eastAsia="ja-JP"/>
        </w:rPr>
        <w:t xml:space="preserve">. First, displaying a large ITV would allow </w:t>
      </w:r>
      <w:r w:rsidR="007F2AE2">
        <w:rPr>
          <w:lang w:val="en-GB" w:eastAsia="ja-JP"/>
        </w:rPr>
        <w:t>a species</w:t>
      </w:r>
      <w:r w:rsidR="009A2B8A">
        <w:rPr>
          <w:lang w:val="en-GB" w:eastAsia="ja-JP"/>
        </w:rPr>
        <w:t xml:space="preserve"> </w:t>
      </w:r>
      <w:r w:rsidRPr="00381636">
        <w:rPr>
          <w:lang w:val="en-GB" w:eastAsia="ja-JP"/>
        </w:rPr>
        <w:t>to fit a large abiotic spectrum, since there is a higher probability that the required</w:t>
      </w:r>
      <w:r w:rsidR="00E84901">
        <w:rPr>
          <w:lang w:val="en-GB" w:eastAsia="ja-JP"/>
        </w:rPr>
        <w:t xml:space="preserve"> functional</w:t>
      </w:r>
      <w:r w:rsidRPr="00381636">
        <w:rPr>
          <w:lang w:val="en-GB" w:eastAsia="ja-JP"/>
        </w:rPr>
        <w:t xml:space="preserve"> trait values</w:t>
      </w:r>
      <w:r w:rsidRPr="00C34D6F">
        <w:rPr>
          <w:lang w:val="en-GB" w:eastAsia="ja-JP"/>
        </w:rPr>
        <w:t xml:space="preserve"> compatible with the habitat</w:t>
      </w:r>
      <w:r w:rsidRPr="008174A7">
        <w:rPr>
          <w:lang w:val="en-GB" w:eastAsia="ja-JP"/>
        </w:rPr>
        <w:t xml:space="preserve"> fall into the </w:t>
      </w:r>
      <w:r w:rsidR="007F2AE2">
        <w:rPr>
          <w:lang w:val="en-GB" w:eastAsia="ja-JP"/>
        </w:rPr>
        <w:t>possible</w:t>
      </w:r>
      <w:r w:rsidRPr="008174A7">
        <w:rPr>
          <w:lang w:val="en-GB" w:eastAsia="ja-JP"/>
        </w:rPr>
        <w:t xml:space="preserve"> range of </w:t>
      </w:r>
      <w:r w:rsidR="00E84901">
        <w:rPr>
          <w:lang w:val="en-GB" w:eastAsia="ja-JP"/>
        </w:rPr>
        <w:t xml:space="preserve">functional </w:t>
      </w:r>
      <w:r w:rsidRPr="008174A7">
        <w:rPr>
          <w:lang w:val="en-GB" w:eastAsia="ja-JP"/>
        </w:rPr>
        <w:t xml:space="preserve">trait values of the species. </w:t>
      </w:r>
      <w:r w:rsidR="007F2AE2">
        <w:rPr>
          <w:lang w:val="en-GB" w:eastAsia="ja-JP"/>
        </w:rPr>
        <w:t>In such a case</w:t>
      </w:r>
      <w:r w:rsidRPr="008174A7">
        <w:rPr>
          <w:lang w:val="en-GB" w:eastAsia="ja-JP"/>
        </w:rPr>
        <w:t xml:space="preserve">, </w:t>
      </w:r>
      <w:r w:rsidR="007F2AE2">
        <w:rPr>
          <w:lang w:val="en-GB" w:eastAsia="ja-JP"/>
        </w:rPr>
        <w:t xml:space="preserve">the </w:t>
      </w:r>
      <w:r w:rsidRPr="008174A7">
        <w:rPr>
          <w:lang w:val="en-GB" w:eastAsia="ja-JP"/>
        </w:rPr>
        <w:t xml:space="preserve">success of individuals </w:t>
      </w:r>
      <w:r w:rsidR="007F2AE2">
        <w:rPr>
          <w:lang w:val="en-GB" w:eastAsia="ja-JP"/>
        </w:rPr>
        <w:t>in terms of</w:t>
      </w:r>
      <w:r w:rsidRPr="008174A7">
        <w:rPr>
          <w:lang w:val="en-GB" w:eastAsia="ja-JP"/>
        </w:rPr>
        <w:t xml:space="preserve"> environmental filtering is promoted</w:t>
      </w:r>
      <w:r w:rsidRPr="006C75EA">
        <w:rPr>
          <w:lang w:val="en-GB" w:eastAsia="ja-JP"/>
        </w:rPr>
        <w:t xml:space="preserve">. Second, displaying a large ITV </w:t>
      </w:r>
      <w:r w:rsidR="007F2AE2">
        <w:rPr>
          <w:lang w:val="en-GB" w:eastAsia="ja-JP"/>
        </w:rPr>
        <w:t>allows</w:t>
      </w:r>
      <w:r w:rsidR="007F2AE2" w:rsidRPr="006C75EA">
        <w:rPr>
          <w:lang w:val="en-GB" w:eastAsia="ja-JP"/>
        </w:rPr>
        <w:t xml:space="preserve"> </w:t>
      </w:r>
      <w:r w:rsidRPr="006C75EA">
        <w:rPr>
          <w:lang w:val="en-GB" w:eastAsia="ja-JP"/>
        </w:rPr>
        <w:t>different ways to avoid</w:t>
      </w:r>
      <w:r w:rsidR="00E84901" w:rsidRPr="00E84901">
        <w:rPr>
          <w:lang w:val="en-GB" w:eastAsia="ja-JP"/>
        </w:rPr>
        <w:t xml:space="preserve"> </w:t>
      </w:r>
      <w:r w:rsidR="00E84901">
        <w:rPr>
          <w:lang w:val="en-GB" w:eastAsia="ja-JP"/>
        </w:rPr>
        <w:t>functional</w:t>
      </w:r>
      <w:r w:rsidRPr="006C75EA">
        <w:rPr>
          <w:lang w:val="en-GB" w:eastAsia="ja-JP"/>
        </w:rPr>
        <w:t xml:space="preserve"> trait similarity with neighbours, and </w:t>
      </w:r>
      <w:r w:rsidR="007F2AE2">
        <w:rPr>
          <w:lang w:val="en-GB" w:eastAsia="ja-JP"/>
        </w:rPr>
        <w:t>contributes to the</w:t>
      </w:r>
      <w:r w:rsidRPr="007E0AA2">
        <w:rPr>
          <w:lang w:val="en-GB" w:eastAsia="ja-JP"/>
        </w:rPr>
        <w:t xml:space="preserve"> niche differentiation among habitats. Recent efforts for incorporating ITV into trait-based community ecology have validated these hypotheses </w:t>
      </w:r>
      <w:r w:rsidRPr="004A7FD7">
        <w:rPr>
          <w:lang w:val="en-GB" w:eastAsia="ja-JP"/>
        </w:rPr>
        <w:fldChar w:fldCharType="begin"/>
      </w:r>
      <w:r w:rsidR="006A0768">
        <w:rPr>
          <w:lang w:val="en-GB" w:eastAsia="ja-JP"/>
        </w:rPr>
        <w:instrText xml:space="preserve"> ADDIN ZOTERO_ITEM CSL_CITATION {"citationID":"h44nidi7","properties":{"formattedCitation":"(Fridley and Grime 2010; Jung {\\i{}et al.} 2010, 2014; Lep\\uc0\\u353{} {\\i{}et al.} 2011; Kraft {\\i{}et al.} 2014)","plainCitation":"(Fridley and Grime 2010; Jung et al. 2010, 2014; Lepš et al. 2011; Kraft et al. 2014)","noteIndex":0},"citationItems":[{"id":"gI4eYzok/z8YHRrfq","uris":["http://zotero.org/users/local/pREvTmbh/items/8XBW8CPG"],"uri":["http://zotero.org/users/local/pREvTmbh/items/8XBW8CPG"],"itemData":{"id":1338,"type":"article-journal","title":"Community and ecosystem effects of intraspecific genetic diversity in grassland microcosms of varying species diversity","container-title":"Ecology","page":"2272-2283","volume":"91","issue":"8","source":"Wiley Online Library","abstract":"Studies of whether plant community structure and ecosystem properties depend on the genetic diversity of component populations have been largely restricted to species monocultures and have involved levels of genetic differentiation that do not necessarily correspond to that exhibited by neighboring mature individuals in the field. We established experimental communities of varying intraspecific genetic diversity, using genotypes of eight species propagated from clonal material of individuals derived from a small (100-m2) limestone grassland community, and tested whether genetic diversity (one, four, and eight genotypes per species) influenced community composition and annual aboveground productivity across communities of one, four, and eight species. Eight-species communities were represented by common grass, sedge, and forb species, and four- and one-species communities were represented by four graminoids and the dominant grass Festuca ovina, respectively. After three years of community development, there was a marginal increase of species diversity with increased genetic diversity in four- and eight-species communities, and genetic diversity altered the performance of genotypes in monospecific communities of F. ovina. However, shifts in composition from genetic diversity were not sufficient to alter patterns of community productivity. Neighborhood models describing pairwise interactions between species indicated that genetic diversity decreased the intensity of competition between species in four-species mixtures, thereby promoting competitive equivalency and enhancing species equitability. In F. ovina monocultures, neighborhood models revealed both synergistic and antagonistic interactions between genotypes that were reduced in intensity on more stressful shallow soils. Although the dependence of F. ovina genotype performance on neighborhood genetic composition did not influence total productivity, such dependence was sufficient to uncouple genotype performance in genetic mixtures and monocultures. Our results point to an important connection between local genetic diversity and species diversity in this species-rich ecosystem but suggest that such community-level dependence on genetic diversity may not feedback to ecosystem productivity.","DOI":"10.1890/09-1240.1","ISSN":"1939-9170","language":"en","author":[{"family":"Fridley","given":"Jason D."},{"family":"Grime","given":"J. Philip"}],"issued":{"date-parts":[["2010"]]}}},{"id":"gI4eYzok/AfGztsZ8","uris":["http://zotero.org/users/local/pREvTmbh/items/LENRVMVJ"],"uri":["http://zotero.org/users/local/pREvTmbh/items/LENRVMVJ"],"itemData":{"id":1344,"type":"article-journal","title":"Intraspecific variability and trait-based community assembly","container-title":"Journal of Ecology","page":"1134-1140","volume":"98","issue":"5","source":"Wiley Online Library","abstract":"1. Trait-based approaches applied to community ecology have led to a considerable advance in understanding the effect of environmental filters on species assembly. Although plant traits are known to vary both between and within species, little is known about the role of intraspecific trait variability in the non-random assembly mechanisms controlling the coexistence of species, including habitat filtering and niche differentiation. 2. We investigate the role of intraspecific variability in three key functional traits – specific leaf area (SLA), leaf dry matter content (LDMC) and height – in structuring grassland communities distributed along a flooding gradient. We quantified the contribution of intraspecific variability relative to interspecific differences in the trait–gradient relationship, and we used a null model approach to detect patterns of habitat filtering and niche differentiation, with and without intraspecific variability. 3. Community mean SLA and height varied significantly along the flooding gradient and intraspecific variability accounted for 44% and 32%, respectively, of these trait–gradient relationships. LDMC did not vary along the gradient, with and without accounting for intraspecific variability. Our null model approach revealed significant patterns of habitat filtering and niche differentiation for SLA and height, but not for LDMC. More strikingly, considering intraspecific trait variability greatly increased the detection of habitat filtering and was necessary to detect niche differentiation processes. 4. Synthesis. Our study provides evidence for a strong role of intraspecific trait variability in community assembly. Our findings suggest that intraspecific trait variability promotes species coexistence, by enabling species to pass through both abiotic and biotic filters. We argue that community ecology would benefit from more attention to intraspecific variability.","DOI":"10.1111/j.1365-2745.2010.01687.x","ISSN":"1365-2745","language":"en","author":[{"family":"Jung","given":"Vincent"},{"family":"Violle","given":"Cyrille"},{"family":"Mondy","given":"Cédric"},{"family":"Hoffmann","given":"Lucien"},{"family":"Muller","given":"Serge"}],"issued":{"date-parts":[["2010"]]}}},{"id":"gI4eYzok/sykybOMx","uris":["http://zotero.org/users/local/pREvTmbh/items/SQECG7IP"],"uri":["http://zotero.org/users/local/pREvTmbh/items/SQECG7IP"],"itemData":{"id":1356,"type":"article-journal","title":"Intraspecific trait variability mediates the response of subalpine grassland communities to extreme drought events","container-title":"Journal of Ecology","page":"45-53","volume":"102","issue":"1","source":"Wiley Online Library","abstract":"Climate change is expected to increase the magnitude and the frequency of extreme climatic events such as droughts. Better understanding how plant communities will respond to these droughts is a major challenge. We expect the response to be a shift in functional trait values resulting from both species turnover and intraspecific trait variability, but little research has addressed the relative contribution of both components. We analysed the short-term functional response of subalpine grassland communities to a simulated drought by focusing on four leaf traits (LDMC: leaf dry matter content, SLA: specific leaf area, LNC: leaf nitrogen concentration and LCC: leaf carbon concentration). After evaluating species turnover and intraspecific variability separately, we determined their relative contribution in the community functional response to drought, reflected by changes in community-weighted mean traits. We found significant species turnover and intraspecific variability, as well as significant changes in community-weighted mean for most of the traits. The relative contribution of intraspecific variability to the changes in community mean traits was more important (42–99%) than the relative contribution of species turnover (1–58%). Intraspecific variability either amplified (for LDMC, SLA and LCC) or dampened (for LNC) the community functional response mediated by species turnover. We demonstrated that the small contribution of species turnover to the changes in community mean LDMC and LCC was explained by a lack of covariation between species turnover and interspecific trait differences. Synthesis. These results highlight the need for a better consideration of intraspecific variability to understand and predict the effect of climate change on plant communities. While both species turnover and intraspecific variability can be expected following an extreme drought, we report new evidence that intraspecific variability can be a more important driver of the short-term functional response of plant communities.","DOI":"10.1111/1365-2745.12177","ISSN":"1365-2745","language":"en","author":[{"family":"Jung","given":"Vincent"},{"family":"Albert","given":"Cécile H."},{"family":"Violle","given":"Cyrille"},{"family":"Kunstler","given":"Georges"},{"family":"Loucougaray","given":"Grégory"},{"family":"Spiegelberger","given":"Thomas"}],"issued":{"date-parts":[["2014"]]}}},{"id":"gI4eYzok/oUJ2hX95","uris":["http://zotero.org/users/local/pREvTmbh/items/DLDNJWUA"],"uri":["http://zotero.org/users/local/pREvTmbh/items/DLDNJWUA"],"itemData":{"id":1367,"type":"article-journal","title":"Community trait response to environment: disentangling species turnover vs intraspecific trait variability effects","container-title":"Ecography","page":"856-863","volume":"34","issue":"5","source":"Wiley Online Library","abstract":"Ecological communities and their response to environmental gradients are increasingly being described by various measures of trait composition. Aggregated trait averages (i.e. averages of trait values of constituent species, weighted by species proportions) are popular indices reflecting the functional characteristics of locally dominant species. Because the variation of these indices along environmental gradients can be caused by both species turnover and intraspecific trait variability, it is necessary to disentangle the role of both components to community variability. For quantitative traits, trait averages can be calculated from ‘fixed’ trait values (i.e. a single mean trait value for individual species used for all habitats where the species is found) or trait values for individual species specific to each plot, or habitat, where the species is found. Changes in fixed averages across environments reflect species turnover, while changes in specific traits reflect both species turnover and within-species variability in traits. Here we suggest a practical method (accompanied by a set of R functions) that, by combining ‘fixed’ and ‘specific averages’, disentangles the effect of species turnover, intraspecific trait variability, and their covariation. These effects can be further decomposed into parts ascribed to individual explanatory variables (i.e. treatments or environmental gradients considered). The method is illustrated with a case study from a factorial mowing and fertilization experiment in a meadow in South Bohemia. Results show that the variability decomposition differs markedly among traits studied (height, Specific Leaf Area, Leaf N, P, C concentrations, leaf and stem dry matter content), both according to the relative importance of species turnover and intraspecific variability, and also according to their response to experimental factors. Both the effect of intraspecific trait variability and species turnover must be taken into account when assessing the functional role of community trait structure. Neglecting intraspecific trait variability across habitats often results in underestimating the response of communities to environmental changes.","DOI":"10.1111/j.1600-0587.2010.06904.x","ISSN":"1600-0587","title-short":"Community trait response to environment","language":"en","author":[{"family":"Lepš","given":"Jan"},{"family":"Bello","given":"Francesco","dropping-particle":"de"},{"family":"Šmilauer","given":"Petr"},{"family":"Doležal","given":"Jiří"}],"issued":{"date-parts":[["2011"]]}}},{"id":"gI4eYzok/gOcar6cY","uris":["http://zotero.org/users/local/pREvTmbh/items/MGDSIGZW"],"uri":["http://zotero.org/users/local/pREvTmbh/items/MGDSIGZW"],"itemData":{"id":1357,"type":"article-journal","title":"Functional trait differences and the outcome of community assembly: an experimental test with vernal pool annual plants","container-title":"Oikos","page":"1391-1399","volume":"123","issue":"11","source":"onlinelibrary.wiley.com (Atypon)","abstract":"Functional trait-based approaches have seen rapid development in community ecology and biogeography in recent years, as they promise to offer a better mechanistic and predictive understanding of community structure. However, several key challenges remain. First, while many studies have explored connections between functional traits and abiotic gradients, far fewer have directly tested the common assumption that functional trait differences influence interspecific interactions. Second, empirical studies often ignore intraspecific trait variation within communities, even though intraspecific variation has been known to have substantial impacts on community dynamics. Here we present an experiment designed to assess the role of functional trait differences in predicting the outcome of interspecific species interactions among a suite of California vernal pool annual plants. Eight species were grown in pairwise combinations in two levels of inundation in a greenhouse and functional traits were measured on all individuals. Nested models predicting focal plant performance were fit to the data. For seven of the eight species in the experiment, the best model included a functional trait difference term that was consistent with a competitive hierarchy, indicating that focal species tended to do better when they had larger leaf size, lower specific leaf area, and greater investment in lateral canopy spread than their neighbors. Models that included individually measured trait values generally performed better than models using species trait averages. We tested if the same trait measurements predicted tolerance of inundation (a feature of vernal pool habitats), and species depth distributions from extensive field surveys, though we did not find strong relationships. Our results suggest that functional traits can be used to make inferences about the outcome of interspecific interactions, and that greater predictive power can come from considering intraspecific variation in functional traits, particularly in low diversity communities.","DOI":"10.1111/oik.01311","ISSN":"0030-1299","title-short":"Functional trait differences and the outcome of community assembly","journalAbbreviation":"Oikos","author":[{"family":"Kraft","given":"Nathan J. B."},{"family":"Crutsinger","given":"Gregory M."},{"family":"Forrestel","given":"Elisabeth J."},{"family":"Emery","given":"Nancy C."}],"issued":{"date-parts":[["2014",11,1]]}}}],"schema":"https://github.com/citation-style-language/schema/raw/master/csl-citation.json"} </w:instrText>
      </w:r>
      <w:r w:rsidRPr="004A7FD7">
        <w:rPr>
          <w:lang w:val="en-GB" w:eastAsia="ja-JP"/>
        </w:rPr>
        <w:fldChar w:fldCharType="separate"/>
      </w:r>
      <w:r w:rsidRPr="004A7FD7">
        <w:rPr>
          <w:lang w:val="en-GB"/>
        </w:rPr>
        <w:t xml:space="preserve">(Fridley and Grime 2010; Jung </w:t>
      </w:r>
      <w:r w:rsidRPr="00381636">
        <w:rPr>
          <w:i/>
          <w:iCs/>
          <w:lang w:val="en-GB"/>
        </w:rPr>
        <w:t>et al.</w:t>
      </w:r>
      <w:r w:rsidRPr="00381636">
        <w:rPr>
          <w:lang w:val="en-GB"/>
        </w:rPr>
        <w:t xml:space="preserve"> 2</w:t>
      </w:r>
      <w:r w:rsidRPr="00C34D6F">
        <w:rPr>
          <w:lang w:val="en-GB"/>
        </w:rPr>
        <w:t xml:space="preserve">010, 2014; Lepš </w:t>
      </w:r>
      <w:r w:rsidRPr="00C34D6F">
        <w:rPr>
          <w:i/>
          <w:iCs/>
          <w:lang w:val="en-GB"/>
        </w:rPr>
        <w:t>et al.</w:t>
      </w:r>
      <w:r w:rsidRPr="008174A7">
        <w:rPr>
          <w:lang w:val="en-GB"/>
        </w:rPr>
        <w:t xml:space="preserve"> 2011; Kraft </w:t>
      </w:r>
      <w:r w:rsidRPr="008174A7">
        <w:rPr>
          <w:i/>
          <w:iCs/>
          <w:lang w:val="en-GB"/>
        </w:rPr>
        <w:t>et al.</w:t>
      </w:r>
      <w:r w:rsidRPr="006C75EA">
        <w:rPr>
          <w:lang w:val="en-GB"/>
        </w:rPr>
        <w:t xml:space="preserve"> 2014)</w:t>
      </w:r>
      <w:r w:rsidRPr="004A7FD7">
        <w:rPr>
          <w:lang w:val="en-GB" w:eastAsia="ja-JP"/>
        </w:rPr>
        <w:fldChar w:fldCharType="end"/>
      </w:r>
      <w:r w:rsidRPr="004A7FD7">
        <w:rPr>
          <w:lang w:val="en-GB" w:eastAsia="ja-JP"/>
        </w:rPr>
        <w:t xml:space="preserve">. Moreover, studies have demonstrated that incorporating ITV increases the predictive power of models for species interactions, trait-environment relationships, and ecosystem productivity </w:t>
      </w:r>
      <w:r w:rsidRPr="004A7FD7">
        <w:rPr>
          <w:lang w:val="en-GB" w:eastAsia="ja-JP"/>
        </w:rPr>
        <w:fldChar w:fldCharType="begin"/>
      </w:r>
      <w:r w:rsidR="006A0768">
        <w:rPr>
          <w:lang w:val="en-GB" w:eastAsia="ja-JP"/>
        </w:rPr>
        <w:instrText xml:space="preserve"> ADDIN ZOTERO_ITEM CSL_CITATION {"citationID":"6UO26jnB","properties":{"formattedCitation":"(Jung {\\i{}et al.} 2010; Paine {\\i{}et al.} 2011)","plainCitation":"(Jung et al. 2010; Paine et al. 2011)","noteIndex":0},"citationItems":[{"id":"gI4eYzok/AfGztsZ8","uris":["http://zotero.org/users/local/pREvTmbh/items/LENRVMVJ"],"uri":["http://zotero.org/users/local/pREvTmbh/items/LENRVMVJ"],"itemData":{"id":1344,"type":"article-journal","title":"Intraspecific variability and trait-based community assembly","container-title":"Journal of Ecology","page":"1134-1140","volume":"98","issue":"5","source":"Wiley Online Library","abstract":"1. Trait-based approaches applied to community ecology have led to a considerable advance in understanding the effect of environmental filters on species assembly. Although plant traits are known to vary both between and within species, little is known about the role of intraspecific trait variability in the non-random assembly mechanisms controlling the coexistence of species, including habitat filtering and niche differentiation. 2. We investigate the role of intraspecific variability in three key functional traits – specific leaf area (SLA), leaf dry matter content (LDMC) and height – in structuring grassland communities distributed along a flooding gradient. We quantified the contribution of intraspecific variability relative to interspecific differences in the trait–gradient relationship, and we used a null model approach to detect patterns of habitat filtering and niche differentiation, with and without intraspecific variability. 3. Community mean SLA and height varied significantly along the flooding gradient and intraspecific variability accounted for 44% and 32%, respectively, of these trait–gradient relationships. LDMC did not vary along the gradient, with and without accounting for intraspecific variability. Our null model approach revealed significant patterns of habitat filtering and niche differentiation for SLA and height, but not for LDMC. More strikingly, considering intraspecific trait variability greatly increased the detection of habitat filtering and was necessary to detect niche differentiation processes. 4. Synthesis. Our study provides evidence for a strong role of intraspecific trait variability in community assembly. Our findings suggest that intraspecific trait variability promotes species coexistence, by enabling species to pass through both abiotic and biotic filters. We argue that community ecology would benefit from more attention to intraspecific variability.","DOI":"10.1111/j.1365-2745.2010.01687.x","ISSN":"1365-2745","language":"en","author":[{"family":"Jung","given":"Vincent"},{"family":"Violle","given":"Cyrille"},{"family":"Mondy","given":"Cédric"},{"family":"Hoffmann","given":"Lucien"},{"family":"Muller","given":"Serge"}],"issued":{"date-parts":[["2010"]]}}},{"id":"gI4eYzok/aVYLrBpH","uris":["http://zotero.org/users/local/pREvTmbh/items/ZLDT2TYV"],"uri":["http://zotero.org/users/local/pREvTmbh/items/ZLDT2TYV"],"itemData":{"id":1384,"type":"article-journal","title":"Functional traits of individual trees reveal ecological constraints on community assembly in tropical rain forests","container-title":"Oikos","page":"720-727","volume":"120","issue":"5","source":"Wiley Online Library","abstract":"Niche differentiation and ecological filtering are primary ecological processes that shape community assembly, but their relative importance remains poorly understood. Analyses of the distributions of functional traits can provide insight into the community structure generated by these processes. We predicted the trait distributions expected under the ecological processes of niche differentiation and environmental filtering, then tested these predictions with a dataset of 4672 trees located in nine 1-ha plots of tropical rain forest in French Guiana. Five traits related to leaf function (foliar N concentration, chlorophyll content, toughness, tissue density and specific leaf area), and three traits related to stem function (trunk sapwood density, branch sapwood density, and trunk bark thickness), as well as laminar surface area, were measured on every individual tree. There was far more evidence for environmental filtering than for niche differentiation in these forests. Furthermore, we contrasted results from species-mean and individual-level trait values. Analyses that took within-species trait variation into account were far more sensitive indicators of niche differentiation and ecological filtering. Species-mean analyses, by contrast, may underestimate the effects of ecological processes on community assembly. Environmental filtering appeared somewhat more intense on leaf traits than on stem traits, whereas niche differentiation affected neither strongly. By accounting for within-species trait variation, we were able to more properly consider the ecological interactions among individual trees and between individual trees and their environment. In so doing, our results suggest that the ecological processes of niche differentiation and environmental filtering may be more pervasive than previously believed.","DOI":"10.1111/j.1600-0706.2010.19110.x","ISSN":"1600-0706","language":"en","author":[{"family":"Paine","given":"C. E. Timothy"},{"family":"Baraloto","given":"Christopher"},{"family":"Chave","given":"Jérôme"},{"family":"Hérault","given":"Bruno"}],"issued":{"date-parts":[["2011"]]}}}],"schema":"https://github.com/citation-style-language/schema/raw/master/csl-citation.json"} </w:instrText>
      </w:r>
      <w:r w:rsidRPr="004A7FD7">
        <w:rPr>
          <w:lang w:val="en-GB" w:eastAsia="ja-JP"/>
        </w:rPr>
        <w:fldChar w:fldCharType="separate"/>
      </w:r>
      <w:r w:rsidRPr="004A7FD7">
        <w:rPr>
          <w:lang w:val="en-GB"/>
        </w:rPr>
        <w:t xml:space="preserve">(Jung </w:t>
      </w:r>
      <w:r w:rsidRPr="00381636">
        <w:rPr>
          <w:i/>
          <w:iCs/>
          <w:lang w:val="en-GB"/>
        </w:rPr>
        <w:t>et al.</w:t>
      </w:r>
      <w:r w:rsidRPr="00381636">
        <w:rPr>
          <w:lang w:val="en-GB"/>
        </w:rPr>
        <w:t xml:space="preserve"> 2010; Paine </w:t>
      </w:r>
      <w:r w:rsidRPr="00C34D6F">
        <w:rPr>
          <w:i/>
          <w:iCs/>
          <w:lang w:val="en-GB"/>
        </w:rPr>
        <w:t>et al.</w:t>
      </w:r>
      <w:r w:rsidRPr="00C34D6F">
        <w:rPr>
          <w:lang w:val="en-GB"/>
        </w:rPr>
        <w:t xml:space="preserve"> 2011)</w:t>
      </w:r>
      <w:r w:rsidRPr="004A7FD7">
        <w:rPr>
          <w:lang w:val="en-GB" w:eastAsia="ja-JP"/>
        </w:rPr>
        <w:fldChar w:fldCharType="end"/>
      </w:r>
      <w:r w:rsidRPr="004A7FD7">
        <w:rPr>
          <w:lang w:val="en-GB" w:eastAsia="ja-JP"/>
        </w:rPr>
        <w:t>.</w:t>
      </w:r>
    </w:p>
    <w:p w14:paraId="7B1B9A40" w14:textId="612198DB" w:rsidR="00F270B4" w:rsidRPr="004A7FD7" w:rsidRDefault="00F270B4" w:rsidP="00F270B4">
      <w:pPr>
        <w:spacing w:line="360" w:lineRule="auto"/>
        <w:jc w:val="both"/>
        <w:rPr>
          <w:lang w:val="en-GB" w:eastAsia="ja-JP"/>
        </w:rPr>
      </w:pPr>
      <w:r w:rsidRPr="00381636">
        <w:rPr>
          <w:lang w:val="en-GB" w:eastAsia="ja-JP"/>
        </w:rPr>
        <w:lastRenderedPageBreak/>
        <w:tab/>
      </w:r>
      <w:r w:rsidRPr="00381636">
        <w:rPr>
          <w:lang w:val="en-US"/>
        </w:rPr>
        <w:t>Generalist species are particularly useful to understand the role of ITV and environmental filtering in the str</w:t>
      </w:r>
      <w:r w:rsidRPr="00C34D6F">
        <w:rPr>
          <w:lang w:val="en-US"/>
        </w:rPr>
        <w:t>ucturing of community composition.</w:t>
      </w:r>
      <w:r w:rsidR="0080266D">
        <w:rPr>
          <w:lang w:val="en-US"/>
        </w:rPr>
        <w:t xml:space="preserve"> </w:t>
      </w:r>
      <w:r w:rsidRPr="004A7FD7">
        <w:rPr>
          <w:lang w:val="en-GB" w:eastAsia="ja-JP"/>
        </w:rPr>
        <w:t xml:space="preserve">Generalist species are defined here as species able to </w:t>
      </w:r>
      <w:r w:rsidRPr="00381636">
        <w:rPr>
          <w:lang w:val="en-GB" w:eastAsia="ja-JP"/>
        </w:rPr>
        <w:t xml:space="preserve">thrive </w:t>
      </w:r>
      <w:r w:rsidRPr="00C34D6F">
        <w:rPr>
          <w:lang w:val="en-GB" w:eastAsia="ja-JP"/>
        </w:rPr>
        <w:t>within a larger range of abiotic conditions than most of species</w:t>
      </w:r>
      <w:r w:rsidRPr="008174A7">
        <w:rPr>
          <w:lang w:val="en-GB" w:eastAsia="ja-JP"/>
        </w:rPr>
        <w:t xml:space="preserve">, and generally regarding one kind of condition, i.e. topographic, edaphic, light... First, generalist species </w:t>
      </w:r>
      <w:r w:rsidRPr="006C75EA">
        <w:rPr>
          <w:lang w:val="en-GB" w:eastAsia="ja-JP"/>
        </w:rPr>
        <w:t xml:space="preserve">tend </w:t>
      </w:r>
      <w:r w:rsidRPr="007E0AA2">
        <w:rPr>
          <w:lang w:val="en-GB" w:eastAsia="ja-JP"/>
        </w:rPr>
        <w:t xml:space="preserve">to display large ITV, </w:t>
      </w:r>
      <w:r w:rsidR="007F2AE2">
        <w:rPr>
          <w:lang w:val="en-GB" w:eastAsia="ja-JP"/>
        </w:rPr>
        <w:t>and</w:t>
      </w:r>
      <w:r w:rsidR="007F2AE2" w:rsidRPr="007E0AA2">
        <w:rPr>
          <w:lang w:val="en-GB" w:eastAsia="ja-JP"/>
        </w:rPr>
        <w:t xml:space="preserve"> </w:t>
      </w:r>
      <w:r w:rsidRPr="007E0AA2">
        <w:rPr>
          <w:lang w:val="en-GB" w:eastAsia="ja-JP"/>
        </w:rPr>
        <w:t xml:space="preserve">by definition they inhabit large ecological spectrums </w:t>
      </w:r>
      <w:r w:rsidRPr="004A7FD7">
        <w:rPr>
          <w:lang w:val="en-GB" w:eastAsia="ja-JP"/>
        </w:rPr>
        <w:fldChar w:fldCharType="begin"/>
      </w:r>
      <w:r w:rsidR="006A0768">
        <w:rPr>
          <w:lang w:val="en-GB" w:eastAsia="ja-JP"/>
        </w:rPr>
        <w:instrText xml:space="preserve"> ADDIN ZOTERO_ITEM CSL_CITATION {"citationID":"n90H7REK","properties":{"formattedCitation":"(Sides {\\i{}et al.} 2014)","plainCitation":"(Sides et al. 2014)","noteIndex":0},"citationItems":[{"id":"gI4eYzok/viGYEQb2","uris":["http://zotero.org/users/local/pREvTmbh/items/LS5GWF5N"],"uri":["http://zotero.org/users/local/pREvTmbh/items/LS5GWF5N"],"itemData":{"id":1393,"type":"article-journal","title":"Revisiting Darwin's hypothesis: Does greater intraspecific variability increase species’ ecological breadth?","container-title":"American Journal of Botany","page":"56-62","volume":"101","issue":"1","source":"Wiley Online Library","abstract":"• Premise of the study: Darwin first proposed that species with larger ecological breadth have greater phenotypic variation. We tested this hypothesis by comparing intraspecific variation in specific leaf area (SLA) to species’ local elevational range and by assessing how external (abiotic) filters may influence observed differences in ecological breadth among species. Understanding the patterns of individual variation within and between populations will help evaluate differing hypotheses for structuring of communities and distribution of species. • Methods: We selected 21 species with varying elevational ranges and compared the coefficient of variation of SLA for each species against its local elevational range. We examined the influence of external filters on local trait composition by determining if intraspecific changes in SLA with elevation have the same direction and similar rates of change as the change in community mean SLA value. • Key results: In support of Darwin's hypothesis, we found a positive relationship between species’ coefficient of variation for SLA with species’ local elevational range. Intraspecific changes in SLA had the same sign, but generally lower magnitude than the community mean SLA. • Conclusions: The results indicate that wide-ranging species are indeed characterized by greater intraspecific variation and that species’ phenotypes shift along environmental gradients in the same direction as the community phenotypes. However, across species, the rate of intraspecific trait change, reflecting plastic and/or adaptive changes across populations, is limited and prevents species from adjusting to environmental gradients as quickly as interspecific changes resulting from community assembly.","DOI":"10.3732/ajb.1300284","ISSN":"1537-2197","title-short":"Revisiting Darwin's hypothesis","language":"en","author":[{"family":"Sides","given":"Colby B."},{"family":"Enquist","given":"Brian J."},{"family":"Ebersole","given":"James J."},{"family":"Smith","given":"Marielle N."},{"family":"Henderson","given":"Amanda N."},{"family":"Sloat","given":"Lindsey L."}],"issued":{"date-parts":[["2014"]]}}}],"schema":"https://github.com/citation-style-language/schema/raw/master/csl-citation.json"} </w:instrText>
      </w:r>
      <w:r w:rsidRPr="004A7FD7">
        <w:rPr>
          <w:lang w:val="en-GB" w:eastAsia="ja-JP"/>
        </w:rPr>
        <w:fldChar w:fldCharType="separate"/>
      </w:r>
      <w:r w:rsidRPr="004A7FD7">
        <w:rPr>
          <w:lang w:val="en-GB"/>
        </w:rPr>
        <w:t xml:space="preserve">(Sides </w:t>
      </w:r>
      <w:r w:rsidRPr="00381636">
        <w:rPr>
          <w:i/>
          <w:iCs/>
          <w:lang w:val="en-GB"/>
        </w:rPr>
        <w:t>et al.</w:t>
      </w:r>
      <w:r w:rsidRPr="00381636">
        <w:rPr>
          <w:lang w:val="en-GB"/>
        </w:rPr>
        <w:t xml:space="preserve"> 2014)</w:t>
      </w:r>
      <w:r w:rsidRPr="004A7FD7">
        <w:rPr>
          <w:lang w:val="en-GB" w:eastAsia="ja-JP"/>
        </w:rPr>
        <w:fldChar w:fldCharType="end"/>
      </w:r>
      <w:r w:rsidRPr="004A7FD7">
        <w:rPr>
          <w:lang w:val="en-GB" w:eastAsia="ja-JP"/>
        </w:rPr>
        <w:t>. G</w:t>
      </w:r>
      <w:r w:rsidRPr="00381636">
        <w:rPr>
          <w:lang w:val="en-GB" w:eastAsia="ja-JP"/>
        </w:rPr>
        <w:t>eneralist species offer</w:t>
      </w:r>
      <w:r w:rsidRPr="00C34D6F">
        <w:rPr>
          <w:lang w:val="en-GB" w:eastAsia="ja-JP"/>
        </w:rPr>
        <w:t xml:space="preserve"> the opportunity to test hypotheses regarding how ecological processes act at the intraspecific level, how functional traits are mediated regarding the ecological processes, and if they do so in the same way </w:t>
      </w:r>
      <w:r w:rsidR="007F2AE2">
        <w:rPr>
          <w:lang w:val="en-GB" w:eastAsia="ja-JP"/>
        </w:rPr>
        <w:t>than at</w:t>
      </w:r>
      <w:r w:rsidR="00E1416F">
        <w:rPr>
          <w:lang w:val="en-GB" w:eastAsia="ja-JP"/>
        </w:rPr>
        <w:t xml:space="preserve"> </w:t>
      </w:r>
      <w:r w:rsidRPr="00C34D6F">
        <w:rPr>
          <w:lang w:val="en-GB" w:eastAsia="ja-JP"/>
        </w:rPr>
        <w:t>the interspecific level. Second, better knowledge on how ITV of functional traits is stru</w:t>
      </w:r>
      <w:r w:rsidRPr="008174A7">
        <w:rPr>
          <w:lang w:val="en-GB" w:eastAsia="ja-JP"/>
        </w:rPr>
        <w:t xml:space="preserve">ctured should help to better decide if and how ITV must be accounted </w:t>
      </w:r>
      <w:r w:rsidR="007F2AE2">
        <w:rPr>
          <w:lang w:val="en-GB" w:eastAsia="ja-JP"/>
        </w:rPr>
        <w:t xml:space="preserve">for </w:t>
      </w:r>
      <w:r w:rsidRPr="008174A7">
        <w:rPr>
          <w:lang w:val="en-GB" w:eastAsia="ja-JP"/>
        </w:rPr>
        <w:t xml:space="preserve">in trait-based community ecology, especially for generalist species, which are </w:t>
      </w:r>
      <w:r w:rsidR="007F2AE2">
        <w:rPr>
          <w:lang w:val="en-GB" w:eastAsia="ja-JP"/>
        </w:rPr>
        <w:t>often</w:t>
      </w:r>
      <w:r w:rsidR="007F2AE2" w:rsidRPr="008174A7">
        <w:rPr>
          <w:lang w:val="en-GB" w:eastAsia="ja-JP"/>
        </w:rPr>
        <w:t xml:space="preserve"> </w:t>
      </w:r>
      <w:r w:rsidRPr="008174A7">
        <w:rPr>
          <w:lang w:val="en-GB" w:eastAsia="ja-JP"/>
        </w:rPr>
        <w:t xml:space="preserve">regionally widespread and abundant </w:t>
      </w:r>
      <w:r w:rsidRPr="004A7FD7">
        <w:rPr>
          <w:lang w:val="en-GB" w:eastAsia="ja-JP"/>
        </w:rPr>
        <w:fldChar w:fldCharType="begin"/>
      </w:r>
      <w:r w:rsidR="006A0768">
        <w:rPr>
          <w:lang w:val="en-GB" w:eastAsia="ja-JP"/>
        </w:rPr>
        <w:instrText xml:space="preserve"> ADDIN ZOTERO_ITEM CSL_CITATION {"citationID":"UkjzwAlI","properties":{"formattedCitation":"(Holt {\\i{}et al.} 2002; Borregaard and Rahbek 2010; Boulangeat {\\i{}et al.} 2012)","plainCitation":"(Holt et al. 2002; Borregaard and Rahbek 2010; Boulangeat et al. 2012)","noteIndex":0},"citationItems":[{"id":"gI4eYzok/xwSyJYvo","uris":["http://zotero.org/users/local/pREvTmbh/items/KCXLMD5M"],"uri":["http://zotero.org/users/local/pREvTmbh/items/KCXLMD5M"],"itemData":{"id":1446,"type":"article-journal","title":"Occupancy-abundance relationships and spatial distribution: A review","container-title":"Basic and Applied Ecology","page":"1-13","volume":"3","issue":"1","source":"ScienceDirect","abstract":"Summary\nOne of the most general patterns in community ecology is the positive relationship between the number of sites or areas in which a species in a taxonomic assemblage occurs regionally and its local abundance. A number of hypotheses have been proposed to explain this interspecific occupancy-abundance relationship, but it has recently been argued that the pattern is most profitably viewed as a consequence of the spatial distribution of the individuals of each species. In this paper we explore the link between spatial distribution and the occupancy-abundance relationship, with particular reference to statistical models that have been suggested to describe the pattern, and discuss its connections with a broad understanding of how organisms are distributed in space. A range of models describe observed occupancy-abundance relationships reasonably well, but are commonly not well differentiated over the range of abundances implicit in such relationships. There is little evidence that species exhibit great commonality in the form of their aggregative behaviour, but this does not matter in terms of the generation of a positive interspecific occupancy-abundance relationship. Eines der allgemeinsten Muster in der Ökologie der Lebensgemeinschaften ist die Beziehung zwischen der Anzahl der Standorte oder Gebiete, an oder in denen Arten einer taxonomischen Gruppe vorkommmen, und ihrer lokalen Abundanz. Es wurde eine Anzahl von Hypothesen vorgeschlagen, um diese interspezifische Anwesenheits-Abundanz-Beziehung zu erklären. In letzter Zeit wurde jedoch angeführt, dass dieses Muster mit dem besten Ergebnis als eine Folge der räumlichen Verteilung der Individuen einer jeden Art zu sehen ist. In diesem Review erkunden wir die Verbindung zwischen der räumlichen Verteilung und der Anwesenheits-Abundanz-Beziehung, wobei besonderer Wert auf die statistischen Modelle gelegt wird. Zudem erörtern wir in welcher Beziehung sie zu einem breiten Verständnis der Verteilung der Organismen im Raum steht. Eine Reihe von Modellen beschreibt die Anwesenheits-Abundanz-Beziehung relativ gut; sie sind aber meistens über den Bereich der Abundanzen, die in diesen Beziehungen vorkommen, nicht ausreichend differenziert. Es gibt nur wenige Beweise dafür, dass die Arten eine große Gemeinsamkeit in der Form ihres aggregierenden Verhaltens aufweisen. Das spielt jedoch keine Rolle in Beziehung auf die Erzeugung einer positiven interspezifischen Anwesenheits-Abundanz-Beziehung.","DOI":"10.1078/1439-1791-00083","ISSN":"1439-1791","title-short":"Occupancy-abundance relationships and spatial distribution","journalAbbreviation":"Basic and Applied Ecology","author":[{"family":"Holt","given":"Alison R."},{"family":"Gaston","given":"Kevin J."},{"family":"He","given":"Fangliang"}],"issued":{"date-parts":[["2002",1,1]]}}},{"id":"gI4eYzok/9lpSjQCt","uris":["http://zotero.org/users/local/pREvTmbh/items/YFZ79LUF"],"uri":["http://zotero.org/users/local/pREvTmbh/items/YFZ79LUF"],"itemData":{"id":1448,"type":"article-journal","title":"Causality of the relationship between geographic distribution and species abundance","container-title":"The Quarterly Review of Biology","page":"3-25","volume":"85","issue":"1","source":"PubMed","abstract":"The positive relationship between a species' geographic distribution and its abundance is one of ecology's most well-documented patterns, yet the causes behind this relationship remain unclear. Although many hypotheses have been proposed to account for distribution-abundance relationships none have attained unequivocal support. Accordingly, the positive association in distribution-abundance relationships is generally considered to be due to a combination of these proposed mechanisms acting in concert. In this review, we suggest that much of the disparity between these hypotheses stems from differences in terminology and ecological point of view. Realizing and accounting for these differences facilitates integration, so that the relative contributions of each mechanism may be evaluated. Here, we review all the mechanisms that have been proposed to account for distribution-abundance relationships, in a framework that facilitates a comparison between them. We identify and discuss the central factors governing the individual mechanisms, and elucidate their effect on empirical patterns.","ISSN":"0033-5770","note":"PMID: 20337258","journalAbbreviation":"Q Rev Biol","language":"eng","author":[{"family":"Borregaard","given":"Michael Krabbe"},{"family":"Rahbek","given":"Carsten"}],"issued":{"date-parts":[["2010",3]]}}},{"id":"gI4eYzok/Vveil4Y0","uris":["http://zotero.org/users/local/pREvTmbh/items/YFG9QJUM"],"uri":["http://zotero.org/users/local/pREvTmbh/items/YFG9QJUM"],"itemData":{"id":1444,"type":"article-journal","title":"Niche breadth, rarity and ecological characteristics within a regional flora spanning large environmental gradients","container-title":"Journal of Biogeography","page":"204-214","volume":"39","issue":"1","source":"Wiley Online Library","abstract":"Aim Species specialization, which plays a fundamental role in niche differentiation and species coexistence, is a key biological trait in relation to the responses of populations to changing environments. Species with a limited niche breadth are considered to experience a higher risk of extinction than generalist species. This work aims to measure the degree of specialization in the regional flora of the French Alps and test whether species specialization is related to species rarity and ecological characteristics. Location This study was conducted in the French Alps region, which encompasses a large elevational gradient over a relatively limited area (26,000 km2). Methods Specialization was estimated for approximately 1200 plant species found in the region. Given the inherent difficulty of pinpointing the critical environmental niche axes for each individual species, we used a co-occurrence-based index to estimate species niche breadths (specialization index). This comprehensive measurement included crucial undetermined limiting niche factors, acting on both local and regional scales, and related to both biotic and abiotic interactions. The specialization index for each species was then related to a selection of plant typologies such as Grime strategies and Raunkiaer life-forms, and to two measurements of plant rarity, namely regional area of occupancy and local abundance. Results Specialist species were mainly found in specific and harsh environments such as wetlands, cold alpine habitats and dry heathlands. These species were usually geographically restricted but relatively dominant in their local communities. Although none of the selected traits were sufficient predictors of specialization, pure competitors were over-represented amongst generalist species, whereas stress-tolerant species tended to be more specialized. Main conclusions Our results suggest that co-occurrence-based indices of niche breadth are a satisfactory method for inferring plant specialization using large species samples across very heterogeneous environments. Our results are an empirical validation of the tolerance–dominance trade-off and also provide interesting insights into the long-standing question of which biological properties characterize species with narrow niche breadth that are potentially threatened by global changes in the environment.","DOI":"10.1111/j.1365-2699.2011.02581.x","ISSN":"1365-2699","language":"en","author":[{"family":"Boulangeat","given":"Isabelle"},{"family":"Lavergne","given":"Sébastien"},{"family":"Es","given":"Jérémie Van"},{"family":"Garraud","given":"Luc"},{"family":"Thuiller","given":"Wilfried"}],"issued":{"date-parts":[["2012"]]}}}],"schema":"https://github.com/citation-style-language/schema/raw/master/csl-citation.json"} </w:instrText>
      </w:r>
      <w:r w:rsidRPr="004A7FD7">
        <w:rPr>
          <w:lang w:val="en-GB" w:eastAsia="ja-JP"/>
        </w:rPr>
        <w:fldChar w:fldCharType="separate"/>
      </w:r>
      <w:r w:rsidRPr="004A7FD7">
        <w:rPr>
          <w:lang w:val="en-GB"/>
        </w:rPr>
        <w:t xml:space="preserve">(Holt </w:t>
      </w:r>
      <w:r w:rsidRPr="00381636">
        <w:rPr>
          <w:i/>
          <w:iCs/>
          <w:lang w:val="en-GB"/>
        </w:rPr>
        <w:t>et al.</w:t>
      </w:r>
      <w:r w:rsidRPr="00381636">
        <w:rPr>
          <w:lang w:val="en-GB"/>
        </w:rPr>
        <w:t xml:space="preserve"> 2002; Borregaard and Rahbek </w:t>
      </w:r>
      <w:r w:rsidRPr="00C34D6F">
        <w:rPr>
          <w:lang w:val="en-GB"/>
        </w:rPr>
        <w:t xml:space="preserve">2010; Boulangeat </w:t>
      </w:r>
      <w:r w:rsidRPr="00C34D6F">
        <w:rPr>
          <w:i/>
          <w:iCs/>
          <w:lang w:val="en-GB"/>
        </w:rPr>
        <w:t>et al.</w:t>
      </w:r>
      <w:r w:rsidRPr="008174A7">
        <w:rPr>
          <w:lang w:val="en-GB"/>
        </w:rPr>
        <w:t xml:space="preserve"> 2012)</w:t>
      </w:r>
      <w:r w:rsidRPr="004A7FD7">
        <w:rPr>
          <w:lang w:val="en-GB" w:eastAsia="ja-JP"/>
        </w:rPr>
        <w:fldChar w:fldCharType="end"/>
      </w:r>
      <w:r w:rsidRPr="004A7FD7">
        <w:rPr>
          <w:lang w:val="en-GB" w:eastAsia="ja-JP"/>
        </w:rPr>
        <w:t>.</w:t>
      </w:r>
    </w:p>
    <w:p w14:paraId="2FD8FDBF" w14:textId="322083CF" w:rsidR="00FB3A15" w:rsidRPr="004A7FD7" w:rsidRDefault="00F270B4" w:rsidP="0080266D">
      <w:pPr>
        <w:widowControl w:val="0"/>
        <w:autoSpaceDE w:val="0"/>
        <w:autoSpaceDN w:val="0"/>
        <w:adjustRightInd w:val="0"/>
        <w:spacing w:line="360" w:lineRule="auto"/>
        <w:ind w:firstLine="708"/>
        <w:jc w:val="both"/>
        <w:rPr>
          <w:lang w:val="en-GB" w:eastAsia="ja-JP"/>
        </w:rPr>
      </w:pPr>
      <w:r w:rsidRPr="00381636">
        <w:rPr>
          <w:lang w:val="en-GB" w:eastAsia="ja-JP"/>
        </w:rPr>
        <w:t xml:space="preserve">The Amazon rainforest has been a rich study field for investigating key questions on trait-based ecology, such as relationships of functional traits with environmental gradients </w:t>
      </w:r>
      <w:r w:rsidRPr="004A7FD7">
        <w:rPr>
          <w:lang w:val="en-GB" w:eastAsia="ja-JP"/>
        </w:rPr>
        <w:fldChar w:fldCharType="begin"/>
      </w:r>
      <w:r w:rsidR="006A0768">
        <w:rPr>
          <w:lang w:val="en-GB" w:eastAsia="ja-JP"/>
        </w:rPr>
        <w:instrText xml:space="preserve"> ADDIN ZOTERO_ITEM CSL_CITATION {"citationID":"bo3J49iB","properties":{"formattedCitation":"(Kraft {\\i{}et al.} 2008)","plainCitation":"(Kraft et al. 2008)","noteIndex":0},"citationItems":[{"id":"gI4eYzok/aKcPUyhY","uris":["http://zotero.org/users/local/pREvTmbh/items/YWBX4KX4"],"uri":["http://zotero.org/users/local/pREvTmbh/items/YWBX4KX4"],"itemData":{"id":1351,"type":"article-journal","title":"Functional Traits and Niche-Based Tree Community Assembly in an Amazonian Forest","container-title":"Science","page":"580-582","volume":"322","issue":"5901","source":"science.sciencemag.org","abstract":"It is debated whether species-level differences in ecological strategy, which play a key role in much of coexistence theory, are important in structuring highly diverse communities. We examined the co-occurrence patterns of over 1100 tree species in a 25-hectare Amazonian forest plot in relation to field-measured functional traits. Using a null model approach, we show that co-occurring trees are often less ecologically similar than a niche-free (neutral) model predicts. Furthermore, we find evidence for processes that simultaneously drive convergence and divergence in key aspects of plant strategy, suggesting that at least two distinct niche-based processes are occurring. Our results show that strategy differentiation among species contributes to the maintenance of diversity in one of the most diverse tropical forests in the world.\nEven in a diverse Amazonian forest, trees show particular leaf characteristics that indicate that they are subtly specialized for habitat and growth strategy.\nEven in a diverse Amazonian forest, trees show particular leaf characteristics that indicate that they are subtly specialized for habitat and growth strategy.","DOI":"10.1126/science.1160662","ISSN":"0036-8075, 1095-9203","note":"PMID: 18948539","language":"en","author":[{"family":"Kraft","given":"Nathan J. B."},{"family":"Valencia","given":"Renato"},{"family":"Ackerly","given":"David D."}],"issued":{"date-parts":[["2008",10,24]]}}}],"schema":"https://github.com/citation-style-language/schema/raw/master/csl-citation.json"} </w:instrText>
      </w:r>
      <w:r w:rsidRPr="004A7FD7">
        <w:rPr>
          <w:lang w:val="en-GB" w:eastAsia="ja-JP"/>
        </w:rPr>
        <w:fldChar w:fldCharType="separate"/>
      </w:r>
      <w:r w:rsidRPr="004A7FD7">
        <w:rPr>
          <w:lang w:val="en-GB"/>
        </w:rPr>
        <w:t xml:space="preserve">(Kraft </w:t>
      </w:r>
      <w:r w:rsidRPr="00381636">
        <w:rPr>
          <w:i/>
          <w:iCs/>
          <w:lang w:val="en-GB"/>
        </w:rPr>
        <w:t>et al.</w:t>
      </w:r>
      <w:r w:rsidRPr="00381636">
        <w:rPr>
          <w:lang w:val="en-GB"/>
        </w:rPr>
        <w:t xml:space="preserve"> 2008)</w:t>
      </w:r>
      <w:r w:rsidRPr="004A7FD7">
        <w:rPr>
          <w:lang w:val="en-GB" w:eastAsia="ja-JP"/>
        </w:rPr>
        <w:fldChar w:fldCharType="end"/>
      </w:r>
      <w:r w:rsidRPr="004A7FD7">
        <w:rPr>
          <w:lang w:val="en-GB" w:eastAsia="ja-JP"/>
        </w:rPr>
        <w:t>. Edaphic gradients have been particularly studied to disentangle drivers of spatial</w:t>
      </w:r>
      <w:r w:rsidRPr="00381636">
        <w:rPr>
          <w:lang w:val="en-GB" w:eastAsia="ja-JP"/>
        </w:rPr>
        <w:t xml:space="preserve"> distribution of species and functional </w:t>
      </w:r>
      <w:r w:rsidRPr="00C34D6F">
        <w:rPr>
          <w:lang w:val="en-GB" w:eastAsia="ja-JP"/>
        </w:rPr>
        <w:t>traits</w:t>
      </w:r>
      <w:r w:rsidRPr="008174A7">
        <w:rPr>
          <w:lang w:val="en-GB" w:eastAsia="ja-JP"/>
        </w:rPr>
        <w:t xml:space="preserve"> over the Amazon basin </w:t>
      </w:r>
      <w:r w:rsidRPr="004A7FD7">
        <w:rPr>
          <w:lang w:val="en-GB" w:eastAsia="ja-JP"/>
        </w:rPr>
        <w:fldChar w:fldCharType="begin"/>
      </w:r>
      <w:r w:rsidR="006A0768">
        <w:rPr>
          <w:lang w:val="en-GB" w:eastAsia="ja-JP"/>
        </w:rPr>
        <w:instrText xml:space="preserve"> ADDIN ZOTERO_ITEM CSL_CITATION {"citationID":"pVgFgD4x","properties":{"formattedCitation":"(Sabatier {\\i{}et al.} 1997; Clark {\\i{}et al.} 1999; Stropp {\\i{}et al.} 2011; Alli\\uc0\\u233{} {\\i{}et al.} 2015)","plainCitation":"(Sabatier et al. 1997; Clark et al. 1999; Stropp et al. 2011; Allié et al. 2015)","noteIndex":0},"citationItems":[{"id":"gI4eYzok/66W9r90D","uris":["http://zotero.org/users/local/pREvTmbh/items/AB4JUIVI"],"uri":["http://zotero.org/users/local/pREvTmbh/items/AB4JUIVI"],"itemData":{"id":663,"type":"article-journal","title":"The influence of soil cover organization on the floristic and structural heterogeneity of a Guianan rain forest","container-title":"Plant Ecology","page":"81-108","volume":"131","issue":"1","source":"link.springer.com","abstract":"The impact of soil cover organization on the forest community has been studied in a 19-ha tract at Piste de St Elie station in French Guiana. 195 species each represented by at least 10 individuals we","DOI":"10.1023/A:1009775025850","ISSN":"1385-0237, 1573-5052","journalAbbreviation":"Plant Ecology","language":"en","author":[{"family":"Sabatier","given":"Daniel"},{"family":"Grimaldi","given":"Michel"},{"family":"Prévost","given":"Marie-Françoise"},{"family":"Guillaume","given":"Julie"},{"family":"Godron","given":"Michel"},{"family":"Dosso","given":"Mireille"},{"family":"Curmi","given":"Pierre"}],"issued":{"date-parts":[["1997",7,1]]}}},{"id":"gI4eYzok/6suiMVqQ","uris":["http://zotero.org/users/local/pREvTmbh/items/CXLJQ7CU"],"uri":["http://zotero.org/users/local/pREvTmbh/items/CXLJQ7CU"],"itemData":{"id":865,"type":"article-journal","title":"Edaphic Factors and the Landscape-Scale Distributions of Tropical Rain Forest Trees","container-title":"Ecology","page":"2662-2675","volume":"80","issue":"8","source":"Wiley Online Library","abstract":"Tropical rain forests have the highest tree diversity on earth. Nonrandom spatial distributions of these species in relation to edaphic factors could be one mechanism responsible for maintaining this diversity. We examined the prevalence of nonrandom distributions of trees and palms in relation to soil type and topographic position (“edaphic biases”) over a mesoscale (573 ha) old-growth tropical rain forest (TRF) landscape at the La Selva Biological Station, Costa Rica. All trees and palms ≥10 cm diameter were measured and identified in 1170 circular 0.01-ha plots centered on an existing 50 × 100 m grid. Topographic position was classified for each plot, and slope and aspect were measured. Soil type data were taken from a previous study (Clark et al. 1998). A total of 5127 trees and palms were identified in 267 species. Detrended Correspondence Analysis and Canonical Correspondence Analysis showed that highly significant edaphic gradients were present, with swamp or highly fertile soils separated from the less fertile, well-drained upland soils. Species composition remained significantly related to topographic position when soil type was controlled for. The main floristic gradients were still significant when flooded sites were excluded from the analyses. Randomization tests on a weighted preference index were used to examine the relations of individual species to soil types and, within the dominant soil type, to topographic position. Of the 132 species with N ≥ 5 individuals, 33 showed significant associations with soil type. Within the dominant soil type, 13 of 110 analyzable species were nonrandomly associated with one or more topographic positions. For a variety of reasons, including issues relating to sample size and adequate edaphic characterization of landscapes, we suggest that the </w:instrText>
      </w:r>
      <w:r w:rsidR="006A0768">
        <w:rPr>
          <w:rFonts w:ascii="Cambria Math" w:hAnsi="Cambria Math" w:cs="Cambria Math"/>
          <w:lang w:val="en-GB" w:eastAsia="ja-JP"/>
        </w:rPr>
        <w:instrText>∼</w:instrText>
      </w:r>
      <w:r w:rsidR="006A0768">
        <w:rPr>
          <w:lang w:val="en-GB" w:eastAsia="ja-JP"/>
        </w:rPr>
        <w:instrText xml:space="preserve">30% of species shown to be edaphically biased in this study is an underestimate of the true degree of edaphically related distributional biases. To evaluate this hypothesis will require mesoscale vegetation sampling combined with quantitative soil analyses at the same scale in a range of tropical rain forests. If edaphic distributional biases are shown to be common, this suggests that edaphically linked processes leading to differential recruitment are similarly common.","DOI":"10.1890/0012-9658(1999)080[2662:EFATLS]2.0.CO;2","ISSN":"1939-9170","language":"en","author":[{"family":"Clark","given":"David B."},{"family":"Palmer","given":"Michael W."},{"family":"Clark","given":"Deborah A."}],"issued":{"date-parts":[["1999",12,1]]}}},{"id":"gI4eYzok/zMHGLMkS","uris":["http://zotero.org/users/local/9u60twst/items/PW86RQW8"],"uri":["http://zotero.org/users/local/9u60twst/items/PW86RQW8"],"itemData":{"id":"cyCnQc4K/86GKSLjB","type":"article-journal","title":"Tree communities of white-sand and terra-firme forests of the upper Rio Negro","container-title":"Acta Amazonica","page":"521-544","volume":"41","issue":"4","source":"SciELO","DOI":"10.1590/S0044-59672011000400010","ISSN":"0044-5967","author":[{"family":"Stropp","given":"Juliana"},{"family":"Sleen","given":"Peter Van","dropping-particle":"der"},{"family":"Assunção","given":"Paulo Apóstolo"},{"family":"Silva","given":"Adeilson Lopes","dropping-particle":"da"},{"family":"Steege","given":"Hans Ter"}],"issued":{"date-parts":[["2011"]]}}},{"id":"gI4eYzok/Qilzd3AJ","uris":["http://zotero.org/users/local/pREvTmbh/items/V34SACHM"],"uri":["http://zotero.org/users/local/pREvTmbh/items/V34SACHM"],"itemData":{"id":364,"type":"article-journal","title":"Pervasive Local-Scale Tree-Soil Habitat Association in a Tropical Forest Community","container-title":"PLOS ONE","page":"e0141488","volume":"10","issue":"11","source":"journals.plos.org","abstract":"We examined tree-soil habitat associations in lowland forest communities at Paracou, French Guiana. We analyzed a large dataset assembling six permanent plots totaling 37.5 ha, in which extensive LIDAR-derived topographical data and soil chemical and physical data have been integrated with precise botanical determinations. Map of relative elevation from the nearest stream summarized both soil fertility and hydromorphic characteristics, with seasonally inundated bottomlands having higher soil phosphate content and base saturation, and plateaus having higher soil carbon, nitrogen and aluminum contents. We employed a statistical test of correlations between tree species density and environmental maps, by generating Monte Carlo simulations of random raster images that preserve autocorrelation of the original maps. Nearly three fourths of the 94 taxa with at least one stem per ha showed a significant correlation between tree density and relative elevation, revealing contrasted species-habitat associations in term of abundance, with seasonally inundated bottomlands (24.5% of species) and well-drained plateaus (48.9% of species). We also observed species preferences for environments with or without steep slopes (13.8% and 10.6%, respectively). We observed that closely-related species were frequently associated with different soil habitats in this region (70% of the 14 genera with congeneric species that have a significant association test) suggesting species-habitat associations have arisen multiple times in this tree community. We also tested if species with similar habitat preferences shared functional strategies. We found that seasonally inundated forest specialists tended to have smaller stature (maximum diameter) than species found on plateaus. Our results underline the importance of tree-soil habitat associations in structuring diverse communities at fine spatial scales and suggest that additional studies are needed to disentangle community assembly mechanisms related to dispersal limitation, biotic interactions and environmental filtering from species-habitat associations. Moreover, they provide a framework to generalize across tropical forest sites.","DOI":"10.1371/journal.pone.0141488","ISSN":"1932-6203","journalAbbreviation":"PLOS ONE","author":[{"family":"Allié","given":"Elodie"},{"family":"Pélissier","given":"Raphaël"},{"family":"Engel","given":"Julien"},{"family":"Petronelli","given":"Pascal"},{"family":"Freycon","given":"Vincent"},{"family":"Deblauwe","given":"Vincent"},{"family":"Soucémarianadin","given":"Laure"},{"family":"Weigel","given":"Jean"},{"family":"Baraloto","given":"Christopher"}],"issued":{"date-parts":[["2015",11,4]]}}}],"schema":"https://github.com/citation-style-language/schema/raw/master/csl-citation.json"} </w:instrText>
      </w:r>
      <w:r w:rsidRPr="004A7FD7">
        <w:rPr>
          <w:lang w:val="en-GB" w:eastAsia="ja-JP"/>
        </w:rPr>
        <w:fldChar w:fldCharType="separate"/>
      </w:r>
      <w:r w:rsidRPr="004A7FD7">
        <w:t xml:space="preserve">(Sabatier </w:t>
      </w:r>
      <w:r w:rsidRPr="00381636">
        <w:rPr>
          <w:i/>
          <w:iCs/>
        </w:rPr>
        <w:t>et al.</w:t>
      </w:r>
      <w:r w:rsidRPr="00381636">
        <w:t xml:space="preserve"> 1997; Clark </w:t>
      </w:r>
      <w:r w:rsidRPr="00C34D6F">
        <w:rPr>
          <w:i/>
          <w:iCs/>
        </w:rPr>
        <w:t>et al.</w:t>
      </w:r>
      <w:r w:rsidRPr="00C34D6F">
        <w:t xml:space="preserve"> 1999; Stropp </w:t>
      </w:r>
      <w:r w:rsidRPr="008174A7">
        <w:rPr>
          <w:i/>
          <w:iCs/>
        </w:rPr>
        <w:t>et al.</w:t>
      </w:r>
      <w:r w:rsidRPr="008174A7">
        <w:t xml:space="preserve"> 2011; Allié </w:t>
      </w:r>
      <w:r w:rsidRPr="006C75EA">
        <w:rPr>
          <w:i/>
          <w:iCs/>
        </w:rPr>
        <w:t>et al.</w:t>
      </w:r>
      <w:r w:rsidRPr="006C75EA">
        <w:t xml:space="preserve"> 2015)</w:t>
      </w:r>
      <w:r w:rsidRPr="004A7FD7">
        <w:rPr>
          <w:lang w:val="en-GB" w:eastAsia="ja-JP"/>
        </w:rPr>
        <w:fldChar w:fldCharType="end"/>
      </w:r>
      <w:r w:rsidRPr="004A7FD7">
        <w:rPr>
          <w:lang w:eastAsia="ja-JP"/>
        </w:rPr>
        <w:t>.</w:t>
      </w:r>
      <w:r w:rsidR="007E640C">
        <w:rPr>
          <w:lang w:eastAsia="ja-JP"/>
        </w:rPr>
        <w:t xml:space="preserve"> </w:t>
      </w:r>
      <w:r w:rsidRPr="00381636">
        <w:rPr>
          <w:lang w:val="en-GB" w:eastAsia="ja-JP"/>
        </w:rPr>
        <w:t>T</w:t>
      </w:r>
      <w:r w:rsidR="00CE7C58" w:rsidRPr="00C34D6F">
        <w:rPr>
          <w:lang w:val="en-GB" w:eastAsia="ja-JP"/>
        </w:rPr>
        <w:t>he contrast between</w:t>
      </w:r>
      <w:r w:rsidR="00E42AD0" w:rsidRPr="00C34D6F">
        <w:rPr>
          <w:lang w:val="en-GB" w:eastAsia="ja-JP"/>
        </w:rPr>
        <w:t xml:space="preserve"> white-sand (WS) </w:t>
      </w:r>
      <w:r w:rsidR="00E42AD0" w:rsidRPr="008174A7">
        <w:rPr>
          <w:i/>
          <w:lang w:val="en-GB" w:eastAsia="ja-JP"/>
        </w:rPr>
        <w:t>versus</w:t>
      </w:r>
      <w:r w:rsidR="00E42AD0" w:rsidRPr="008174A7">
        <w:rPr>
          <w:lang w:val="en-GB" w:eastAsia="ja-JP"/>
        </w:rPr>
        <w:t xml:space="preserve"> </w:t>
      </w:r>
      <w:r w:rsidR="005B393C" w:rsidRPr="006C75EA">
        <w:rPr>
          <w:lang w:val="en-GB" w:eastAsia="ja-JP"/>
        </w:rPr>
        <w:t>ferralitic</w:t>
      </w:r>
      <w:r w:rsidR="00E42AD0" w:rsidRPr="006C75EA">
        <w:rPr>
          <w:lang w:val="en-GB" w:eastAsia="ja-JP"/>
        </w:rPr>
        <w:t xml:space="preserve"> soils (FS) </w:t>
      </w:r>
      <w:r w:rsidR="00CE7C58" w:rsidRPr="007E0AA2">
        <w:rPr>
          <w:lang w:val="en-GB" w:eastAsia="ja-JP"/>
        </w:rPr>
        <w:t>has</w:t>
      </w:r>
      <w:r w:rsidR="00E42AD0" w:rsidRPr="007E0AA2">
        <w:rPr>
          <w:lang w:val="en-GB" w:eastAsia="ja-JP"/>
        </w:rPr>
        <w:t xml:space="preserve"> been repeatedly used f</w:t>
      </w:r>
      <w:r w:rsidR="00E42AD0" w:rsidRPr="000C4C91">
        <w:rPr>
          <w:lang w:val="en-GB" w:eastAsia="ja-JP"/>
        </w:rPr>
        <w:t xml:space="preserve">or explaining Amazonian </w:t>
      </w:r>
      <w:r w:rsidR="00AF2578" w:rsidRPr="00DE2ADB">
        <w:rPr>
          <w:lang w:val="en-GB" w:eastAsia="ja-JP"/>
        </w:rPr>
        <w:t xml:space="preserve">spatial </w:t>
      </w:r>
      <w:r w:rsidR="006E5CE6" w:rsidRPr="00DE2ADB">
        <w:rPr>
          <w:lang w:val="en-GB" w:eastAsia="ja-JP"/>
        </w:rPr>
        <w:t xml:space="preserve">species </w:t>
      </w:r>
      <w:r w:rsidR="00AF2578" w:rsidRPr="006C6C5F">
        <w:rPr>
          <w:lang w:val="en-GB" w:eastAsia="ja-JP"/>
        </w:rPr>
        <w:t>diversity turnover</w:t>
      </w:r>
      <w:r w:rsidR="00E42AD0" w:rsidRPr="00D31336">
        <w:rPr>
          <w:lang w:val="en-GB" w:eastAsia="ja-JP"/>
        </w:rPr>
        <w:t xml:space="preserve">. WS are mainly quartz soils, representing 3% to 5% of soils in the Amazon basin and </w:t>
      </w:r>
      <w:r w:rsidR="006E5CE6" w:rsidRPr="00C7720F">
        <w:rPr>
          <w:lang w:val="en-GB" w:eastAsia="ja-JP"/>
        </w:rPr>
        <w:t xml:space="preserve">exist </w:t>
      </w:r>
      <w:r w:rsidR="00E42AD0" w:rsidRPr="004A7FD7">
        <w:rPr>
          <w:lang w:val="en-GB" w:eastAsia="ja-JP"/>
        </w:rPr>
        <w:t>as island-like spots in a matrix of other soils such as FS</w:t>
      </w:r>
      <w:r w:rsidR="00E2712E" w:rsidRPr="004A7FD7">
        <w:rPr>
          <w:lang w:val="en-GB" w:eastAsia="ja-JP"/>
        </w:rPr>
        <w:t xml:space="preserve"> </w:t>
      </w:r>
      <w:r w:rsidR="0065621E" w:rsidRPr="004A7FD7">
        <w:rPr>
          <w:lang w:val="en-GB" w:eastAsia="ja-JP"/>
        </w:rPr>
        <w:fldChar w:fldCharType="begin"/>
      </w:r>
      <w:r w:rsidR="006A0768">
        <w:rPr>
          <w:lang w:val="en-GB" w:eastAsia="ja-JP"/>
        </w:rPr>
        <w:instrText xml:space="preserve"> ADDIN ZOTERO_ITEM CSL_CITATION {"citationID":"a10qukmuuoq","properties":{"formattedCitation":"(Adeney {\\i{}et al.} 2016; Fine and Baraloto 2016a)","plainCitation":"(Adeney et al. 2016; Fine and Baraloto 2016a)","dontUpdate":true,"noteIndex":0},"citationItems":[{"id":"gI4eYzok/rgTt1nOM","uris":["http://zotero.org/users/local/9u60twst/items/Q4MVFSKK"],"uri":["http://zotero.org/users/local/9u60twst/items/Q4MVFSKK"],"itemData":{"id":1106,"type":"article-journal","title":"White-sand Ecosystems in Amazonia","container-title":"Biotropica","page":"7-23","volume":"48","issue":"1","source":"Wiley Online Library","abstract":"Vegetation on sandy soils, ranging from open grasslands and shrublands to closed-canopy, thin-trunked forests, can be found in patches throughout the Amazon. Despite variation in names, appearance, ecological correlates, and suggested origins, these ‘white-sand ecosystems’ (WSE) share distinctive characteristics and biological communities. Here, in the first Amazon-wide review of WSE, we review the variation in WSE and the factors underlying this variation. We present the most comprehensive Amazon-wide map to date of WSE and calculate their total area. We find that WSE are still not completely mapped, and we use biological correlates as a proxy to indicate where white-sand vegetation patches likely occur. Through our synthesis of the literature, we find that key factors, such as geologic origin, soil characteristics, hydrology, and fire regimes, vary widely and have differing impacts in different regions on vegetation structure and on floral, faunal, and fungal species composition. Although studies of WSE have increased dramatically in recent years, WSE in many parts of the Amazon remain understudied, and there is little synthesis of the interaction of factors across different areas. In response, we suggest priorities for future research. Finally, we find that WSE are inadequately protected and, where accessible, are regularly mined for sand, logged, or burned and cleared for agriculture. We argue that due to their island-like distribution patterns and resultant complex metapopulation dynamics, their extremely slow recovery after disturbance, and their important contributions to basin-wide diversity patterns and ecosystem services, WSE should be given special consideration in conservation efforts to ensure their persistence in Amazonia.","DOI":"10.1111/btp.12293","ISSN":"1744-7429","journalAbbreviation":"Biotropica","language":"en","author":[{"family":"Adeney","given":"J. Marion"},{"family":"Christensen","given":"Norman L."},{"family":"Vicentini","given":"Alberto"},{"family":"Cohn-Haft","given":"Mario"}],"issued":{"date-parts":[["2016",1,1]]}}},{"id":"gI4eYzok/iyCtIm9R","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instrText>
      </w:r>
      <w:r w:rsidR="0065621E" w:rsidRPr="004A7FD7">
        <w:rPr>
          <w:lang w:val="en-GB" w:eastAsia="ja-JP"/>
        </w:rPr>
        <w:fldChar w:fldCharType="separate"/>
      </w:r>
      <w:r w:rsidR="00EA748D" w:rsidRPr="000D2A0D">
        <w:rPr>
          <w:lang w:val="en-US"/>
        </w:rPr>
        <w:t xml:space="preserve">(Adeney </w:t>
      </w:r>
      <w:r w:rsidR="00EA748D" w:rsidRPr="000D2A0D">
        <w:rPr>
          <w:i/>
          <w:iCs/>
          <w:lang w:val="en-US"/>
        </w:rPr>
        <w:t>et al.</w:t>
      </w:r>
      <w:r w:rsidR="00087A11" w:rsidRPr="000D2A0D">
        <w:rPr>
          <w:lang w:val="en-US"/>
        </w:rPr>
        <w:t xml:space="preserve"> 2016; Fine and Baraloto 2016</w:t>
      </w:r>
      <w:r w:rsidR="00EA748D" w:rsidRPr="000D2A0D">
        <w:rPr>
          <w:lang w:val="en-US"/>
        </w:rPr>
        <w:t>)</w:t>
      </w:r>
      <w:r w:rsidR="0065621E" w:rsidRPr="004A7FD7">
        <w:rPr>
          <w:lang w:val="en-GB" w:eastAsia="ja-JP"/>
        </w:rPr>
        <w:fldChar w:fldCharType="end"/>
      </w:r>
      <w:r w:rsidR="00E42AD0" w:rsidRPr="004A7FD7">
        <w:rPr>
          <w:lang w:val="en-GB" w:eastAsia="ja-JP"/>
        </w:rPr>
        <w:t>.</w:t>
      </w:r>
      <w:r w:rsidR="00E42AD0" w:rsidRPr="00C34D6F">
        <w:rPr>
          <w:lang w:val="en-GB"/>
        </w:rPr>
        <w:t>WS are poor in mineral nutrients and acidic, with low-usable water reserve</w:t>
      </w:r>
      <w:r w:rsidR="001976E3" w:rsidRPr="008174A7">
        <w:rPr>
          <w:lang w:val="en-GB"/>
        </w:rPr>
        <w:t>s</w:t>
      </w:r>
      <w:r w:rsidR="00E42AD0" w:rsidRPr="008174A7">
        <w:rPr>
          <w:lang w:val="en-GB"/>
        </w:rPr>
        <w:t xml:space="preserve"> and poor nitrogen mineralization, especially in </w:t>
      </w:r>
      <w:r w:rsidR="00CE7C58" w:rsidRPr="006C75EA">
        <w:rPr>
          <w:lang w:val="en-GB"/>
        </w:rPr>
        <w:t>comparison</w:t>
      </w:r>
      <w:r w:rsidR="00E42AD0" w:rsidRPr="006C75EA">
        <w:rPr>
          <w:lang w:val="en-GB"/>
        </w:rPr>
        <w:t xml:space="preserve"> with common FS. </w:t>
      </w:r>
      <w:r w:rsidR="008443F2" w:rsidRPr="004A7FD7">
        <w:rPr>
          <w:lang w:val="en-GB"/>
        </w:rPr>
        <w:t>The environmental filtering</w:t>
      </w:r>
      <w:r w:rsidR="008443F2">
        <w:rPr>
          <w:lang w:val="en-GB"/>
        </w:rPr>
        <w:t xml:space="preserve"> ensued by</w:t>
      </w:r>
      <w:r w:rsidR="008443F2" w:rsidRPr="004A7FD7">
        <w:rPr>
          <w:lang w:val="en-GB"/>
        </w:rPr>
        <w:t xml:space="preserve"> </w:t>
      </w:r>
      <w:r w:rsidR="00565E22">
        <w:rPr>
          <w:lang w:val="en-GB"/>
        </w:rPr>
        <w:t>the</w:t>
      </w:r>
      <w:r w:rsidR="00565E22" w:rsidRPr="00DE2ADB">
        <w:rPr>
          <w:lang w:val="en-GB"/>
        </w:rPr>
        <w:t xml:space="preserve"> </w:t>
      </w:r>
      <w:r w:rsidR="00E42AD0" w:rsidRPr="00DE2ADB">
        <w:rPr>
          <w:lang w:val="en-GB"/>
        </w:rPr>
        <w:t xml:space="preserve">FS-WS </w:t>
      </w:r>
      <w:r w:rsidR="006A396E" w:rsidRPr="00DE2ADB">
        <w:rPr>
          <w:lang w:val="en-GB"/>
        </w:rPr>
        <w:t>heterogeneity has</w:t>
      </w:r>
      <w:r w:rsidR="00E42AD0" w:rsidRPr="006C6C5F">
        <w:rPr>
          <w:lang w:val="en-GB"/>
        </w:rPr>
        <w:t xml:space="preserve"> strong impacts on species distribution</w:t>
      </w:r>
      <w:r w:rsidR="007E1BD1" w:rsidRPr="00D31336">
        <w:rPr>
          <w:lang w:val="en-GB"/>
        </w:rPr>
        <w:t xml:space="preserve"> patterns</w:t>
      </w:r>
      <w:r w:rsidRPr="00C7720F">
        <w:rPr>
          <w:lang w:val="en-GB"/>
        </w:rPr>
        <w:t xml:space="preserve"> at the community level</w:t>
      </w:r>
      <w:r w:rsidR="00E42AD0" w:rsidRPr="004A7FD7">
        <w:rPr>
          <w:lang w:val="en-GB"/>
        </w:rPr>
        <w:t xml:space="preserve"> </w:t>
      </w:r>
      <w:r w:rsidR="0065621E" w:rsidRPr="004A7FD7">
        <w:rPr>
          <w:lang w:val="en-GB"/>
        </w:rPr>
        <w:fldChar w:fldCharType="begin"/>
      </w:r>
      <w:r w:rsidR="006A0768">
        <w:rPr>
          <w:lang w:val="en-GB"/>
        </w:rPr>
        <w:instrText xml:space="preserve"> ADDIN ZOTERO_ITEM CSL_CITATION {"citationID":"Tz7kBWOo","properties":{"formattedCitation":"(Stropp {\\i{}et al.} 2011; ter Steege {\\i{}et al.} 2013; Daly {\\i{}et al.} 2016; Fine and Baraloto 2016a)","plainCitation":"(Stropp et al. 2011; ter Steege et al. 2013; Daly et al. 2016; Fine and Baraloto 2016a)","dontUpdate":true,"noteIndex":0},"citationItems":[{"id":"gI4eYzok/zMHGLMkS","uris":["http://zotero.org/users/local/9u60twst/items/PW86RQW8"],"uri":["http://zotero.org/users/local/9u60twst/items/PW86RQW8"],"itemData":{"id":1087,"type":"article-journal","title":"Tree communities of white-sand and terra-firme forests of the upper Rio Negro","container-title":"Acta Amazonica","page":"521-544","volume":"41","issue":"4","source":"SciELO","DOI":"10.1590/S0044-59672011000400010","ISSN":"0044-5967","author":[{"family":"Stropp","given":"Juliana"},{"family":"Sleen","given":"Peter Van","dropping-particle":"der"},{"family":"Assunção","given":"Paulo Apóstolo"},{"family":"Silva","given":"Adeilson Lopes","dropping-particle":"da"},{"family":"Steege","given":"Hans Ter"}],"issued":{"date-parts":[["2011"]]}}},{"id":"gI4eYzok/J6PbEL6r","uris":["http://zotero.org/users/local/9u60twst/items/R7CZRGUG"],"uri":["http://zotero.org/users/local/9u60twst/items/R7CZRGUG"],"itemData":{"id":94,"type":"article-journal","title":"Hyperdominance in the Amazonian Tree Flora","container-title":"Science","page":"1243092","volume":"342","issue":"6156","source":"www.sciencemag.org","abstract":"Structured Abstract\nIntroduction Recent decades have seen a major international effort to inventory tree communities in the Amazon Basin and Guiana Shield (Amazonia), but the vast extent and record diversity of these forests have hampered an understanding of basinwide patterns. To overcome this obstacle, we compiled and standardized species-level data on more than half a million trees in 1170 plots sampling all major lowland forest types to explore patterns of commonness, rarity, and richness.\nA map of Amazonia showing the location of the 1430 Amazon Tree Diversity Network (ATDN) plots that contributed data to this paper. The white polygon marks our delimitation of the study area and consists of 567 1° grid cells (area = 6.29 million km2). Orange circles indicate plots on terra firme; blue squares, plots on seasonally or permanently flooded terrain (várzea, igapó, swamps); yellow triangles, plots on white-sand podzols; gray circles, plots only used for tree density calculations. Background is from Visible Earth. CA, central Amazonia; EA, eastern Amazonia; GS, Guyana Shield; SA, southern Amazonia; WAN, northern part of western Amazonia; WAS, southern part of western Amazonia. More details are shown in figs. S1 to S3.\nMethods The ~6-million-km2 Amazonian lowlands were divided into 1° cells, and mean tree density was estimated for each cell by using a loess regression model that included no environmental data but had its basis exclusively in the geographic location of tree plots. A similar model, allied with a bootstrapping exercise to quantify sampling error, was used to generate estimated Amazon-wide abundances of the 4962 valid species in the data set. We estimated the total number of tree species in the Amazon by fitting the mean rank-abundance data to Fisher’s log-series distribution.\nResults Our analyses suggest that lowland Amazonia harbors 3.9 × 1011 trees and ~16,000 tree species. We found 227 “hyperdominant” species (1.4% of the total) to be so common that together they account for half of all trees in Amazonia, whereas the rarest 11,000 species account for just 0.12% of trees. Most hyperdominants are habitat specialists that have large geographic ranges but are only dominant in one or two regions of the basin, and a median of 41% of trees in individual plots belong to hyperdominants. A disproportionate number of hyperdominants are palms, Myristicaceae, and Lecythidaceae.\nDiscussion The finding that Amazonia is dominated by just 227 tree species implies that most biogeochemical cycling in the world’s largest tropical forest is performed by a tiny sliver of its diversity. The causes underlying hyperdominance in these species remain unknown. Both competitive superiority and widespread pre-1492 cultivation by humans are compelling hypotheses that deserve testing. Although the data suggest that spatial models can effectively forecast tree community composition and structure of unstudied sites in Amazonia, incorporating environmental data may yield substantial improvements. An appreciation of how thoroughly common species dominate the basin has the potential to simplify research in Amazonian biogeochemistry, ecology, and vegetation mapping. Such advances are urgently needed in light of the &gt;10,000 rare, poorly known, and potentially threatened tree species in the Amazon.\nSeeing the Trees in the Forest\nDespite botanical exploration over two centuries, knowledge of the species composition and quantitative distribution of the trees of the Amazonian forest has remained decidedly patchy. Ter Steege et al. (1243092) report the results from a network of 1170 tree plots arrayed across the Amazon Basin and Guiana Shield, in which the species of all trees with stem diameter &gt;10 centimeters were identified. The tree flora comprised a total of about 16,000 species. However, just 227 very common Amazonian species accounted for half of the trees in the Amazon—the world's most diverse forest.\nThe vast extent of the Amazon Basin has historically restricted the study of its tree communities to the local and regional scales. Here, we provide empirical data on the commonness, rarity, and richness of lowland tree species across the entire Amazon Basin and Guiana Shield (Amazonia), collected in 1170 tree plots in all major forest types. Extrapolations suggest that Amazonia harbors roughly 16,000 tree species, of which just 227 (1.4%) account for half of all trees. Most of these are habitat specialists and only dominant in one or two regions of the basin. We discuss some implications of the finding that a small group of species—less diverse than the North American tree flora—accounts for half of the world’s most diverse tree community.","DOI":"10.1126/science.1243092","ISSN":"0036-8075, 1095-9203","note":"PMID: 24136971","journalAbbreviation":"Science","language":"en","author":[{"family":"Steege","given":"Hans","non-dropping-particle":"ter"},{"family":"Pitman","given":"Nigel C. A."},{"family":"Sabatier","given":"Daniel"},{"family":"Baraloto","given":"Christopher"},{"family":"Salomão","given":"Rafael P."},{"family":"Guevara","given":"Juan Ernesto"},{"family":"Phillips","given":"Oliver L."},{"family":"Castilho","given":"Carolina V."},{"family":"Magnusson","given":"William E."},{"family":"Molino","given":"Jean-François"},{"family":"Monteagudo","given":"Abel"},{"family":"Vargas","given":"Percy Núñez"},{"family":"Montero","given":"Juan Carlos"},{"family":"Feldpausch","given":"Ted R."},{"family":"Coronado","given":"Eurídice N. Honorio"},{"family":"Killeen","given":"Tim J."},{"family":"Mostacedo","given":"Bonifacio"},{"family":"Vasquez","given":"Rodolfo"},{"family":"Assis","given":"Rafael L."},{"family":"Terborgh","given":"John"},{"family":"Wittmann","given":"Florian"},{"family":"Andrade","given":"Ana"},{"family":"Laurance","given":"William F."},{"family":"Laurance","given":"Susan G. W."},{"family":"Marimon","given":"Beatriz S."},{"family":"Marimon","given":"Ben-Hur"},{"family":"Vieira","given":"Ima Célia Guimarães"},{"family":"Amaral","given":"Iêda Leão"},{"family":"Brienen","given":"Roel"},{"family":"Castellanos","given":"Hernán"},{"family":"López","given":"Dairon Cárdenas"},{"family":"Duivenvoorden","given":"Joost F."},{"family":"Mogollón","given":"Hugo F."},{"family":"Matos","given":"Francisca Dionízia de Almeida"},{"family":"Dávila","given":"Nállarett"},{"family":"García-Villacorta","given":"Roosevelt"},{"family":"Diaz","given":"Pablo Roberto Stevenson"},{"family":"Costa","given":"Flávia"},{"family":"Emilio","given":"Thaise"},{"family":"Levis","given":"Carolina"},{"family":"Schietti","given":"Juliana"},{"family":"Souza","given":"Priscila"},{"family":"Alonso","given":"Alfonso"},{"family":"Dallmeier","given":"Francisco"},{"family":"Montoya","given":"Alvaro Javier Duque"},{"family":"Piedade","given":"Maria Teresa Fernandez"},{"family":"Araujo-Murakami","given":"Alejandro"},{"family":"Arroyo","given":"Luzmila"},{"family":"Gribel","given":"Rogerio"},{"family":"Fine","given":"Paul V. A."},{"family":"Peres","given":"Carlos A."},{"family":"Toledo","given":"Marisol"},{"family":"C","given":"Gerardo A. Aymard"},{"family":"Baker","given":"Tim R."},{"family":"Cerón","given":"Carlos"},{"family":"Engel","given":"Julien"},{"family":"Henkel","given":"Terry W."},{"family":"Maas","given":"Paul"},{"family":"Petronelli","given":"Pascal"},{"family":"Stropp","given":"Juliana"},{"family":"Zartman","given":"Charles Eugene"},{"family":"Daly","given":"Doug"},{"family":"Neill","given":"David"},{"family":"Silveira","given":"Marcos"},{"family":"Paredes","given":"Marcos Ríos"},{"family":"Chave","given":"Jerome"},{"family":"Filho","given":"Diógenes de Andrade Lima"},{"family":"Jørgensen","given":"Peter Møller"},{"family":"Fuentes","given":"Alfredo"},{"family":"Schöngart","given":"Jochen"},{"family":"Valverde","given":"Fernando Cornejo"},{"family":"Fiore","given":"Anthony Di"},{"family":"Jimenez","given":"Eliana M."},{"family":"Mora","given":"Maria Cristina Peñuela"},{"family":"Phillips","given":"Juan Fernando"},{"family":"Rivas","given":"Gonzalo"},{"family":"Andel","given":"Tinde R.","dropping-particle":"van"},{"family":"Hildebrand","given":"Patricio","dropping-particle":"von"},{"family":"Hoffman","given":"Bruce"},{"family":"Zent","given":"Eglée L."},{"family":"Malhi","given":"Yadvinder"},{"family":"Prieto","given":"Adriana"},{"family":"Rudas","given":"Agustín"},{"family":"Ruschell","given":"Ademir R."},{"family":"Silva","given":"Natalino"},{"family":"Vos","given":"Vincent"},{"family":"Zent","given":"Stanford"},{"family":"Oliveira","given":"Alexandre A."},{"family":"Schutz","given":"Angela Cano"},{"family":"Gonzales","given":"Therany"},{"family":"Nascimento","given":"Marcelo Trindade"},{"family":"Ramirez-Angulo","given":"Hirma"},{"family":"Sierra","given":"Rodrigo"},{"family":"Tirado","given":"Milton"},{"family":"Medina","given":"María Natalia Umaña"},{"family":"Heijden","given":"Geertje","dropping-particle":"van der"},{"family":"Vela","given":"César I. A."},{"family":"Torre","given":"Emilio Vilanova"},{"family":"Vriesendorp","given":"Corine"},{"family":"Wang","given":"Ophelia"},{"family":"Young","given":"Kenneth R."},{"family":"Baider","given":"Claudia"},{"family":"Balslev","given":"Henrik"},{"family":"Ferreira","given":"Cid"},{"family":"Mesones","given":"Italo"},{"family":"Torres-Lezama","given":"Armando"},{"family":"Giraldo","given":"Ligia Estela Urrego"},{"family":"Zagt","given":"Roderick"},{"family":"Alexiades","given":"Miguel N."},{"family":"Hernandez","given":"Lionel"},{"family":"Huamantupa-Chuquimaco","given":"Isau"},{"family":"Milliken","given":"William"},{"family":"Cuenca","given":"Walter Palacios"},{"family":"Pauletto","given":"Daniela"},{"family":"Sandoval","given":"Elvis Valderrama"},{"family":"Gamarra","given":"Luis Valenzuela"},{"family":"Dexter","given":"Kyle G."},{"family":"Feeley","given":"Ken"},{"family":"Lopez-Gonzalez","given":"Gabriela"},{"family":"Silman","given":"Miles R."}],"issued":{"date-parts":[["2013",10,18]]}}},{"id":"gI4eYzok/bZQifUGj","uris":["http://zotero.org/users/local/9u60twst/items/APAUR9L2"],"uri":["http://zotero.org/users/local/9u60twst/items/APAUR9L2"],"itemData":{"id":1177,"type":"article-journal","title":"The White-sand Vegetation of Acre, Brazil","container-title":"Biotropica","page":"81-89","volume":"48","issue":"1","source":"Wiley Online Library","abstract":"For vegetation on white sand in Amazonia, the topography, soil nutrients, level of the water table, and rainfall combine to result in distinct formations, each with a characteristic physiognomy and each with a rather distinct floristic composition and very distinct dominants. We describe the physiognomies and present the floristic composition of nine formations, based on intensive fieldwork in NW Acre state, Brazil, where on six sites we have documented 222 species; 170 of them are woody plants or trunked palms ≥5 cm diam. Herbaceous species are good indicators for some of the formations. Distribution patterns and habitat specialization can be difficult to interpret because they often require familiarity with the localities and local terminologies involved. Many of the species show disjunct distributions congruent with the occurrence of other white-sand areas in northern South America. The nine formations within Acre are strongly dissimilar, with only two pairwise comparisons showing &gt;50 percent similarity. Comparison of the Acre white-sand flora with datasets from Peruvian and Central + Eastern Amazonia show striking differences in composition and in taxonomic dominance, with more than 95 percent dissimilarity. White-sand formations in Acre and elsewhere are gravely affected by expanding human settlement; little is known about the regeneration and recovery of the degraded white-sand habitats. This complex sector of Acre's biological diversity is still virtually unrepresented in conservation units anywhere in Brazil's part of southwestern Amazonia, so it should be made an immediate conservation priority.","DOI":"10.1111/btp.12307","ISSN":"1744-7429","journalAbbreviation":"Biotropica","language":"en","author":[{"family":"Daly","given":"Douglas C."},{"family":"Silveira","given":"Marcos"},{"family":"Medeiros","given":"Herison"},{"family":"Castro","given":"Wendeson"},{"family":"Obermüller","given":"Flávio A."}],"issued":{"date-parts":[["2016",1,1]]}}},{"id":"gI4eYzok/iyCtIm9R","uris":["http://zotero.org/users/local/9u60twst/items/549RPK5X"],"uri":["http://zotero.org/users/local/9u60twst/items/549RPK5X"],"itemData":{"id":1104,"type":"article-journal","title":"Habitat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instrText>
      </w:r>
      <w:r w:rsidR="0065621E" w:rsidRPr="004A7FD7">
        <w:rPr>
          <w:lang w:val="en-GB"/>
        </w:rPr>
        <w:fldChar w:fldCharType="separate"/>
      </w:r>
      <w:r w:rsidR="00EA748D" w:rsidRPr="000D2A0D">
        <w:rPr>
          <w:lang w:val="en-US"/>
        </w:rPr>
        <w:t xml:space="preserve">(Stropp </w:t>
      </w:r>
      <w:r w:rsidR="00EA748D" w:rsidRPr="000D2A0D">
        <w:rPr>
          <w:i/>
          <w:iCs/>
          <w:lang w:val="en-US"/>
        </w:rPr>
        <w:t>et al.</w:t>
      </w:r>
      <w:r w:rsidR="00EA748D" w:rsidRPr="000D2A0D">
        <w:rPr>
          <w:lang w:val="en-US"/>
        </w:rPr>
        <w:t xml:space="preserve"> 2011; ter Steege </w:t>
      </w:r>
      <w:r w:rsidR="00EA748D" w:rsidRPr="000D2A0D">
        <w:rPr>
          <w:i/>
          <w:iCs/>
          <w:lang w:val="en-US"/>
        </w:rPr>
        <w:t>et al.</w:t>
      </w:r>
      <w:r w:rsidR="00EA748D" w:rsidRPr="000D2A0D">
        <w:rPr>
          <w:lang w:val="en-US"/>
        </w:rPr>
        <w:t xml:space="preserve"> 2013; Daly </w:t>
      </w:r>
      <w:r w:rsidR="00EA748D" w:rsidRPr="000D2A0D">
        <w:rPr>
          <w:i/>
          <w:iCs/>
          <w:lang w:val="en-US"/>
        </w:rPr>
        <w:t>et al.</w:t>
      </w:r>
      <w:r w:rsidR="00087A11" w:rsidRPr="000D2A0D">
        <w:rPr>
          <w:lang w:val="en-US"/>
        </w:rPr>
        <w:t xml:space="preserve"> 2016; Fine and Baraloto 2016</w:t>
      </w:r>
      <w:r w:rsidR="00EA748D" w:rsidRPr="000D2A0D">
        <w:rPr>
          <w:lang w:val="en-US"/>
        </w:rPr>
        <w:t>)</w:t>
      </w:r>
      <w:r w:rsidR="0065621E" w:rsidRPr="004A7FD7">
        <w:rPr>
          <w:lang w:val="en-GB"/>
        </w:rPr>
        <w:fldChar w:fldCharType="end"/>
      </w:r>
      <w:r w:rsidR="005F30D9">
        <w:rPr>
          <w:lang w:val="en-GB"/>
        </w:rPr>
        <w:t xml:space="preserve">, as well as </w:t>
      </w:r>
      <w:r w:rsidRPr="00381636">
        <w:rPr>
          <w:lang w:val="en-GB"/>
        </w:rPr>
        <w:t xml:space="preserve">affecting functional traits. </w:t>
      </w:r>
      <w:r w:rsidR="00E63290" w:rsidRPr="00C34D6F">
        <w:rPr>
          <w:lang w:val="en-GB"/>
        </w:rPr>
        <w:t>WS flora is characteri</w:t>
      </w:r>
      <w:r w:rsidR="00E55E14" w:rsidRPr="008174A7">
        <w:rPr>
          <w:lang w:val="en-GB"/>
        </w:rPr>
        <w:t>s</w:t>
      </w:r>
      <w:r w:rsidR="00E63290" w:rsidRPr="006C75EA">
        <w:rPr>
          <w:lang w:val="en-GB"/>
        </w:rPr>
        <w:t xml:space="preserve">ed by a convergence </w:t>
      </w:r>
      <w:r w:rsidR="00E63290" w:rsidRPr="007E0AA2">
        <w:rPr>
          <w:lang w:val="en-GB"/>
        </w:rPr>
        <w:t xml:space="preserve">towards a conservative </w:t>
      </w:r>
      <w:r w:rsidRPr="000C4C91">
        <w:rPr>
          <w:lang w:val="en-GB"/>
        </w:rPr>
        <w:t>functional</w:t>
      </w:r>
      <w:r w:rsidR="00E63290" w:rsidRPr="00DE2ADB">
        <w:rPr>
          <w:lang w:val="en-GB"/>
        </w:rPr>
        <w:t xml:space="preserve"> strategy </w:t>
      </w:r>
      <w:r w:rsidRPr="00DE2ADB">
        <w:rPr>
          <w:lang w:val="en-GB"/>
        </w:rPr>
        <w:t xml:space="preserve">of nutrient acquisition because of the scarce nutrient availability and severe water stress </w:t>
      </w:r>
      <w:r w:rsidR="0065621E" w:rsidRPr="004A7FD7">
        <w:rPr>
          <w:lang w:val="en-GB"/>
        </w:rPr>
        <w:fldChar w:fldCharType="begin"/>
      </w:r>
      <w:r w:rsidR="006A0768">
        <w:rPr>
          <w:lang w:val="en-GB"/>
        </w:rPr>
        <w:instrText xml:space="preserve"> ADDIN ZOTERO_ITEM CSL_CITATION {"citationID":"a1svma36q8i","properties":{"formattedCitation":"(Grubb and Coomes 1997; Pati\\uc0\\u241{}o {\\i{}et al.} 2009; Fyllas {\\i{}et al.} 2009; Fine {\\i{}et al.} 2010; Fortunel {\\i{}et al.} 2012a; Fortunel, Paine, {\\i{}et al.} 2014a; Fortunel, Ruelle, {\\i{}et al.} 2014a; Fine and Baraloto 2016a)","plainCitation":"(Grubb and Coomes 1997; Patiño et al. 2009; Fyllas et al. 2009; Fine et al. 2010; Fortunel et al. 2012a; Fortunel, Paine, et al. 2014a; Fortunel, Ruelle, et al. 2014a; Fine and Baraloto 2016a)","dontUpdate":true,"noteIndex":0},"citationItems":[{"id":"gI4eYzok/WGkpAppb","uris":["http://zotero.org/users/local/9u60twst/items/XZ9NETNX"],"uri":["http://zotero.org/users/local/9u60twst/items/XZ9NETNX"],"itemData":{"id":1108,"type":"article-journal","title":"Seed mass and nutrient content in nutrient-starved tropical rainforest in Venezuela","container-title":"Seed Science Research","page":"269-280","volume":"7","issue":"3","source":"Cambridge Core","abstract":"AbstractMean seed dry mass values were determined for 27 species of trees and shrubs in Amazonian caatinga (a forest-type especially short of nitrogen) and for 11 species in adjacent much taller forest on less poor soil. The tall trees (&gt; 15 m) of caatinga have smaller seeds than the tall trees in adjacent forest on less infertile soil (both overall and in six taxonomically controlled comparisons), and than the tall trees in lowland rainforests elsewhere. The smaller seed size is interpreted in terms of a major advantage of keeping up seed number outweighing the marginal advantages of larger seed size. For trees of caatinga and adjacent forest considered together, there is a significantly greater concentration of P and Mg, and almost significantly greater concentration of N, in the embryo-cum-endosperm fraction of smaller-seeded species, but the content per seed of N, P and Mg is smaller in smaller seeds. The mean contribution of the seed coat (including endocarp for pyrenes) was 17% for dry mass, 3% for content of P, 10% for N and Mg, 15% for K, and 30% for Ca.","DOI":"10.1017/S0960258500003627","ISSN":"1475-2735, 0960-2585","language":"en","author":[{"family":"Grubb","given":"Peter J."},{"family":"Coomes","given":"David A."}],"issued":{"date-parts":[["1997",9]]}}},{"id":"gI4eYzok/95KaEqmE","uris":["http://zotero.org/users/local/9u60twst/items/DPYTKHWB"],"uri":["http://zotero.org/users/local/9u60twst/items/DPYTKHWB"],"itemData":{"id":1111,"type":"article-journal","title":"Branch xylem density variations across the Amazon Basin","container-title":"Biogeosciences","page":"545-568","volume":"6","issue":"4","source":"Copernicus Online Journals","abstract":"Xylem density is a physical property of wood that varies between individuals, species and environments. It reflects the physiological strategies of trees that lead to growth, survival and reproduction. Measurements of branch xylem density, ρx, were made for 1653 trees representing 598 species, sampled from 87 sites across the Amazon basin. Measured values ranged from 218 kg m−3 for a Cordia sagotii (Boraginaceae) from Mountagne de Tortue, French Guiana to 1130 kg m−3 for an Aiouea sp. (Lauraceae) from Caxiuana, Central Pará, Brazil. Analysis of variance showed significant differences in average ρx across regions and sampled plots as well as significant differences between families, genera and species. A partitioning of the total variance in the dataset showed that species identity (family, genera and species) accounted for 33% with environment (geographic location and plot) accounting for an additional 26%; the remaining \"residual\" variance accounted for 41% of the total variance. Variations in plot means, were, however, not only accountable by differences in species composition because xylem density of the most widely distributed species in our dataset varied systematically from plot to plot. Thus, as well as having a genetic component, branch xylem density is a plastic trait that, for any given species, varies according to where the tree is growing in a predictable manner. Within the analysed taxa, exceptions to this general rule seem to be pioneer species belonging for example to the Urticaceae whose branch xylem density is more constrained than most species sampled in this study. These patterns of variation of branch xylem density across Amazonia suggest a large functional diversity amongst Amazonian trees which is not well understood.","DOI":"10.5194/bg-6-545-2009","ISSN":"1726-4189","journalAbbreviation":"Biogeosciences","author":[{"family":"Patiño","given":"S."},{"family":"Lloyd","given":"J."},{"family":"Paiva","given":"R."},{"family":"Baker","given":"T. R."},{"family":"Quesada","given":"C. A."},{"family":"Mercado","given":"L. M."},{"family":"Schmerler","given":"J."},{"family":"Schwarz","given":"M."},{"family":"Santos","given":"A. J. B."},{"family":"Aguilar","given":"A."},{"family":"Czimczik","given":"C. I."},{"family":"Gallo","given":"J."},{"family":"Horna","given":"V."},{"family":"Hoyos","given":"E. J."},{"family":"Jimenez","given":"E. M."},{"family":"Palomino","given":"W."},{"family":"Peacock","given":"J."},{"family":"Peña-Cruz","given":"A."},{"family":"Sarmiento","given":"C."},{"family":"Sota","given":"A."},{"family":"Turriago","given":"J. D."},{"family":"Villanueva","given":"B."},{"family":"Vitzthum","given":"P."},{"family":"Alvarez","given":"E."},{"family":"Arroyo","given":"L."},{"family":"Baraloto","given":"C."},{"family":"Bonal","given":"D."},{"family":"Chave","given":"J."},{"family":"Costa","given":"A. C. L."},{"family":"Herrera","given":"R."},{"family":"Higuchi","given":"N."},{"family":"Killeen","given":"T."},{"family":"Leal","given":"E."},{"family":"Luizão","given":"F."},{"family":"Meir","given":"P."},{"family":"Monteagudo","given":"A."},{"family":"Neil","given":"D."},{"family":"Núñez-Vargas","given":"P."},{"family":"Peñuela","given":"M. C."},{"family":"Pitman","given":"N."},{"family":"Priante Filho","given":"N."},{"family":"Prieto","given":"A."},{"family":"Panfil","given":"S. N."},{"family":"Rudas","given":"A."},{"family":"Salomão","given":"R."},{"family":"Silva","given":"N."},{"family":"Silveira","given":"M."},{"family":"Soares deAlmeida","given":"S."},{"family":"Torres-Lezama","given":"A."},{"family":"Vásquez-Martínez","given":"R."},{"family":"Vieira","given":"I."},{"family":"Malhi","given":"Y."},{"family":"Phillips","given":"O. L."}],"issued":{"date-parts":[["2009",4,8]]}}},{"id":"gI4eYzok/pE2urqRo","uris":["http://zotero.org/users/local/9u60twst/items/F5P4ZHCV"],"uri":["http://zotero.org/users/local/9u60twst/items/F5P4ZHCV"],"itemData":{"id":252,"type":"article-journal","title":"Basin-wide variations in foliar properties of Amazonian forest: phylogeny, soils and climate","container-title":"Biogeosciences","page":"2677-2708","volume":"6","issue":"11","source":"Copernicus Online Journals","abstract":"We analysed 1040 individual trees, located in 62 plots across the Amazon Basin for leaf mass per unit area (MA), foliar carbon isotopic composition (δ13C) and leaf level concentrations of C, N, P, Ca, Mg, K and Al. All trees were identified to the species level with the dataset containing 58 families, 236 genera and 508 species, distributed across a wide range of soil types and precipitation regimes. Some foliar characteristics such as MA, [C], [N] and [Mg] emerge as highly constrained by the taxonomic affiliation of tree species, but with others such as [P], [K], [Ca] and δ13C also strongly influenced by site growing conditions. By removing the environmental contribution to trait variation, we find that intrinsic values of most trait pairs coordinate, although different species (characterised by different trait suites) are found at discrete locations along a common axis of coordination. Species that tend to occupy higher fertility soils are characterised by a lower MA and have a higher intrinsic [N], [P], [K], [Mg] and δ13C than their lower fertility counterparts. Despite this consistency, different scaling patterns were observed between low and high fertility sites. Inter-relationships are thus substantially modified by growth environment. Analysing the environmental component of trait variation, we found soil fertility to be the most important predictor, influencing all leaf nutrient concentrations and δ13C and reducing MA. Mean annual temperature was negatively associated with leaf level [N], [P] and [K] concentrations. Total annual precipitation positively influences MA, [C] and δ13C, but with a negative impact on [Mg]. These results provide a first basis for understanding the relationship between the physiological functioning and distribution of tree species across Amazonia.","DOI":"10.5194/bg-6-2677-2009","ISSN":"1726-4189","shortTitle":"Basin-wide variations in foliar properties of Amazonian forest","journalAbbreviation":"Biogeosciences","author":[{"family":"Fyllas","given":"N. M."},{"family":"Patiño","given":"S."},{"family":"Baker","given":"T. R."},{"family":"Bielefeld Nardoto","given":"G."},{"family":"Martinelli","given":"L. A."},{"family":"Quesada","given":"C. A."},{"family":"Paiva","given":"R."},{"family":"Schwarz","given":"M."},{"family":"Horna","given":"V."},{"family":"Mercado","given":"L. M."},{"family":"Santos","given":"A."},{"family":"Arroyo","given":"L."},{"family":"Jiménez","given":"E. M."},{"family":"Luizão","given":"F. J."},{"family":"Neill","given":"D. A."},{"family":"Silva","given":"N."},{"family":"Prieto","given":"A."},{"family":"Rudas","given":"A."},{"family":"Silviera","given":"M."},{"family":"Vieira","given":"I. C. G."},{"family":"Lopez-Gonzalez","given":"G."},{"family":"Malhi","given":"Y."},{"family":"Phillips","given":"O. L."},{"family":"Lloyd","given":"J."}],"issued":{"date-parts":[["2009",11,27]]}}},{"id":"gI4eYzok/9asFg2cU","uris":["http://zotero.org/users/local/9u60twst/items/BTUJIB6E"],"uri":["http://zotero.org/users/local/9u60twst/items/BTUJIB6E"],"itemData":{"id":201,"type":"article-journal","title":"A floristic study of the white-sand forests of Peru","container-title":"Annals of the Missouri Botanical Garden","page":"283-305","volume":"97","issue":"3","source":"JSTOR","abstract":"Tropical forests occurring on white-sand soils have a unique structure and are famous for their endemism. Yet, no comprehensive floristic study has ever been undertaken in white-sand forests in the western Amazon. Here, we present the results of floristic inventories from 16 plots in seven sites from the Peruvian Amazon to investigate diversity, species composition, and endemism in white-sand forests. We compare our results to a large data set from terra firme forests from more fertile soils in the same region. We found that white-sand forest plots have extremely low average species diversity (41.5 species per 0.1-ha plot) and that white-sand plots have significantly different species composition from terra firme plots. We classify 114 species as endemic to white sand, with another 21 species that can be considered facultative specialists or cryptic endemics. These endemics and specialists are extremely dominant, accounting for more than 83% of the total number of stems surveyed in white-sand forest plots. We place our results in the context of the role of environmental heterogeneity influencing patterns of species diversity and the conservation of Amazonian forests.","ISSN":"0026-6493","journalAbbreviation":"Annals of the Missouri Botanical Garden","author":[{"family":"Fine","given":"Paul V. A."},{"family":"García-Villacorta","given":"Roosevelt"},{"family":"Pitman","given":"Nigel C. A."},{"family":"Mesones","given":"Italo"},{"family":"Kembel","given":"Steven W."}],"issued":{"date-parts":[["2010"]]}}},{"id":"gI4eYzok/fZdjznRw","uris":["http://zotero.org/users/local/9u60twst/items/9AWZ575U"],"uri":["http://zotero.org/users/local/9u60twst/items/9AWZ575U"],"itemData":{"id":249,"type":"article-journal","title":"Leaf, stem and root tissue strategies across 758 Neotropical tree species","container-title":"Functional Ecology","page":"1153-1161","volume":"26","issue":"5","source":"Wiley Online Library","abstract":"1. Trade-offs among functional traits reveal major plant strategies that can give insight into species distributions and ecosystem processes. However, current identification of plant strategies lacks the integration of root structural traits together with leaf and stem traits. 2. We examined correlations among 14 traits representing leaf, stem and woody root tissues. Traits were measured on 1084 individuals representing 758 Neotropical tree species, across 13 sites representative of the environmental variation encompassed by three widespread habitats (seasonally flooded, clay terra firme and white-sand forests) at opposite ends of Amazonia (French Guiana and Peru). 3. Woody root traits were closely aligned with stem traits, but not with leaf traits. Altogether leaf, stem and woody root traits delineated two orthogonal axes of functional trade-offs: a first axis defined by leaf traits, corresponding to a ‘leaf economics spectrum’, and a second axis defined by covarying stem and woody root traits, corresponding to a ‘wood economics spectrum’. These axes remained consistent when accounting for species evolutionary history with phylogenetically independent contrasts. 4. Despite the strong species turnover across sites, the covariation among root and stem structural traits as well as their orthogonality to leaf traits were strongly consistent across habitats and regions. 5. We conclude that root structural traits mirrored stem traits rather than leaf traits in Neotropical trees. Leaf and wood traits define an integrated whole-plant strategy in lowland South American forests that may contribute to a more complete understanding of plant responses to global changes in both correlative and modelling approaches. We suggest further meta-analyses in expanded environmental and geographic zones to determine the generality of this pattern.","DOI":"10.1111/j.1365-2435.2012.02020.x","ISSN":"1365-2435","journalAbbreviation":"Funct Ecol","language":"en","author":[{"family":"Fortunel","given":"Claire"},{"family":"Fine","given":"Paul V. A."},{"family":"Baraloto","given":"Christopher"}],"issued":{"date-parts":[["2012",10,1]]}}},{"id":"gI4eYzok/W3NQN9l6","uris":["http://zotero.org/users/local/9u60twst/items/E8JP2BIG"],"uri":["http://zotero.org/users/local/9u60twst/items/E8JP2BIG"],"itemData":{"id":1112,"type":"article-journal","title":"Environmental factors predict community functional composition in Amazonian forests","container-title":"Journal of Ecology","page":"145-155","volume":"102","issue":"1","source":"Wiley Online Library","abstract":"* The consequences of biodiversity loss for ecosystem services largely depend on the functional identities of extirpated species. However, poor descriptions of spatial patterns of community functional composition across landscapes hamper accurate predictions, particularly in highly diverse tropical regions. Therefore, understanding how community functional composition varies across environmental gradients remains an important challenge.\n\n\n* We sampled 15 functional traits in 800 Neotropical tree species across 13 forest plots representative of the broad climatic and soil gradients encompassed by three widespread lowland forest habitats (terra firme forests on clay-rich soils, seasonally flooded forests and white-sand forests) at opposite ends of Amazonia (Peru and French Guiana). We combined univariate and multivariate approaches to test the magnitude and predictability of environmental filtering on community leaf and wood functional composition.\n\n\n* Directional shifts in community functional composition correlated with environmental changes across the 13 plots, with denser leaves, stems and roots in forests occurring in environments with limited water and soil-nutrient availability. Critically, these relationships allowed us to accurately predict the functional composition of 61 additional forest plots from environmental data alone.\n\n\n* Synthesis. Environmental filtering consistently shapes the functional composition of highly diverse tropical forests at large scales across the terra firme, seasonally flooded and white-sand forests of lowland Amazonia. Environmental factors drive and allow the prediction of variation in community functional composition among habitat types in Amazonian forests.","DOI":"10.1111/1365-2745.12160","ISSN":"1365-2745","journalAbbreviation":"J Ecol","language":"en","author":[{"family":"Fortunel","given":"Claire"},{"family":"Paine","given":"C. E. Timothy"},{"family":"Fine","given":"Paul V. A."},{"family":"Kraft","given":"Nathan J. B."},{"family":"Baraloto","given":"Christopher"}],"issued":{"date-parts":[["2014",1,1]]}}},{"id":"gI4eYzok/NVSvwflO","uris":["http://zotero.org/users/local/9u60twst/items/BH9JZ7GQ"],"uri":["http://zotero.org/users/local/9u60twst/items/BH9JZ7GQ"],"itemData":{"id":163,"type":"article-journal","title":"Wood specific gravity and anatomy of branches and roots in 113 Amazonian rainforest tree species across environmental gradients","container-title":"New Phytologist","page":"79-94","volume":"202","issue":"1","source":"Wiley Online Library","abstract":"* Wood specific gravity (WSG) is a strong predictor of tree performance across environmental gradients. Yet it remains unclear how anatomical elements linked to different wood functions contribute to variation in WSG in branches and roots across tropical forests.\n\n\n* We examined WSG and wood anatomy in white sand, clay terra firme and seasonally flooded forests in French Guiana, spanning broad environmental gradients found throughout Amazonia. We measured 15 traits relating to branches and small woody roots in 113 species representing the 15 most abundant species in each habitat and representative species from seven monophyletic lineages occurring in all habitats.\n\n\n* Fiber traits appear to be major determinants of WSG, independent of vessel traits, in branches and roots. Fiber traits and branch and root WSG increased from seasonally flooded species to clay terra firme species and lastly to white sand species. Branch and root wood traits were strongly phylogenetically constrained. Lineages differed in wood design, but exhibited similar variation in wood structure across habitats.\n\n\n* We conclude that tropical trees can invest differently in support and transport to respond to environmental conditions. Wind disturbance and drought stress represent significant filters driving tree distribution of Amazonian forests; hence we suggest that biophysical explanations should receive more attention.","DOI":"10.1111/nph.12632","ISSN":"1469-8137","journalAbbreviation":"New Phytol","language":"en","author":[{"family":"Fortunel","given":"Claire"},{"family":"Ruelle","given":"Julien"},{"family":"Beauchêne","given":"Jacques"},{"family":"Fine","given":"Paul V. A."},{"family":"Baraloto","given":"Christopher"}],"issued":{"date-parts":[["2014",4,1]]}}},{"id":"gI4eYzok/iyCtIm9R","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instrText>
      </w:r>
      <w:r w:rsidR="0065621E" w:rsidRPr="004A7FD7">
        <w:rPr>
          <w:lang w:val="en-GB"/>
        </w:rPr>
        <w:fldChar w:fldCharType="separate"/>
      </w:r>
      <w:r w:rsidR="00EA748D" w:rsidRPr="004A7FD7">
        <w:t xml:space="preserve">(Grubb and Coomes 1997; Patiño </w:t>
      </w:r>
      <w:r w:rsidR="00EA748D" w:rsidRPr="00381636">
        <w:rPr>
          <w:i/>
          <w:iCs/>
        </w:rPr>
        <w:t>et al.</w:t>
      </w:r>
      <w:r w:rsidR="00EA748D" w:rsidRPr="00381636">
        <w:t xml:space="preserve"> 2009; Fyllas </w:t>
      </w:r>
      <w:r w:rsidR="00EA748D" w:rsidRPr="00C34D6F">
        <w:rPr>
          <w:i/>
          <w:iCs/>
        </w:rPr>
        <w:t>et al.</w:t>
      </w:r>
      <w:r w:rsidR="00EA748D" w:rsidRPr="00C34D6F">
        <w:t xml:space="preserve"> 2009; Fine </w:t>
      </w:r>
      <w:r w:rsidR="00EA748D" w:rsidRPr="008174A7">
        <w:rPr>
          <w:i/>
          <w:iCs/>
        </w:rPr>
        <w:t>et al.</w:t>
      </w:r>
      <w:r w:rsidR="00EA748D" w:rsidRPr="008174A7">
        <w:t xml:space="preserve"> 2010; Fortunel </w:t>
      </w:r>
      <w:r w:rsidR="00EA748D" w:rsidRPr="006C75EA">
        <w:rPr>
          <w:i/>
          <w:iCs/>
        </w:rPr>
        <w:t>et al.</w:t>
      </w:r>
      <w:r w:rsidR="00087A11" w:rsidRPr="006C75EA">
        <w:t xml:space="preserve"> 2012</w:t>
      </w:r>
      <w:r w:rsidR="00EA748D" w:rsidRPr="007E0AA2">
        <w:t xml:space="preserve">; Fortunel, Paine, </w:t>
      </w:r>
      <w:r w:rsidR="00EA748D" w:rsidRPr="007E0AA2">
        <w:rPr>
          <w:i/>
          <w:iCs/>
        </w:rPr>
        <w:t>et al.</w:t>
      </w:r>
      <w:r w:rsidR="00087A11" w:rsidRPr="000C4C91">
        <w:t xml:space="preserve"> 2014</w:t>
      </w:r>
      <w:r w:rsidR="00EA748D" w:rsidRPr="000C4C91">
        <w:t xml:space="preserve">; Fortunel, Ruelle, </w:t>
      </w:r>
      <w:r w:rsidR="00EA748D" w:rsidRPr="00DE2ADB">
        <w:rPr>
          <w:i/>
          <w:iCs/>
        </w:rPr>
        <w:t>et al.</w:t>
      </w:r>
      <w:r w:rsidR="001C5E83">
        <w:t xml:space="preserve"> 2014</w:t>
      </w:r>
      <w:r w:rsidR="00087A11" w:rsidRPr="006C6C5F">
        <w:t>; Fine and Baraloto 2016</w:t>
      </w:r>
      <w:r w:rsidR="00EA748D" w:rsidRPr="00D31336">
        <w:t>)</w:t>
      </w:r>
      <w:r w:rsidR="0065621E" w:rsidRPr="004A7FD7">
        <w:rPr>
          <w:lang w:val="en-GB"/>
        </w:rPr>
        <w:fldChar w:fldCharType="end"/>
      </w:r>
      <w:r w:rsidR="00E63290" w:rsidRPr="000D2A0D">
        <w:t xml:space="preserve">. </w:t>
      </w:r>
      <w:r w:rsidR="00E63290" w:rsidRPr="004A7FD7">
        <w:rPr>
          <w:lang w:val="en-GB"/>
        </w:rPr>
        <w:t>These imply high</w:t>
      </w:r>
      <w:r w:rsidR="003B5D6E" w:rsidRPr="004A7FD7">
        <w:rPr>
          <w:lang w:val="en-GB"/>
        </w:rPr>
        <w:t>er</w:t>
      </w:r>
      <w:r w:rsidR="00E63290" w:rsidRPr="00381636">
        <w:rPr>
          <w:lang w:val="en-GB"/>
        </w:rPr>
        <w:t xml:space="preserve"> </w:t>
      </w:r>
      <w:r w:rsidR="000C4054" w:rsidRPr="00381636">
        <w:rPr>
          <w:lang w:val="en-GB"/>
        </w:rPr>
        <w:t xml:space="preserve">leaf mass area </w:t>
      </w:r>
      <w:r w:rsidR="0084538C" w:rsidRPr="00C34D6F">
        <w:rPr>
          <w:lang w:val="en-GB"/>
        </w:rPr>
        <w:t>(</w:t>
      </w:r>
      <w:r w:rsidR="000C4054" w:rsidRPr="00C34D6F">
        <w:rPr>
          <w:lang w:val="en-GB"/>
        </w:rPr>
        <w:t>LMA</w:t>
      </w:r>
      <w:r w:rsidR="0084538C" w:rsidRPr="008174A7">
        <w:rPr>
          <w:lang w:val="en-GB"/>
        </w:rPr>
        <w:t>)</w:t>
      </w:r>
      <w:r w:rsidR="00E63290" w:rsidRPr="008174A7">
        <w:rPr>
          <w:lang w:val="en-GB"/>
        </w:rPr>
        <w:t>, high</w:t>
      </w:r>
      <w:r w:rsidR="003B5D6E" w:rsidRPr="006C75EA">
        <w:rPr>
          <w:lang w:val="en-GB"/>
        </w:rPr>
        <w:t>er</w:t>
      </w:r>
      <w:r w:rsidR="00E63290" w:rsidRPr="006C75EA">
        <w:rPr>
          <w:lang w:val="en-GB"/>
        </w:rPr>
        <w:t xml:space="preserve"> </w:t>
      </w:r>
      <w:r w:rsidR="0084538C" w:rsidRPr="007E0AA2">
        <w:rPr>
          <w:lang w:val="en-GB"/>
        </w:rPr>
        <w:t>wood density</w:t>
      </w:r>
      <w:r w:rsidR="00E63290" w:rsidRPr="007E0AA2">
        <w:rPr>
          <w:lang w:val="en-GB"/>
        </w:rPr>
        <w:t>, smaller seeds</w:t>
      </w:r>
      <w:r w:rsidR="000C4054" w:rsidRPr="000C4C91">
        <w:rPr>
          <w:lang w:val="en-GB"/>
        </w:rPr>
        <w:t>,</w:t>
      </w:r>
      <w:r w:rsidR="00E63290" w:rsidRPr="000C4C91">
        <w:rPr>
          <w:lang w:val="en-GB"/>
        </w:rPr>
        <w:t xml:space="preserve"> and lower leaf nutrient contents associated with higher </w:t>
      </w:r>
      <w:r w:rsidR="008E3BF8" w:rsidRPr="00DE2ADB">
        <w:rPr>
          <w:lang w:val="en-GB"/>
        </w:rPr>
        <w:t>nutrient</w:t>
      </w:r>
      <w:r w:rsidR="00E63290" w:rsidRPr="00DE2ADB">
        <w:rPr>
          <w:lang w:val="en-GB"/>
        </w:rPr>
        <w:t xml:space="preserve"> use efficiency</w:t>
      </w:r>
      <w:r w:rsidR="0065621E" w:rsidRPr="006C6C5F">
        <w:rPr>
          <w:lang w:val="en-GB"/>
        </w:rPr>
        <w:t xml:space="preserve"> </w:t>
      </w:r>
      <w:r w:rsidR="0065621E" w:rsidRPr="004A7FD7">
        <w:rPr>
          <w:lang w:val="en-GB"/>
        </w:rPr>
        <w:fldChar w:fldCharType="begin"/>
      </w:r>
      <w:r w:rsidR="006A0768">
        <w:rPr>
          <w:lang w:val="en-GB"/>
        </w:rPr>
        <w:instrText xml:space="preserve"> ADDIN ZOTERO_ITEM CSL_CITATION {"citationID":"ab29pa3eg1","properties":{"formattedCitation":"(Fine and Baraloto 2016a)","plainCitation":"(Fine and Baraloto 2016a)","dontUpdate":true,"noteIndex":0},"citationItems":[{"id":"gI4eYzok/iyCtIm9R","uris":["http://zotero.org/users/local/9u60twst/items/549RPK5X"],"uri":["http://zotero.org/users/local/9u60twst/items/549RPK5X"],"itemData":{"id":1104,"type":"article-journal","title":"Habitat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instrText>
      </w:r>
      <w:r w:rsidR="0065621E" w:rsidRPr="004A7FD7">
        <w:rPr>
          <w:lang w:val="en-GB"/>
        </w:rPr>
        <w:fldChar w:fldCharType="separate"/>
      </w:r>
      <w:r w:rsidR="00087A11" w:rsidRPr="000D2A0D">
        <w:rPr>
          <w:lang w:val="en-US"/>
        </w:rPr>
        <w:t>(Fine and Baraloto 2016</w:t>
      </w:r>
      <w:r w:rsidR="00EA748D" w:rsidRPr="000D2A0D">
        <w:rPr>
          <w:lang w:val="en-US"/>
        </w:rPr>
        <w:t>)</w:t>
      </w:r>
      <w:r w:rsidR="0065621E" w:rsidRPr="004A7FD7">
        <w:rPr>
          <w:lang w:val="en-GB"/>
        </w:rPr>
        <w:fldChar w:fldCharType="end"/>
      </w:r>
      <w:r w:rsidR="00E63290" w:rsidRPr="004A7FD7">
        <w:rPr>
          <w:lang w:val="en-GB"/>
        </w:rPr>
        <w:t>, in comparison with other soil types such as FS.</w:t>
      </w:r>
    </w:p>
    <w:p w14:paraId="2DD1EF59" w14:textId="45128D73" w:rsidR="00FB3A15" w:rsidRPr="004A7FD7" w:rsidRDefault="00F270B4" w:rsidP="0080266D">
      <w:pPr>
        <w:widowControl w:val="0"/>
        <w:autoSpaceDE w:val="0"/>
        <w:autoSpaceDN w:val="0"/>
        <w:adjustRightInd w:val="0"/>
        <w:spacing w:line="360" w:lineRule="auto"/>
        <w:ind w:firstLine="708"/>
        <w:jc w:val="both"/>
        <w:rPr>
          <w:lang w:val="en-GB" w:eastAsia="ja-JP"/>
        </w:rPr>
      </w:pPr>
      <w:r w:rsidRPr="00381636">
        <w:rPr>
          <w:lang w:val="en-GB" w:eastAsia="ja-JP"/>
        </w:rPr>
        <w:t xml:space="preserve">Many generalist species are able to grow on </w:t>
      </w:r>
      <w:r w:rsidR="006C4C85">
        <w:rPr>
          <w:lang w:val="en-GB" w:eastAsia="ja-JP"/>
        </w:rPr>
        <w:t>e</w:t>
      </w:r>
      <w:r w:rsidRPr="00381636">
        <w:rPr>
          <w:lang w:val="en-GB" w:eastAsia="ja-JP"/>
        </w:rPr>
        <w:t>ither end of</w:t>
      </w:r>
      <w:r w:rsidRPr="00C34D6F">
        <w:rPr>
          <w:lang w:val="en-GB" w:eastAsia="ja-JP"/>
        </w:rPr>
        <w:t xml:space="preserve"> the FS-WS gradient </w:t>
      </w:r>
      <w:r w:rsidRPr="004A7FD7">
        <w:rPr>
          <w:lang w:val="en-GB" w:eastAsia="ja-JP"/>
        </w:rPr>
        <w:fldChar w:fldCharType="begin"/>
      </w:r>
      <w:r w:rsidR="006A0768">
        <w:rPr>
          <w:lang w:val="en-GB" w:eastAsia="ja-JP"/>
        </w:rPr>
        <w:instrText xml:space="preserve"> ADDIN ZOTERO_ITEM CSL_CITATION {"citationID":"UUuLsVTI","properties":{"formattedCitation":"(Fine and Baraloto 2016a)","plainCitation":"(Fine and Baraloto 2016a)","dontUpdate":true,"noteIndex":0},"citationItems":[{"id":"gI4eYzok/op8gtC5U","uris":["http://zotero.org/users/local/pREvTmbh/items/LUJVUN7X"],"uri":["http://zotero.org/users/local/pREvTmbh/items/LUJVUN7X"],"itemData":{"id":889,"type":"article-journal","title":"Habitat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regions.","DOI":"10.1111/btp.12301","ISSN":"1744-7429","title-short":"Habitat Endemism in White-sand Forests","journalAbbreviation":"Biotropica","language":"en","author":[{"family":"Fine","given":"Paul V. A."},{"family":"Baraloto","given":"Christopher"}],"issued":{"date-parts":[["2016",1,1]]}}}],"schema":"https://github.com/citation-style-language/schema/raw/master/csl-citation.json"} </w:instrText>
      </w:r>
      <w:r w:rsidRPr="004A7FD7">
        <w:rPr>
          <w:lang w:val="en-GB" w:eastAsia="ja-JP"/>
        </w:rPr>
        <w:fldChar w:fldCharType="separate"/>
      </w:r>
      <w:r w:rsidRPr="004A7FD7">
        <w:rPr>
          <w:lang w:val="en-GB"/>
        </w:rPr>
        <w:t>(Fine and Baraloto 2016)</w:t>
      </w:r>
      <w:r w:rsidRPr="004A7FD7">
        <w:rPr>
          <w:lang w:val="en-GB" w:eastAsia="ja-JP"/>
        </w:rPr>
        <w:fldChar w:fldCharType="end"/>
      </w:r>
      <w:r w:rsidRPr="004A7FD7">
        <w:rPr>
          <w:lang w:val="en-GB" w:eastAsia="ja-JP"/>
        </w:rPr>
        <w:t xml:space="preserve">. A pervasive soil response has been demonstrated for the tree species </w:t>
      </w:r>
      <w:r w:rsidRPr="00381636">
        <w:rPr>
          <w:i/>
          <w:lang w:val="en-GB" w:eastAsia="ja-JP"/>
        </w:rPr>
        <w:t xml:space="preserve">Protium </w:t>
      </w:r>
      <w:r w:rsidRPr="00381636">
        <w:rPr>
          <w:i/>
          <w:lang w:val="en-GB" w:eastAsia="ja-JP"/>
        </w:rPr>
        <w:lastRenderedPageBreak/>
        <w:t>subserratum</w:t>
      </w:r>
      <w:r w:rsidRPr="00381636">
        <w:rPr>
          <w:lang w:val="en-GB" w:eastAsia="ja-JP"/>
        </w:rPr>
        <w:t xml:space="preserve"> Engl. (Burseraceae), where </w:t>
      </w:r>
      <w:r w:rsidR="006C4C85">
        <w:rPr>
          <w:lang w:val="en-GB" w:eastAsia="ja-JP"/>
        </w:rPr>
        <w:t xml:space="preserve">Fine </w:t>
      </w:r>
      <w:r w:rsidR="006C4C85">
        <w:rPr>
          <w:i/>
          <w:lang w:val="en-GB" w:eastAsia="ja-JP"/>
        </w:rPr>
        <w:t>et al.</w:t>
      </w:r>
      <w:r w:rsidR="006C4C85">
        <w:rPr>
          <w:lang w:val="en-GB" w:eastAsia="ja-JP"/>
        </w:rPr>
        <w:t xml:space="preserve">, </w:t>
      </w:r>
      <w:r w:rsidRPr="00381636">
        <w:rPr>
          <w:lang w:val="en-GB" w:eastAsia="ja-JP"/>
        </w:rPr>
        <w:t xml:space="preserve">found </w:t>
      </w:r>
      <w:r w:rsidR="006C4C85">
        <w:rPr>
          <w:lang w:val="en-GB" w:eastAsia="ja-JP"/>
        </w:rPr>
        <w:t xml:space="preserve">significant </w:t>
      </w:r>
      <w:r w:rsidRPr="00381636">
        <w:rPr>
          <w:lang w:val="en-GB" w:eastAsia="ja-JP"/>
        </w:rPr>
        <w:t>differen</w:t>
      </w:r>
      <w:r w:rsidR="006C4C85">
        <w:rPr>
          <w:lang w:val="en-GB" w:eastAsia="ja-JP"/>
        </w:rPr>
        <w:t>ces</w:t>
      </w:r>
      <w:r w:rsidRPr="00381636">
        <w:rPr>
          <w:lang w:val="en-GB" w:eastAsia="ja-JP"/>
        </w:rPr>
        <w:t xml:space="preserve"> </w:t>
      </w:r>
      <w:r w:rsidRPr="00C34D6F">
        <w:rPr>
          <w:lang w:val="en-GB" w:eastAsia="ja-JP"/>
        </w:rPr>
        <w:t xml:space="preserve">on the chemical traits associated to herbivory resistance between </w:t>
      </w:r>
      <w:r w:rsidRPr="008174A7">
        <w:rPr>
          <w:lang w:val="en-GB" w:eastAsia="ja-JP"/>
        </w:rPr>
        <w:t>individual growing on FS and WS, paralleli</w:t>
      </w:r>
      <w:r w:rsidRPr="006C75EA">
        <w:rPr>
          <w:lang w:val="en-GB" w:eastAsia="ja-JP"/>
        </w:rPr>
        <w:t xml:space="preserve">ng the environmental filtering acting at the interspecific level </w:t>
      </w:r>
      <w:r w:rsidRPr="004A7FD7">
        <w:rPr>
          <w:lang w:val="en-GB" w:eastAsia="ja-JP"/>
        </w:rPr>
        <w:fldChar w:fldCharType="begin"/>
      </w:r>
      <w:r w:rsidR="006A0768">
        <w:rPr>
          <w:lang w:val="en-GB" w:eastAsia="ja-JP"/>
        </w:rPr>
        <w:instrText xml:space="preserve"> ADDIN ZOTERO_ITEM CSL_CITATION {"citationID":"LbtKMGRH","properties":{"formattedCitation":"(Fine {\\i{}et al.} 2013)","plainCitation":"(Fine et al. 2013)","noteIndex":0},"citationItems":[{"id":"gI4eYzok/b5AY4xSr","uris":["http://zotero.org/users/local/pREvTmbh/items/F2DFVNDZ"],"uri":["http://zotero.org/users/local/pREvTmbh/items/F2DFVNDZ"],"itemData":{"id":194,"type":"article-journal","title":"Insect herbivores, chemical innovation, and the evolution of habitat specialization in Amazonian trees","container-title":"Ecology","page":"1764-1775","volume":"94","issue":"8","source":"esajournals.org (Atypon)","abstract":"Herbivores are often implicated in the generation of the extraordinarily diverse tropical flora. One hypothesis linking enemies to plant diversification posits that the evolution of novel defenses allows plants to escape their enemies and expand their ranges. When range expansion involves entering a new habitat type, this could accelerate defense evolution if habitats contain different assemblages of herbivores and/or divergent resource availabilities that affect plant defense allocation. We evaluated this hypothesis by investigating two sister habitat specialist ecotypes of Protium subserratum (Burseraceae), a common Amazonian tree that occurs in white-sand and terra firme forests. We collected insect herbivores feeding on the plants, assessed whether growth differences between habitats were genetically based using a reciprocal transplant experiment, and sampled multiple populations of both lineages for defense chemistry. Protium subserratum plants were attacked mainly by chrysomelid beetles and cicadellid hemipterans. Assemblages of insect herbivores were dissimilar between populations of ecotypes from different habitats, as well as from the same habitat 100 km distant. Populations from terra firme habitats grew significantly faster than white-sand populations; they were taller, produced more leaf area, and had more chlorophyll. White-sand populations expressed more dry mass of secondary compounds and accumulated more flavone glycosides and oxidized terpenes, whereas terra firme populations produced a coumaroylquinic acid that was absent from white-sand populations. We interpret these results as strong evidence that herbivores and resource availability select for divergent types and amounts of defense investment in white-sand and terra firme lineages of Protium subserratum, which may contribute to habitat-mediated speciation in these trees.","DOI":"10.1890/12-1920.1","ISSN":"0012-9658","journalAbbreviation":"Ecology","author":[{"family":"Fine","given":"Paul V. A."},{"family":"Metz","given":"Margaret R."},{"family":"Lokvam","given":"John"},{"family":"Mesones","given":"Italo"},{"family":"Zuñiga","given":"J. Milagros Ayarza"},{"family":"Lamarre","given":"Greg P. A."},{"family":"Pilco","given":"Magno Vásquez"},{"family":"Baraloto","given":"Christopher"}],"issued":{"date-parts":[["2013",2,28]]}}}],"schema":"https://github.com/citation-style-language/schema/raw/master/csl-citation.json"} </w:instrText>
      </w:r>
      <w:r w:rsidRPr="004A7FD7">
        <w:rPr>
          <w:lang w:val="en-GB" w:eastAsia="ja-JP"/>
        </w:rPr>
        <w:fldChar w:fldCharType="separate"/>
      </w:r>
      <w:r w:rsidRPr="004A7FD7">
        <w:rPr>
          <w:lang w:val="en-GB"/>
        </w:rPr>
        <w:t xml:space="preserve">(Fine </w:t>
      </w:r>
      <w:r w:rsidRPr="00381636">
        <w:rPr>
          <w:i/>
          <w:iCs/>
          <w:lang w:val="en-GB"/>
        </w:rPr>
        <w:t>et al.</w:t>
      </w:r>
      <w:r w:rsidRPr="00381636">
        <w:rPr>
          <w:lang w:val="en-GB"/>
        </w:rPr>
        <w:t xml:space="preserve"> 2013)</w:t>
      </w:r>
      <w:r w:rsidRPr="004A7FD7">
        <w:rPr>
          <w:lang w:val="en-GB" w:eastAsia="ja-JP"/>
        </w:rPr>
        <w:fldChar w:fldCharType="end"/>
      </w:r>
      <w:r w:rsidRPr="004A7FD7">
        <w:rPr>
          <w:lang w:val="en-GB" w:eastAsia="ja-JP"/>
        </w:rPr>
        <w:t xml:space="preserve">. </w:t>
      </w:r>
      <w:r w:rsidRPr="00381636">
        <w:rPr>
          <w:lang w:val="en-GB"/>
        </w:rPr>
        <w:t>However, we do not know how more common</w:t>
      </w:r>
      <w:r w:rsidR="006C4C85">
        <w:rPr>
          <w:lang w:val="en-GB"/>
        </w:rPr>
        <w:t>ly used</w:t>
      </w:r>
      <w:r w:rsidRPr="00C34D6F">
        <w:rPr>
          <w:lang w:val="en-GB"/>
        </w:rPr>
        <w:t>, morphological, and easy-to-measure</w:t>
      </w:r>
      <w:r w:rsidR="00E84901" w:rsidRPr="00E84901">
        <w:rPr>
          <w:lang w:val="en-GB" w:eastAsia="ja-JP"/>
        </w:rPr>
        <w:t xml:space="preserve"> </w:t>
      </w:r>
      <w:r w:rsidR="00E84901">
        <w:rPr>
          <w:lang w:val="en-GB" w:eastAsia="ja-JP"/>
        </w:rPr>
        <w:t>functional</w:t>
      </w:r>
      <w:r w:rsidRPr="00C34D6F">
        <w:rPr>
          <w:lang w:val="en-GB"/>
        </w:rPr>
        <w:t xml:space="preserve"> traits (e.g. LMA, leaf area, leaf thickness, wood density…), largely used in trait-based plant community ecology, vary at th</w:t>
      </w:r>
      <w:r w:rsidRPr="008174A7">
        <w:rPr>
          <w:lang w:val="en-GB"/>
        </w:rPr>
        <w:t xml:space="preserve">e intraspecific level between FS and WS, and if the environmental response of these </w:t>
      </w:r>
      <w:r w:rsidR="00E84901">
        <w:rPr>
          <w:lang w:val="en-GB" w:eastAsia="ja-JP"/>
        </w:rPr>
        <w:t xml:space="preserve">functional </w:t>
      </w:r>
      <w:r w:rsidRPr="008174A7">
        <w:rPr>
          <w:lang w:val="en-GB"/>
        </w:rPr>
        <w:t xml:space="preserve">traits </w:t>
      </w:r>
      <w:r w:rsidR="00486120">
        <w:rPr>
          <w:lang w:val="en-GB"/>
        </w:rPr>
        <w:t>mirrors</w:t>
      </w:r>
      <w:r w:rsidR="00486120" w:rsidRPr="008174A7">
        <w:rPr>
          <w:lang w:val="en-GB"/>
        </w:rPr>
        <w:t xml:space="preserve"> </w:t>
      </w:r>
      <w:r w:rsidRPr="008174A7">
        <w:rPr>
          <w:lang w:val="en-GB"/>
        </w:rPr>
        <w:t xml:space="preserve">the environmental filtering acting at the community level </w:t>
      </w:r>
      <w:r w:rsidRPr="004A7FD7">
        <w:rPr>
          <w:lang w:val="en-GB"/>
        </w:rPr>
        <w:fldChar w:fldCharType="begin"/>
      </w:r>
      <w:r w:rsidR="006A0768">
        <w:rPr>
          <w:lang w:val="en-GB"/>
        </w:rPr>
        <w:instrText xml:space="preserve"> ADDIN ZOTERO_ITEM CSL_CITATION {"citationID":"Ykmas5Cx","properties":{"formattedCitation":"(Fortunel, Paine, {\\i{}et al.} 2014a)","plainCitation":"(Fortunel, Paine, et al. 2014a)","dontUpdate":true,"noteIndex":0},"citationItems":[{"id":"gI4eYzok/W3NQN9l6","uris":["http://zotero.org/users/local/9u60twst/items/E8JP2BIG"],"uri":["http://zotero.org/users/local/9u60twst/items/E8JP2BIG"],"itemData":{"id":"knaa3SzS/KloJLmi6","type":"article-journal","title":"Environmental factors predict community functional composition in Amazonian forests","container-title":"Journal of Ecology","page":"145-155","volume":"102","issue":"1","source":"Wiley Online Library","abstract":"* The consequences of biodiversity loss for ecosystem services largely depend on the functional identities of extirpated species. However, poor descriptions of spatial patterns of community functional composition across landscapes hamper accurate predictions, particularly in highly diverse tropical regions. Therefore, understanding how community functional composition varies across environmental gradients remains an important challenge.\n\n\n* We sampled 15 functional traits in 800 Neotropical tree species across 13 forest plots representative of the broad climatic and soil gradients encompassed by three widespread lowland forest habitats (terra firme forests on clay-rich soils, seasonally flooded forests and white-sand forests) at opposite ends of Amazonia (Peru and French Guiana). We combined univariate and multivariate approaches to test the magnitude and predictability of environmental filtering on community leaf and wood functional composition.\n\n\n* Directional shifts in community functional composition correlated with environmental changes across the 13 plots, with denser leaves, stems and roots in forests occurring in environments with limited water and soil-nutrient availability. Critically, these relationships allowed us to accurately predict the functional composition of 61 additional forest plots from environmental data alone.\n\n\n* Synthesis. Environmental filtering consistently shapes the functional composition of highly diverse tropical forests at large scales across the terra firme, seasonally flooded and white-sand forests of lowland Amazonia. Environmental factors drive and allow the prediction of variation in community functional composition among habitat types in Amazonian forests.","DOI":"10.1111/1365-2745.12160","ISSN":"1365-2745","journalAbbreviation":"J Ecol","language":"en","author":[{"family":"Fortunel","given":"Claire"},{"family":"Paine","given":"C. E. Timothy"},{"family":"Fine","given":"Paul V. A."},{"family":"Kraft","given":"Nathan J. B."},{"family":"Baraloto","given":"Christopher"}],"issued":{"date-parts":[["2014",1,1]]}}}],"schema":"https://github.com/citation-style-language/schema/raw/master/csl-citation.json"} </w:instrText>
      </w:r>
      <w:r w:rsidRPr="004A7FD7">
        <w:rPr>
          <w:lang w:val="en-GB"/>
        </w:rPr>
        <w:fldChar w:fldCharType="separate"/>
      </w:r>
      <w:r w:rsidRPr="004A7FD7">
        <w:rPr>
          <w:lang w:val="en-GB"/>
        </w:rPr>
        <w:t xml:space="preserve">(Fortunel, Paine, </w:t>
      </w:r>
      <w:r w:rsidRPr="00381636">
        <w:rPr>
          <w:i/>
          <w:iCs/>
          <w:lang w:val="en-GB"/>
        </w:rPr>
        <w:t>et al.</w:t>
      </w:r>
      <w:r w:rsidRPr="00381636">
        <w:rPr>
          <w:lang w:val="en-GB"/>
        </w:rPr>
        <w:t xml:space="preserve"> 2014)</w:t>
      </w:r>
      <w:r w:rsidRPr="004A7FD7">
        <w:rPr>
          <w:lang w:val="en-GB"/>
        </w:rPr>
        <w:fldChar w:fldCharType="end"/>
      </w:r>
      <w:r w:rsidRPr="004A7FD7">
        <w:rPr>
          <w:lang w:val="en-GB"/>
        </w:rPr>
        <w:t>.</w:t>
      </w:r>
    </w:p>
    <w:p w14:paraId="112F5DFC" w14:textId="4630BA51" w:rsidR="004263F5" w:rsidRDefault="006610D8" w:rsidP="006610D8">
      <w:pPr>
        <w:widowControl w:val="0"/>
        <w:autoSpaceDE w:val="0"/>
        <w:autoSpaceDN w:val="0"/>
        <w:adjustRightInd w:val="0"/>
        <w:spacing w:line="360" w:lineRule="auto"/>
        <w:ind w:firstLine="708"/>
        <w:jc w:val="both"/>
        <w:rPr>
          <w:ins w:id="39" w:author="Seb L." w:date="2019-10-08T13:26:00Z"/>
          <w:lang w:val="en-GB"/>
        </w:rPr>
      </w:pPr>
      <w:commentRangeStart w:id="40"/>
      <w:commentRangeStart w:id="41"/>
      <w:r w:rsidRPr="00482A53">
        <w:rPr>
          <w:rStyle w:val="Marquedecommentaire"/>
          <w:sz w:val="24"/>
          <w:szCs w:val="24"/>
          <w:lang w:val="en-US" w:eastAsia="en-US"/>
        </w:rPr>
        <w:t>P</w:t>
      </w:r>
      <w:r w:rsidRPr="00BF6C9C">
        <w:rPr>
          <w:lang w:val="en-GB"/>
        </w:rPr>
        <w:t>henotypic</w:t>
      </w:r>
      <w:r w:rsidR="00F270B4" w:rsidRPr="00BF6C9C">
        <w:rPr>
          <w:lang w:val="en-GB"/>
        </w:rPr>
        <w:t xml:space="preserve"> adjustment to abiotic factors could occur in different manners according to the </w:t>
      </w:r>
      <w:r w:rsidR="006C4C85" w:rsidRPr="007A241A">
        <w:rPr>
          <w:lang w:val="en-GB"/>
        </w:rPr>
        <w:t xml:space="preserve">plant </w:t>
      </w:r>
      <w:r w:rsidR="00F270B4" w:rsidRPr="001E4B10">
        <w:rPr>
          <w:lang w:val="en-GB"/>
        </w:rPr>
        <w:t>compartment</w:t>
      </w:r>
      <w:r w:rsidR="00F270B4" w:rsidRPr="00BF6C9C">
        <w:rPr>
          <w:lang w:val="en-GB"/>
        </w:rPr>
        <w:t xml:space="preserve"> (i.e. root</w:t>
      </w:r>
      <w:r w:rsidR="00B27C1A" w:rsidRPr="00BF6C9C">
        <w:rPr>
          <w:lang w:val="en-GB"/>
        </w:rPr>
        <w:t>s</w:t>
      </w:r>
      <w:r w:rsidR="00F270B4" w:rsidRPr="00BF6C9C">
        <w:rPr>
          <w:lang w:val="en-GB"/>
        </w:rPr>
        <w:t>, trunk,</w:t>
      </w:r>
      <w:r w:rsidR="006C4C85" w:rsidRPr="00BF6C9C">
        <w:rPr>
          <w:lang w:val="en-GB"/>
        </w:rPr>
        <w:t xml:space="preserve"> or</w:t>
      </w:r>
      <w:r w:rsidR="00F270B4" w:rsidRPr="00BF6C9C">
        <w:rPr>
          <w:lang w:val="en-GB"/>
        </w:rPr>
        <w:t xml:space="preserve"> lea</w:t>
      </w:r>
      <w:r w:rsidR="00B27C1A" w:rsidRPr="00BF6C9C">
        <w:rPr>
          <w:lang w:val="en-GB"/>
        </w:rPr>
        <w:t>ves</w:t>
      </w:r>
      <w:ins w:id="42" w:author="Seb L." w:date="2019-10-07T13:53:00Z">
        <w:r w:rsidR="00C14684" w:rsidRPr="00BF6C9C">
          <w:rPr>
            <w:lang w:val="en-GB"/>
          </w:rPr>
          <w:t xml:space="preserve">; </w:t>
        </w:r>
      </w:ins>
      <w:r w:rsidR="00C14684" w:rsidRPr="00BF6C9C">
        <w:rPr>
          <w:lang w:val="en-GB"/>
        </w:rPr>
        <w:fldChar w:fldCharType="begin"/>
      </w:r>
      <w:r w:rsidR="006A0768" w:rsidRPr="00BF6C9C">
        <w:rPr>
          <w:lang w:val="en-GB"/>
        </w:rPr>
        <w:instrText xml:space="preserve"> ADDIN ZOTERO_ITEM CSL_CITATION {"citationID":"gr0WiXcS","properties":{"formattedCitation":"(Paine {\\i{}et al.} 2011)","plainCitation":"(Paine et al. 2011)","dontUpdate":true,"noteIndex":0},"citationItems":[{"id":"gI4eYzok/aVYLrBpH","uris":["http://zotero.org/users/local/pREvTmbh/items/ZLDT2TYV"],"uri":["http://zotero.org/users/local/pREvTmbh/items/ZLDT2TYV"],"itemData":{"id":1384,"type":"article-journal","title":"Functional traits of individual trees reveal ecological constraints on community assembly in tropical rain forests","container-title":"Oikos","page":"720-727","volume":"120","issue":"5","source":"Wiley Online Library","abstract":"Niche differentiation and ecological filtering are primary ecological processes that shape community assembly, but their relative importance remains poorly understood. Analyses of the distributions of functional traits can provide insight into the community structure generated by these processes. We predicted the trait distributions expected under the ecological processes of niche differentiation and environmental filtering, then tested these predictions with a dataset of 4672 trees located in nine 1-ha plots of tropical rain forest in French Guiana. Five traits related to leaf function (foliar N concentration, chlorophyll content, toughness, tissue density and specific leaf area), and three traits related to stem function (trunk sapwood density, branch sapwood density, and trunk bark thickness), as well as laminar surface area, were measured on every individual tree. There was far more evidence for environmental filtering than for niche differentiation in these forests. Furthermore, we contrasted results from species-mean and individual-level trait values. Analyses that took within-species trait variation into account were far more sensitive indicators of niche differentiation and ecological filtering. Species-mean analyses, by contrast, may underestimate the effects of ecological processes on community assembly. Environmental filtering appeared somewhat more intense on leaf traits than on stem traits, whereas niche differentiation affected neither strongly. By accounting for within-species trait variation, we were able to more properly consider the ecological interactions among individual trees and between individual trees and their environment. In so doing, our results suggest that the ecological processes of niche differentiation and environmental filtering may be more pervasive than previously believed.","DOI":"10.1111/j.1600-0706.2010.19110.x","ISSN":"1600-0706","language":"en","author":[{"family":"Paine","given":"C. E. Timothy"},{"family":"Baraloto","given":"Christopher"},{"family":"Chave","given":"Jérôme"},{"family":"Hérault","given":"Bruno"}],"issued":{"date-parts":[["2011"]]}}}],"schema":"https://github.com/citation-style-language/schema/raw/master/csl-citation.json"} </w:instrText>
      </w:r>
      <w:r w:rsidR="00C14684" w:rsidRPr="00BF6C9C">
        <w:rPr>
          <w:lang w:val="en-GB"/>
        </w:rPr>
        <w:fldChar w:fldCharType="separate"/>
      </w:r>
      <w:ins w:id="43" w:author="Seb L." w:date="2019-10-07T13:53:00Z">
        <w:r w:rsidR="00C14684" w:rsidRPr="00BF6C9C">
          <w:rPr>
            <w:lang w:val="en-GB"/>
          </w:rPr>
          <w:t xml:space="preserve">Paine </w:t>
        </w:r>
        <w:r w:rsidR="00C14684" w:rsidRPr="007A241A">
          <w:rPr>
            <w:i/>
            <w:iCs/>
            <w:lang w:val="en-GB"/>
          </w:rPr>
          <w:t>e</w:t>
        </w:r>
        <w:r w:rsidR="00C14684" w:rsidRPr="00482A53">
          <w:rPr>
            <w:i/>
            <w:iCs/>
          </w:rPr>
          <w:t>t al.</w:t>
        </w:r>
        <w:r w:rsidR="00C14684" w:rsidRPr="00482A53">
          <w:t xml:space="preserve"> 2011</w:t>
        </w:r>
        <w:r w:rsidR="00C14684" w:rsidRPr="00BF6C9C">
          <w:rPr>
            <w:lang w:val="en-GB"/>
          </w:rPr>
          <w:fldChar w:fldCharType="end"/>
        </w:r>
      </w:ins>
      <w:ins w:id="44" w:author="Seb L." w:date="2019-10-07T13:57:00Z">
        <w:r w:rsidR="0010222E" w:rsidRPr="00482A53">
          <w:t xml:space="preserve">, </w:t>
        </w:r>
      </w:ins>
      <w:r w:rsidR="0010222E" w:rsidRPr="00BF6C9C">
        <w:rPr>
          <w:lang w:val="en-GB"/>
        </w:rPr>
        <w:fldChar w:fldCharType="begin"/>
      </w:r>
      <w:r w:rsidR="006A0768" w:rsidRPr="00A8104E">
        <w:rPr>
          <w:lang w:val="en-GB"/>
        </w:rPr>
        <w:instrText xml:space="preserve"> ADDIN ZOTERO_ITEM CSL_CITATION {"citationID":"a1gl7vqtf2d","properties":{"formattedCitation":"\\uldash{(Freschet {\\i{}et al.} 2018)}","plainCitation":"(Freschet et al. 2018)","dontUpdate":true,"noteIndex":0},"citationItems":[{"id":"gI4eYzok/bjlXHBuR","uris":["http://zotero.org/users/local/pREvTmbh/items/8C6CGZ7L"],"uri":["http://zotero.org/users/local/pREvTmbh/items/8C6CGZ7L"],"itemData":{"id":3087,"type":"article-journal","title":"Allocation, morphology, physiology, architecture: the multiple facets of plant above- and below-ground responses to resource stress","container-title":"New Phytologist","page":"1338-1352","volume":"219","issue":"4","source":"Wiley Online Library","abstract":"Plants respond to resource stress by changing multiple aspects of their biomass allocation, morphology, physiology and architecture. To date, we lack an integrated view of the relative importance of these plastic responses in alleviating resource stress and of the consistency/variability of these responses among species. We subjected nine species (legumes, forbs and graminoids) to nitrogen and/or light shortages and measured 11 above-ground and below-ground trait adjustments critical in the alleviation of these stresses (plus several underlying traits). Nine traits out of 11 showed adjustments that improved plants’ potential capacity to acquire the limiting resource at a given time. Above ground, aspects of plasticity in allocation, morphology, physiology and architecture all appeared important in improving light capture, whereas below ground, plasticity in allocation and physiology were most critical to improving nitrogen acquisition. Six traits out of 11 showed substantial heterogeneity in species plasticity, with little structuration of these differences within trait covariation syndromes. Such comprehensive assessment of the complex nature of phenotypic responses of plants to multiple stress factors, and the comparison of plant responses across multiple species, makes a clear case for the high (but largely overlooked) diversity of potential plastic responses of plants, and for the need to explore the potential rules structuring them.","DOI":"10.1111/nph.15225","ISSN":"1469-8137","title-short":"Allocation, morphology, physiology, architecture","language":"en","author":[{"family":"Freschet","given":"Grégoire T."},{"family":"Violle","given":"Cyrille"},{"family":"Bourget","given":"Malo Y."},{"family":"Scherer‐Lorenzen","given":"Michael"},{"family":"Fort","given":"Florian"}],"issued":{"date-parts":[["2018"]]}}}],"schema":"https://github.com/citation-style-language/schema/raw/master/csl-citation.json"} </w:instrText>
      </w:r>
      <w:r w:rsidR="0010222E" w:rsidRPr="00BF6C9C">
        <w:rPr>
          <w:lang w:val="en-GB"/>
        </w:rPr>
        <w:fldChar w:fldCharType="separate"/>
      </w:r>
      <w:ins w:id="45" w:author="Seb L." w:date="2019-10-07T13:57:00Z">
        <w:r w:rsidR="0010222E" w:rsidRPr="00482A53">
          <w:rPr>
            <w:u w:val="dash"/>
          </w:rPr>
          <w:t xml:space="preserve">Freschet </w:t>
        </w:r>
        <w:r w:rsidR="0010222E" w:rsidRPr="00482A53">
          <w:rPr>
            <w:i/>
            <w:iCs/>
            <w:u w:val="dash"/>
          </w:rPr>
          <w:t>et al.</w:t>
        </w:r>
        <w:r w:rsidR="0010222E" w:rsidRPr="00482A53">
          <w:rPr>
            <w:u w:val="dash"/>
          </w:rPr>
          <w:t xml:space="preserve"> 2018</w:t>
        </w:r>
        <w:r w:rsidR="0010222E" w:rsidRPr="00BF6C9C">
          <w:rPr>
            <w:lang w:val="en-GB"/>
          </w:rPr>
          <w:fldChar w:fldCharType="end"/>
        </w:r>
      </w:ins>
      <w:ins w:id="46" w:author="Seb L." w:date="2019-10-07T14:00:00Z">
        <w:r w:rsidR="0010222E" w:rsidRPr="00A8104E">
          <w:t xml:space="preserve">, </w:t>
        </w:r>
      </w:ins>
      <w:r w:rsidR="0010222E" w:rsidRPr="00BF6C9C">
        <w:rPr>
          <w:lang w:val="en-GB"/>
        </w:rPr>
        <w:fldChar w:fldCharType="begin"/>
      </w:r>
      <w:r w:rsidR="006A0768" w:rsidRPr="00A8104E">
        <w:rPr>
          <w:lang w:val="en-GB"/>
        </w:rPr>
        <w:instrText xml:space="preserve"> ADDIN ZOTERO_ITEM CSL_CITATION {"citationID":"a8fu1u6kuj","properties":{"formattedCitation":"\\uldash{(Fortunel {\\i{}et al.} 2014)}","plainCitation":"(Fortunel et al. 2014)","dontUpdate":true,"noteIndex":0},"citationItems":[{"id":"gI4eYzok/NVSvwflO","uris":["http://zotero.org/users/local/9u60twst/items/BH9JZ7GQ"],"uri":["http://zotero.org/users/local/9u60twst/items/BH9JZ7GQ"],"itemData":{"id":"ytsHtjMu/3tp2XWoC","type":"article-journal","title":"Wood specific gravity and anatomy of branches and roots in 113 Amazonian rainforest tree species across environmental gradients","container-title":"New Phytologist","page":"79-94","volume":"202","issue":"1","source":"Wiley Online Library","abstract":"* Wood specific gravity (WSG) is a strong predictor of tree performance across environmental gradients. Yet it remains unclear how anatomical elements linked to different wood functions contribute to variation in WSG in branches and roots across tropical forests.\n\n\n* We examined WSG and wood anatomy in white sand, clay terra firme and seasonally flooded forests in French Guiana, spanning broad environmental gradients found throughout Amazonia. We measured 15 traits relating to branches and small woody roots in 113 species representing the 15 most abundant species in each habitat and representative species from seven monophyletic lineages occurring in all habitats.\n\n\n* Fiber traits appear to be major determinants of WSG, independent of vessel traits, in branches and roots. Fiber traits and branch and root WSG increased from seasonally flooded species to clay terra firme species and lastly to white sand species. Branch and root wood traits were strongly phylogenetically constrained. Lineages differed in wood design, but exhibited similar variation in wood structure across habitats.\n\n\n* We conclude that tropical trees can invest differently in support and transport to respond to environmental conditions. Wind disturbance and drought stress represent significant filters driving tree distribution of Amazonian forests; hence we suggest that biophysical explanations should receive more attention.","DOI":"10.1111/nph.12632","ISSN":"1469-8137","journalAbbreviation":"New Phytol","language":"en","author":[{"family":"Fortunel","given":"Claire"},{"family":"Ruelle","given":"Julien"},{"family":"Beauchêne","given":"Jacques"},{"family":"Fine","given":"Paul V. A."},{"family":"Baraloto","given":"Christopher"}],"issued":{"date-parts":[["2014",4,1]]}}}],"schema":"https://github.com/citation-style-language/schema/raw/master/csl-citation.json"} </w:instrText>
      </w:r>
      <w:r w:rsidR="0010222E" w:rsidRPr="00BF6C9C">
        <w:rPr>
          <w:lang w:val="en-GB"/>
        </w:rPr>
        <w:fldChar w:fldCharType="separate"/>
      </w:r>
      <w:ins w:id="47" w:author="Seb L." w:date="2019-10-07T14:00:00Z">
        <w:r w:rsidR="0010222E" w:rsidRPr="00A8104E">
          <w:rPr>
            <w:u w:val="dash"/>
          </w:rPr>
          <w:t xml:space="preserve">Fortunel </w:t>
        </w:r>
        <w:r w:rsidR="0010222E" w:rsidRPr="00A8104E">
          <w:rPr>
            <w:i/>
            <w:iCs/>
            <w:u w:val="dash"/>
          </w:rPr>
          <w:t>et al.</w:t>
        </w:r>
        <w:r w:rsidR="0010222E" w:rsidRPr="00A8104E">
          <w:rPr>
            <w:u w:val="dash"/>
          </w:rPr>
          <w:t xml:space="preserve"> 2014</w:t>
        </w:r>
        <w:r w:rsidR="0010222E" w:rsidRPr="00BF6C9C">
          <w:rPr>
            <w:lang w:val="en-GB"/>
          </w:rPr>
          <w:fldChar w:fldCharType="end"/>
        </w:r>
      </w:ins>
      <w:r w:rsidR="00F270B4" w:rsidRPr="00A8104E">
        <w:t>)</w:t>
      </w:r>
      <w:ins w:id="48" w:author="Seb L." w:date="2019-10-09T16:15:00Z">
        <w:r w:rsidR="00D26DCC" w:rsidRPr="00A8104E">
          <w:t xml:space="preserve"> or</w:t>
        </w:r>
      </w:ins>
      <w:del w:id="49" w:author="Seb L." w:date="2019-10-09T16:15:00Z">
        <w:r w:rsidR="00F270B4" w:rsidRPr="00A8104E" w:rsidDel="00D26DCC">
          <w:delText>,</w:delText>
        </w:r>
      </w:del>
      <w:r w:rsidR="00F270B4" w:rsidRPr="00A8104E">
        <w:t xml:space="preserve"> the </w:t>
      </w:r>
      <w:proofErr w:type="spellStart"/>
      <w:r w:rsidR="00F270B4" w:rsidRPr="00A8104E">
        <w:t>function</w:t>
      </w:r>
      <w:proofErr w:type="spellEnd"/>
      <w:r w:rsidR="00F270B4" w:rsidRPr="00A8104E">
        <w:t xml:space="preserve"> (assimilation, </w:t>
      </w:r>
      <w:proofErr w:type="spellStart"/>
      <w:r w:rsidR="00F270B4" w:rsidRPr="00A8104E">
        <w:t>mechanical</w:t>
      </w:r>
      <w:proofErr w:type="spellEnd"/>
      <w:r w:rsidR="00F270B4" w:rsidRPr="00A8104E">
        <w:t xml:space="preserve"> </w:t>
      </w:r>
      <w:proofErr w:type="spellStart"/>
      <w:r w:rsidR="00F270B4" w:rsidRPr="00A8104E">
        <w:t>stability</w:t>
      </w:r>
      <w:proofErr w:type="spellEnd"/>
      <w:r w:rsidR="00F270B4" w:rsidRPr="00A8104E">
        <w:t>, conduction…</w:t>
      </w:r>
      <w:ins w:id="50" w:author="Seb L." w:date="2019-10-07T13:56:00Z">
        <w:r w:rsidR="00C14684" w:rsidRPr="00A8104E">
          <w:t xml:space="preserve">; </w:t>
        </w:r>
      </w:ins>
      <w:r w:rsidR="00C14684" w:rsidRPr="00BF6C9C">
        <w:rPr>
          <w:lang w:val="en-GB"/>
        </w:rPr>
        <w:fldChar w:fldCharType="begin"/>
      </w:r>
      <w:r w:rsidR="006A0768" w:rsidRPr="00A8104E">
        <w:rPr>
          <w:lang w:val="en-GB"/>
        </w:rPr>
        <w:instrText xml:space="preserve"> ADDIN ZOTERO_ITEM CSL_CITATION {"citationID":"n0yrB3Y4","properties":{"formattedCitation":"\\uldash{(Freschet {\\i{}et al.} 2018)}","plainCitation":"(Freschet et al. 2018)","dontUpdate":true,"noteIndex":0},"citationItems":[{"id":"gI4eYzok/bjlXHBuR","uris":["http://zotero.org/users/local/pREvTmbh/items/8C6CGZ7L"],"uri":["http://zotero.org/users/local/pREvTmbh/items/8C6CGZ7L"],"itemData":{"id":3087,"type":"article-journal","title":"Allocation, morphology, physiology, architecture: the multiple facets of plant above- and below-ground responses to resource stress","container-title":"New Phytologist","page":"1338-1352","volume":"219","issue":"4","source":"Wiley Online Library","abstract":"Plants respond to resource stress by changing multiple aspects of their biomass allocation, morphology, physiology and architecture. To date, we lack an integrated view of the relative importance of these plastic responses in alleviating resource stress and of the consistency/variability of these responses among species. We subjected nine species (legumes, forbs and graminoids) to nitrogen and/or light shortages and measured 11 above-ground and below-ground trait adjustments critical in the alleviation of these stresses (plus several underlying traits). Nine traits out of 11 showed adjustments that improved plants’ potential capacity to acquire the limiting resource at a given time. Above ground, aspects of plasticity in allocation, morphology, physiology and architecture all appeared important in improving light capture, whereas below ground, plasticity in allocation and physiology were most critical to improving nitrogen acquisition. Six traits out of 11 showed substantial heterogeneity in species plasticity, with little structuration of these differences within trait covariation syndromes. Such comprehensive assessment of the complex nature of phenotypic responses of plants to multiple stress factors, and the comparison of plant responses across multiple species, makes a clear case for the high (but largely overlooked) diversity of potential plastic responses of plants, and for the need to explore the potential rules structuring them.","DOI":"10.1111/nph.15225","ISSN":"1469-8137","title-short":"Allocation, morphology, physiology, architecture","language":"en","author":[{"family":"Freschet","given":"Grégoire T."},{"family":"Violle","given":"Cyrille"},{"family":"Bourget","given":"Malo Y."},{"family":"Scherer‐Lorenzen","given":"Michael"},{"family":"Fort","given":"Florian"}],"issued":{"date-parts":[["2018"]]}}}],"schema":"https://github.com/citation-style-language/schema/raw/master/csl-citation.json"} </w:instrText>
      </w:r>
      <w:r w:rsidR="00C14684" w:rsidRPr="00BF6C9C">
        <w:rPr>
          <w:lang w:val="en-GB"/>
        </w:rPr>
        <w:fldChar w:fldCharType="separate"/>
      </w:r>
      <w:ins w:id="51" w:author="Seb L." w:date="2019-10-07T13:57:00Z">
        <w:r w:rsidR="00C14684" w:rsidRPr="00A8104E">
          <w:rPr>
            <w:u w:val="dash"/>
            <w:lang w:val="en-US"/>
          </w:rPr>
          <w:t xml:space="preserve">Freschet </w:t>
        </w:r>
        <w:r w:rsidR="00C14684" w:rsidRPr="00A8104E">
          <w:rPr>
            <w:i/>
            <w:iCs/>
            <w:u w:val="dash"/>
            <w:lang w:val="en-US"/>
          </w:rPr>
          <w:t>et al.</w:t>
        </w:r>
        <w:r w:rsidR="00C14684" w:rsidRPr="00A8104E">
          <w:rPr>
            <w:u w:val="dash"/>
            <w:lang w:val="en-US"/>
          </w:rPr>
          <w:t xml:space="preserve"> 2018</w:t>
        </w:r>
      </w:ins>
      <w:ins w:id="52" w:author="Seb L." w:date="2019-10-07T13:56:00Z">
        <w:r w:rsidR="00C14684" w:rsidRPr="00BF6C9C">
          <w:rPr>
            <w:lang w:val="en-GB"/>
          </w:rPr>
          <w:fldChar w:fldCharType="end"/>
        </w:r>
      </w:ins>
      <w:r w:rsidR="00F270B4" w:rsidRPr="00BF6C9C">
        <w:rPr>
          <w:lang w:val="en-GB"/>
        </w:rPr>
        <w:t>)</w:t>
      </w:r>
      <w:del w:id="53" w:author="Seb L." w:date="2019-10-09T16:15:00Z">
        <w:r w:rsidR="00F270B4" w:rsidRPr="00BF6C9C" w:rsidDel="00D26DCC">
          <w:rPr>
            <w:lang w:val="en-GB"/>
          </w:rPr>
          <w:delText xml:space="preserve"> or the life-history strategy (growth vs survival)</w:delText>
        </w:r>
      </w:del>
      <w:r w:rsidR="00F270B4" w:rsidRPr="007A241A">
        <w:rPr>
          <w:lang w:val="en-GB"/>
        </w:rPr>
        <w:t xml:space="preserve">. </w:t>
      </w:r>
      <w:r w:rsidR="00F270B4" w:rsidRPr="001E4B10">
        <w:rPr>
          <w:lang w:val="en-GB"/>
        </w:rPr>
        <w:t xml:space="preserve">For </w:t>
      </w:r>
      <w:r w:rsidR="00F270B4" w:rsidRPr="00BF6C9C">
        <w:rPr>
          <w:lang w:val="en-GB"/>
        </w:rPr>
        <w:t>instance,</w:t>
      </w:r>
      <w:r w:rsidR="00E84901" w:rsidRPr="00BF6C9C">
        <w:rPr>
          <w:lang w:val="en-GB" w:eastAsia="ja-JP"/>
        </w:rPr>
        <w:t xml:space="preserve"> functional</w:t>
      </w:r>
      <w:r w:rsidR="00F270B4" w:rsidRPr="00BF6C9C">
        <w:rPr>
          <w:lang w:val="en-GB"/>
        </w:rPr>
        <w:t xml:space="preserve"> traits associated to resource acquisition (e.g. leaf and root traits) could vary independently of </w:t>
      </w:r>
      <w:r w:rsidR="00E84901" w:rsidRPr="00BF6C9C">
        <w:rPr>
          <w:lang w:val="en-GB" w:eastAsia="ja-JP"/>
        </w:rPr>
        <w:t xml:space="preserve">functional </w:t>
      </w:r>
      <w:r w:rsidR="00F270B4" w:rsidRPr="00BF6C9C">
        <w:rPr>
          <w:lang w:val="en-GB"/>
        </w:rPr>
        <w:t xml:space="preserve">traits related to resource use (e.g. growth, </w:t>
      </w:r>
      <w:r w:rsidRPr="00BF6C9C">
        <w:rPr>
          <w:lang w:val="en-GB"/>
        </w:rPr>
        <w:t>defence</w:t>
      </w:r>
      <w:ins w:id="54" w:author="Seb L." w:date="2019-10-07T13:57:00Z">
        <w:r w:rsidR="0010222E" w:rsidRPr="00BF6C9C">
          <w:rPr>
            <w:lang w:val="en-GB"/>
          </w:rPr>
          <w:t xml:space="preserve">; </w:t>
        </w:r>
      </w:ins>
      <w:r w:rsidR="0010222E" w:rsidRPr="00BF6C9C">
        <w:rPr>
          <w:lang w:val="en-GB"/>
        </w:rPr>
        <w:fldChar w:fldCharType="begin"/>
      </w:r>
      <w:r w:rsidR="006A0768" w:rsidRPr="00BF6C9C">
        <w:rPr>
          <w:lang w:val="en-GB"/>
        </w:rPr>
        <w:instrText xml:space="preserve"> ADDIN ZOTERO_ITEM CSL_CITATION {"citationID":"a20432k51u7","properties":{"formattedCitation":"\\uldash{(Fine {\\i{}et al.} 2006, 2013)}","plainCitation":"(Fine et al. 2006, 2013)","dontUpdate":true,"noteIndex":0},"citationItems":[{"id":"gI4eYzok/l0XbBL1T","uris":["http://zotero.org/users/local/pREvTmbh/items/D5EI9VZG"],"uri":["http://zotero.org/users/local/pREvTmbh/items/D5EI9VZG"],"itemData":{"id":1429,"type":"article-journal","title":"The growth–defense trade-off and habitat specialization by plants in amazonian forests","container-title":"Ecology","page":"S150-S162","volume":"87","issue":"sp7","source":"esajournals.onlinelibrary.wiley.com (Atypon)","abstract":"Tropical forests include a diversity of habitats, which has led to specialization in plants. Near Iquitos, in the Peruvian Amazon, nutrient-rich clay forests surround nutrient-poor white-sand forests, each harboring a unique composition of habitat specialist trees. We tested the hypothesis that the combination of impoverished soils and herbivory creates strong natural selection for plant defenses in white-sand forest, while rapid growth is favored in clay forests. Recently, we reported evidence from a reciprocal-transplant experiment that manipulated the presence of herbivores and involved 20 species from six genera, including phylogenetically independent pairs of closely related white-sand and clay specialists. When protected from herbivores, clay specialists exhibited faster growth rates than white-sand specialists in both habitats. But, when unprotected, white-sand specialists outperformed clay specialists in white-sand habitat, and clay specialists outperformed white-sand specialists in clay habitat. Here we test further the hypothesis that the growth?defense trade-off contributes to habitat specialization by comparing patterns of growth, herbivory, and defensive traits in these same six genera of white-sand and clay specialists. While the probability of herbivore attack did not differ between the two habitats, an artificial defoliation experiment showed that the impact of herbivory on plant mortality was significantly greater in white-sand forests. We quantified the amount of terpenes, phenolics, leaf toughness, and available foliar protein for the plants in the experiment. Different genera invested in different defensive strategies, and we found strong evidence for phylogenetic constraint in defense type. Overall, however, we found significantly higher total defense investment for white-sand specialists, relative to their clay specialist congeners. Furthermore, herbivore resistance consistently exhibited a significant trade-off against growth rate in each of the six phylogenetically independent species-pairs. These results confirm theoretical predictions that a trade-off exists between growth rate and defense investment, causing white-sand and clay specialists to evolve divergent strategies. We propose that the growth?defense trade-off is universal and provides an important mechanism by which herbivores govern plant distribution patterns across resource gradients.","DOI":"10.1890/0012-9658(2006)87[150:TGTAHS]2.0.CO;2","ISSN":"0012-9658","journalAbbreviation":"Ecology","author":[{"family":"Fine","given":"Paul V. A."},{"family":"Miller","given":"Zachariah J."},{"family":"Mesones","given":"Italo"},{"family":"Irazuzta","given":"Sebastian"},{"family":"Appel","given":"Heidi M."},{"family":"Stevens","given":"M. Henry H."},{"family":"Sääksjärvi","given":"Ilari"},{"family":"Schultz","given":"Jack C."},{"family":"Coley","given":"Phyllis D."}],"issued":{"date-parts":[["2006",7,1]]}}},{"id":"gI4eYzok/b5AY4xSr","uris":["http://zotero.org/users/local/pREvTmbh/items/F2DFVNDZ"],"uri":["http://zotero.org/users/local/pREvTmbh/items/F2DFVNDZ"],"itemData":{"id":194,"type":"article-journal","title":"Insect herbivores, chemical innovation, and the evolution of habitat specialization in Amazonian trees","container-title":"Ecology","page":"1764-1775","volume":"94","issue":"8","source":"esajournals.org (Atypon)","abstract":"Herbivores are often implicated in the generation of the extraordinarily diverse tropical flora. One hypothesis linking enemies to plant diversification posits that the evolution of novel defenses allows plants to escape their enemies and expand their ranges. When range expansion involves entering a new habitat type, this could accelerate defense evolution if habitats contain different assemblages of herbivores and/or divergent resource availabilities that affect plant defense allocation. We evaluated this hypothesis by investigating two sister habitat specialist ecotypes of Protium subserratum (Burseraceae), a common Amazonian tree that occurs in white-sand and terra firme forests. We collected insect herbivores feeding on the plants, assessed whether growth differences between habitats were genetically based using a reciprocal transplant experiment, and sampled multiple populations of both lineages for defense chemistry. Protium subserratum plants were attacked mainly by chrysomelid beetles and cicadellid hemipterans. Assemblages of insect herbivores were dissimilar between populations of ecotypes from different habitats, as well as from the same habitat 100 km distant. Populations from terra firme habitats grew significantly faster than white-sand populations; they were taller, produced more leaf area, and had more chlorophyll. White-sand populations expressed more dry mass of secondary compounds and accumulated more flavone glycosides and oxidized terpenes, whereas terra firme populations produced a coumaroylquinic acid that was absent from white-sand populations. We interpret these results as strong evidence that herbivores and resource availability select for divergent types and amounts of defense investment in white-sand and terra firme lineages of Protium subserratum, which may contribute to habitat-mediated speciation in these trees.","DOI":"10.1890/12-1920.1","ISSN":"0012-9658","journalAbbreviation":"Ecology","author":[{"family":"Fine","given":"Paul V. A."},{"family":"Metz","given":"Margaret R."},{"family":"Lokvam","given":"John"},{"family":"Mesones","given":"Italo"},{"family":"Zuñiga","given":"J. Milagros Ayarza"},{"family":"Lamarre","given":"Greg P. A."},{"family":"Pilco","given":"Magno Vásquez"},{"family":"Baraloto","given":"Christopher"}],"issued":{"date-parts":[["2013",2,28]]}}}],"schema":"https://github.com/citation-style-language/schema/raw/master/csl-citation.json"} </w:instrText>
      </w:r>
      <w:r w:rsidR="0010222E" w:rsidRPr="00BF6C9C">
        <w:rPr>
          <w:lang w:val="en-GB"/>
        </w:rPr>
        <w:fldChar w:fldCharType="separate"/>
      </w:r>
      <w:ins w:id="55" w:author="Seb L." w:date="2019-10-07T13:58:00Z">
        <w:r w:rsidR="0010222E" w:rsidRPr="00A8104E">
          <w:rPr>
            <w:u w:val="dash"/>
          </w:rPr>
          <w:t xml:space="preserve">Fine </w:t>
        </w:r>
        <w:r w:rsidR="0010222E" w:rsidRPr="00A8104E">
          <w:rPr>
            <w:i/>
            <w:iCs/>
            <w:u w:val="dash"/>
          </w:rPr>
          <w:t>et al.</w:t>
        </w:r>
        <w:r w:rsidR="0010222E" w:rsidRPr="00A8104E">
          <w:rPr>
            <w:u w:val="dash"/>
          </w:rPr>
          <w:t xml:space="preserve"> 2006, 2013</w:t>
        </w:r>
      </w:ins>
      <w:ins w:id="56" w:author="Seb L." w:date="2019-10-07T13:57:00Z">
        <w:r w:rsidR="0010222E" w:rsidRPr="00BF6C9C">
          <w:rPr>
            <w:lang w:val="en-GB"/>
          </w:rPr>
          <w:fldChar w:fldCharType="end"/>
        </w:r>
      </w:ins>
      <w:r w:rsidR="00F270B4" w:rsidRPr="00BF6C9C">
        <w:rPr>
          <w:lang w:val="en-GB"/>
        </w:rPr>
        <w:t>)</w:t>
      </w:r>
      <w:commentRangeEnd w:id="40"/>
      <w:r w:rsidR="000D677B" w:rsidRPr="00BF6C9C">
        <w:rPr>
          <w:rStyle w:val="Marquedecommentaire"/>
          <w:rFonts w:asciiTheme="minorHAnsi" w:hAnsiTheme="minorHAnsi" w:cstheme="minorBidi"/>
          <w:lang w:val="en-GB" w:eastAsia="en-US"/>
        </w:rPr>
        <w:commentReference w:id="40"/>
      </w:r>
      <w:commentRangeEnd w:id="41"/>
      <w:r w:rsidR="0010222E" w:rsidRPr="00BF6C9C">
        <w:rPr>
          <w:rStyle w:val="Marquedecommentaire"/>
          <w:rFonts w:asciiTheme="minorHAnsi" w:hAnsiTheme="minorHAnsi" w:cstheme="minorBidi"/>
          <w:lang w:val="en-GB" w:eastAsia="en-US"/>
        </w:rPr>
        <w:commentReference w:id="41"/>
      </w:r>
      <w:r w:rsidR="00F270B4" w:rsidRPr="00BF6C9C">
        <w:rPr>
          <w:lang w:val="en-GB"/>
        </w:rPr>
        <w:t xml:space="preserve">. </w:t>
      </w:r>
      <w:del w:id="57" w:author="Seb L." w:date="2019-10-07T13:53:00Z">
        <w:r w:rsidR="00F270B4" w:rsidRPr="00BF6C9C" w:rsidDel="00C14684">
          <w:rPr>
            <w:lang w:val="en-GB"/>
          </w:rPr>
          <w:delText xml:space="preserve">Moreover, </w:delText>
        </w:r>
      </w:del>
      <w:r w:rsidR="00F270B4" w:rsidRPr="00BF6C9C" w:rsidDel="00C14684">
        <w:rPr>
          <w:lang w:val="en-GB"/>
        </w:rPr>
        <w:fldChar w:fldCharType="begin"/>
      </w:r>
      <w:r w:rsidR="00EA748D" w:rsidRPr="00BF6C9C">
        <w:rPr>
          <w:lang w:val="en-GB"/>
        </w:rPr>
        <w:instrText xml:space="preserve"> ADDIN ZOTERO_ITEM CSL_CITATION {"citationID":"gr0WiXcS","properties":{"formattedCitation":"(Paine {\\i{}et al.} 2011)","plainCitation":"(Paine et al. 2011)","dontUpdate":true,"noteIndex":0},"citationItems":[{"id":1384,"uris":["http://zotero.org/users/local/pREvTmbh/items/ZLDT2TYV"],"uri":["http://zotero.org/users/local/pREvTmbh/items/ZLDT2TYV"],"itemData":{"id":1384,"type":"article-journal","title":"Functional traits of individual trees reveal ecological constraints on community assembly in tropical rain forests","container-title":"Oikos","page":"720-727","volume":"120","issue":"5","source":"Wiley Online Library","abstract":"Niche differentiation and ecological filtering are primary ecological processes that shape community assembly, but their relative importance remains poorly understood. Analyses of the distributions of functional traits can provide insight into the community structure generated by these processes. We predicted the trait distributions expected under the ecological processes of niche differentiation and environmental filtering, then tested these predictions with a dataset of 4672 trees located in nine 1-ha plots of tropical rain forest in French Guiana. Five traits related to leaf function (foliar N concentration, chlorophyll content, toughness, tissue density and specific leaf area), and three traits related to stem function (trunk sapwood density, branch sapwood density, and trunk bark thickness), as well as laminar surface area, were measured on every individual tree. There was far more evidence for environmental filtering than for niche differentiation in these forests. Furthermore, we contrasted results from species-mean and individual-level trait values. Analyses that took within-species trait variation into account were far more sensitive indicators of niche differentiation and ecological filtering. Species-mean analyses, by contrast, may underestimate the effects of ecological processes on community assembly. Environmental filtering appeared somewhat more intense on leaf traits than on stem traits, whereas niche differentiation affected neither strongly. By accounting for within-species trait variation, we were able to more properly consider the ecological interactions among individual trees and between individual trees and their environment. In so doing, our results suggest that the ecological processes of niche differentiation and environmental filtering may be more pervasive than previously believed.","DOI":"10.1111/j.1600-0706.2010.19110.x","ISSN":"1600-0706","language":"en","author":[{"family":"Paine","given":"C. E. Timothy"},{"family":"Baraloto","given":"Christopher"},{"family":"Chave","given":"Jérôme"},{"family":"Hérault","given":"Bruno"}],"issued":{"date-parts":[["2011"]]}}}],"schema":"https://github.com/citation-style-language/schema/raw/master/csl-citation.json"} </w:instrText>
      </w:r>
      <w:r w:rsidR="00F270B4" w:rsidRPr="00BF6C9C" w:rsidDel="00C14684">
        <w:rPr>
          <w:lang w:val="en-GB"/>
        </w:rPr>
        <w:fldChar w:fldCharType="separate"/>
      </w:r>
      <w:del w:id="58" w:author="Seb L." w:date="2019-10-07T13:53:00Z">
        <w:r w:rsidR="00F270B4" w:rsidRPr="00BF6C9C" w:rsidDel="00C14684">
          <w:rPr>
            <w:lang w:val="en-GB"/>
          </w:rPr>
          <w:delText xml:space="preserve">Paine </w:delText>
        </w:r>
        <w:r w:rsidR="00F270B4" w:rsidRPr="007A241A" w:rsidDel="00C14684">
          <w:rPr>
            <w:i/>
            <w:iCs/>
            <w:lang w:val="en-GB"/>
          </w:rPr>
          <w:delText>et al.</w:delText>
        </w:r>
        <w:r w:rsidR="00F270B4" w:rsidRPr="001E4B10" w:rsidDel="00C14684">
          <w:rPr>
            <w:lang w:val="en-GB"/>
          </w:rPr>
          <w:delText xml:space="preserve"> (2011)</w:delText>
        </w:r>
        <w:r w:rsidR="00F270B4" w:rsidRPr="00BF6C9C" w:rsidDel="00C14684">
          <w:rPr>
            <w:lang w:val="en-GB"/>
          </w:rPr>
          <w:fldChar w:fldCharType="end"/>
        </w:r>
        <w:r w:rsidR="00F270B4" w:rsidRPr="00BF6C9C" w:rsidDel="00C14684">
          <w:rPr>
            <w:lang w:val="en-GB"/>
          </w:rPr>
          <w:delText xml:space="preserve"> have shown that leaf-level traits are more responsive to environmental filtering than stem traits among communities. </w:delText>
        </w:r>
      </w:del>
      <w:r w:rsidR="00F270B4" w:rsidRPr="001E4B10">
        <w:rPr>
          <w:lang w:val="en-GB"/>
        </w:rPr>
        <w:t>Easy-to-measure</w:t>
      </w:r>
      <w:ins w:id="59" w:author="Seb L." w:date="2019-10-09T16:05:00Z">
        <w:r w:rsidR="008D0D5B" w:rsidRPr="00BF6C9C">
          <w:rPr>
            <w:lang w:val="en-GB"/>
          </w:rPr>
          <w:t>, organ-level,</w:t>
        </w:r>
      </w:ins>
      <w:r w:rsidR="00F270B4" w:rsidRPr="00BF6C9C">
        <w:rPr>
          <w:lang w:val="en-GB"/>
        </w:rPr>
        <w:t xml:space="preserve"> functional traits commonly used in trait-based ecology are appropriate to capture a snapshot image of the resource-acquisition strategy </w:t>
      </w:r>
      <w:r w:rsidR="00F270B4" w:rsidRPr="00BF6C9C">
        <w:rPr>
          <w:lang w:val="en-GB"/>
        </w:rPr>
        <w:fldChar w:fldCharType="begin"/>
      </w:r>
      <w:r w:rsidR="006A0768" w:rsidRPr="00BF6C9C">
        <w:rPr>
          <w:lang w:val="en-GB"/>
        </w:rPr>
        <w:instrText xml:space="preserve"> ADDIN ZOTERO_ITEM CSL_CITATION {"citationID":"cA10AGtV","properties":{"formattedCitation":"(Baraloto {\\i{}et al.} 2010a)","plainCitation":"(Baraloto et al. 2010a)","dontUpdate":true,"noteIndex":0},"citationItems":[{"id":"gI4eYzok/sdOiztWU","uris":["http://zotero.org/users/local/9u60twst/items/2Z2X5EB9"],"uri":["http://zotero.org/users/local/9u60twst/items/2Z2X5EB9"],"itemData":{"id":"cyCnQc4K/2TiyjHCT","type":"article-journal","title":"Decoupled leaf and stem economics in rain forest trees","container-title":"Ecology Letters","page":"1338-1347","volume":"13","issue":"11","source":"Wiley Online Library","abstract":"Ecology Letters (2010) 13: 1338–1347 \nAbstract\nCross-species analyses of plant functional traits have shed light on factors contributing to differences in performance and distribution, but to date most studies have focused on either leaves or stems. We extend these tissue-specific analyses of functional strategy towards a whole-plant approach by integrating data on functional traits for 13 448 leaves and wood tissues from 4672 trees representing 668 species of Neotropical trees. Strong correlations amongst traits previously defined as the leaf economics spectrum reflect a tradeoff between investments in productive leaves with rapid turnover vs. costly physical leaf structure with a long revenue stream. A second axis of variation, the ‘stem economics spectrum’, defines a similar tradeoff at the stem level: dense wood vs. high wood water content and thick bark. Most importantly, these two axes are orthogonal, suggesting that tradeoffs operate independently at the leaf and at the stem levels. By simplifying the multivariate ecological strategies of tropical trees into positions along these two spectra, our results provide a basis to improve global vegetation models predicting responses of tropical forests to global change.","DOI":"10.1111/j.1461-0248.2010.01517.x","ISSN":"1461-0248","language":"en","author":[{"family":"Baraloto","given":"Christopher"},{"family":"Timothy Paine","given":"C. E."},{"family":"Poorter","given":"Lourens"},{"family":"Beauchene","given":"Jacques"},{"family":"Bonal","given":"Damien"},{"family":"Domenach","given":"Anne-Marie"},{"family":"Hérault","given":"Bruno"},{"family":"Patiño","given":"Sandra"},{"family":"Roggy","given":"Jean-Christophe"},{"family":"Chave","given":"Jerome"}],"issued":{"date-parts":[["2010",11,1]]}}}],"schema":"https://github.com/citation-style-language/schema/raw/master/csl-citation.json"} </w:instrText>
      </w:r>
      <w:r w:rsidR="00F270B4" w:rsidRPr="00BF6C9C">
        <w:rPr>
          <w:lang w:val="en-GB"/>
        </w:rPr>
        <w:fldChar w:fldCharType="separate"/>
      </w:r>
      <w:r w:rsidR="00F270B4" w:rsidRPr="00BF6C9C">
        <w:rPr>
          <w:lang w:val="en-GB"/>
        </w:rPr>
        <w:t xml:space="preserve">(Baraloto </w:t>
      </w:r>
      <w:r w:rsidR="00F270B4" w:rsidRPr="007A241A">
        <w:rPr>
          <w:i/>
          <w:iCs/>
          <w:lang w:val="en-GB"/>
        </w:rPr>
        <w:t>et al.</w:t>
      </w:r>
      <w:r w:rsidR="00F270B4" w:rsidRPr="001E4B10">
        <w:rPr>
          <w:lang w:val="en-GB"/>
        </w:rPr>
        <w:t xml:space="preserve"> 2010)</w:t>
      </w:r>
      <w:r w:rsidR="00F270B4" w:rsidRPr="00BF6C9C">
        <w:rPr>
          <w:lang w:val="en-GB"/>
        </w:rPr>
        <w:fldChar w:fldCharType="end"/>
      </w:r>
      <w:ins w:id="60" w:author="Seb L." w:date="2019-10-08T13:44:00Z">
        <w:r w:rsidR="007939B6" w:rsidRPr="00BF6C9C">
          <w:rPr>
            <w:lang w:val="en-GB"/>
          </w:rPr>
          <w:t>. They are generally assume</w:t>
        </w:r>
      </w:ins>
      <w:r w:rsidR="00B27C1A" w:rsidRPr="007A241A">
        <w:rPr>
          <w:lang w:val="en-GB"/>
        </w:rPr>
        <w:t>d</w:t>
      </w:r>
      <w:ins w:id="61" w:author="Seb L." w:date="2019-10-08T13:44:00Z">
        <w:r w:rsidR="007939B6" w:rsidRPr="001E4B10">
          <w:rPr>
            <w:lang w:val="en-GB"/>
          </w:rPr>
          <w:t xml:space="preserve"> to be</w:t>
        </w:r>
      </w:ins>
      <w:ins w:id="62" w:author="Seb L." w:date="2019-10-08T13:45:00Z">
        <w:r w:rsidR="007939B6" w:rsidRPr="00BF6C9C">
          <w:rPr>
            <w:lang w:val="en-GB"/>
          </w:rPr>
          <w:t xml:space="preserve"> proxies of the individual performance, and therefore to indirectly impact fitness</w:t>
        </w:r>
      </w:ins>
      <w:ins w:id="63" w:author="Seb L." w:date="2019-10-08T13:46:00Z">
        <w:r w:rsidR="007939B6" w:rsidRPr="00BF6C9C">
          <w:rPr>
            <w:lang w:val="en-GB"/>
          </w:rPr>
          <w:t xml:space="preserve"> </w:t>
        </w:r>
      </w:ins>
      <w:r w:rsidR="007939B6" w:rsidRPr="00BF6C9C">
        <w:rPr>
          <w:lang w:val="en-GB"/>
        </w:rPr>
        <w:fldChar w:fldCharType="begin"/>
      </w:r>
      <w:r w:rsidR="006A0768" w:rsidRPr="00BF6C9C">
        <w:rPr>
          <w:lang w:val="en-GB"/>
        </w:rPr>
        <w:instrText xml:space="preserve"> ADDIN ZOTERO_ITEM CSL_CITATION {"citationID":"avsda1t4cr","properties":{"formattedCitation":"(Violle {\\i{}et al.} 2007)","plainCitation":"(Violle et al. 2007)","noteIndex":0},"citationItems":[{"id":"gI4eYzok/nqXJuY7y","uris":["http://zotero.org/users/local/pREvTmbh/items/643XUJQX"],"uri":["http://zotero.org/users/local/pREvTmbh/items/643XUJQX"],"itemData":{"id":150,"type":"article-journal","title":"Let the concept of trait be functional!","container-title":"Oikos","page":"882-892","volume":"116","issue":"5","source":"Wiley Online Library","abstract":"In its simplest definition, a trait is a surrogate of organismal performance, and this meaning of the term has been used by evolutionists for a long time. Over the last three decades, developments in community and ecosystem ecology have forced the concept of trait beyond these original boundaries, and trait-based approaches are now widely used in studies ranging from the level of organisms to that of ecosystems. Despite some attempts to fix the terminology, especially in plant ecology, there is currently a high degree of confusion in the use, not only of the term “trait” itself, but also in the underlying concepts it refers to. We therefore give an unambiguous definition of plant trait, with a particular emphasis on functional trait. A hierarchical perspective is proposed, extending the “performance paradigm” to plant ecology. “Functional traits” are defined as morpho-physio-phenological traits which impact fitness indirectly via their effects on growth, reproduction and survival, the three components of individual performance. We finally present an integrative framework explaining how changes in trait values due to environmental variations are translated into organismal performance, and how these changes may influence processes at higher organizational levels. We argue that this can be achieved by developing “integration functions” which can be grouped into functional response (community level) and effect (ecosystem level) algorithms.","DOI":"10.1111/j.0030-1299.2007.15559.x","ISSN":"1600-0706","journalAbbreviation":"Oikos","language":"en","author":[{"family":"Violle","given":"Cyrille"},{"family":"Navas","given":"Marie-Laure"},{"family":"Vile","given":"Denis"},{"family":"Kazakou","given":"Elena"},{"family":"Fortunel","given":"Claire"},{"family":"Hummel","given":"Irène"},{"family":"Garnier","given":"Eric"}],"issued":{"date-parts":[["2007",5,1]]}}}],"schema":"https://github.com/citation-style-language/schema/raw/master/csl-citation.json"} </w:instrText>
      </w:r>
      <w:r w:rsidR="007939B6" w:rsidRPr="00BF6C9C">
        <w:rPr>
          <w:lang w:val="en-GB"/>
        </w:rPr>
        <w:fldChar w:fldCharType="separate"/>
      </w:r>
      <w:r w:rsidR="004405C2" w:rsidRPr="00A8104E">
        <w:rPr>
          <w:lang w:val="en-US"/>
        </w:rPr>
        <w:t xml:space="preserve">(Violle </w:t>
      </w:r>
      <w:r w:rsidR="004405C2" w:rsidRPr="00A8104E">
        <w:rPr>
          <w:i/>
          <w:iCs/>
          <w:lang w:val="en-US"/>
        </w:rPr>
        <w:t>et al.</w:t>
      </w:r>
      <w:r w:rsidR="004405C2" w:rsidRPr="00A8104E">
        <w:rPr>
          <w:lang w:val="en-US"/>
        </w:rPr>
        <w:t xml:space="preserve"> 2007)</w:t>
      </w:r>
      <w:ins w:id="64" w:author="Seb L." w:date="2019-10-08T13:46:00Z">
        <w:r w:rsidR="007939B6" w:rsidRPr="00BF6C9C">
          <w:rPr>
            <w:lang w:val="en-GB"/>
          </w:rPr>
          <w:fldChar w:fldCharType="end"/>
        </w:r>
        <w:r w:rsidR="007939B6" w:rsidRPr="00BF6C9C">
          <w:rPr>
            <w:lang w:val="en-GB"/>
          </w:rPr>
          <w:t>.</w:t>
        </w:r>
      </w:ins>
      <w:del w:id="65" w:author="Seb L." w:date="2019-10-08T13:45:00Z">
        <w:r w:rsidR="00F270B4" w:rsidRPr="00BF6C9C" w:rsidDel="007939B6">
          <w:rPr>
            <w:lang w:val="en-GB"/>
          </w:rPr>
          <w:delText>,</w:delText>
        </w:r>
      </w:del>
      <w:r w:rsidR="00F270B4" w:rsidRPr="007A241A">
        <w:rPr>
          <w:lang w:val="en-GB"/>
        </w:rPr>
        <w:t xml:space="preserve"> </w:t>
      </w:r>
      <w:ins w:id="66" w:author="Seb L." w:date="2019-10-08T13:46:00Z">
        <w:r w:rsidR="007939B6" w:rsidRPr="001E4B10">
          <w:rPr>
            <w:lang w:val="en-GB"/>
          </w:rPr>
          <w:t>B</w:t>
        </w:r>
      </w:ins>
      <w:del w:id="67" w:author="Seb L." w:date="2019-10-08T13:46:00Z">
        <w:r w:rsidR="00F270B4" w:rsidRPr="00BF6C9C" w:rsidDel="007939B6">
          <w:rPr>
            <w:lang w:val="en-GB"/>
          </w:rPr>
          <w:delText>b</w:delText>
        </w:r>
      </w:del>
      <w:r w:rsidR="00F270B4" w:rsidRPr="00BF6C9C">
        <w:rPr>
          <w:lang w:val="en-GB"/>
        </w:rPr>
        <w:t>ut</w:t>
      </w:r>
      <w:ins w:id="68" w:author="Seb L." w:date="2019-10-08T13:46:00Z">
        <w:r w:rsidR="007939B6" w:rsidRPr="00BF6C9C">
          <w:rPr>
            <w:lang w:val="en-GB"/>
          </w:rPr>
          <w:t xml:space="preserve"> functional traits generally measured in trait-based ecology</w:t>
        </w:r>
      </w:ins>
      <w:r w:rsidR="00F270B4" w:rsidRPr="00BF6C9C">
        <w:rPr>
          <w:lang w:val="en-GB"/>
        </w:rPr>
        <w:t xml:space="preserve"> fail to take into account the growth strategy, which integrates the long</w:t>
      </w:r>
      <w:r w:rsidR="000D2A0D" w:rsidRPr="00BF6C9C">
        <w:rPr>
          <w:lang w:val="en-GB"/>
        </w:rPr>
        <w:t>-</w:t>
      </w:r>
      <w:r w:rsidR="00F270B4" w:rsidRPr="00BF6C9C">
        <w:rPr>
          <w:lang w:val="en-GB"/>
        </w:rPr>
        <w:t>term response of the individual to its environment.</w:t>
      </w:r>
      <w:r w:rsidR="00F270B4" w:rsidRPr="00381636">
        <w:rPr>
          <w:lang w:val="en-GB"/>
        </w:rPr>
        <w:t xml:space="preserve"> </w:t>
      </w:r>
      <w:del w:id="69" w:author="Seb L." w:date="2019-10-09T16:19:00Z">
        <w:r w:rsidR="00F270B4" w:rsidRPr="00381636" w:rsidDel="001E1CE7">
          <w:rPr>
            <w:lang w:val="en-GB"/>
          </w:rPr>
          <w:delText xml:space="preserve">Phenotypic adjustments could also occur </w:delText>
        </w:r>
        <w:r w:rsidR="00F270B4" w:rsidRPr="00C34D6F" w:rsidDel="001E1CE7">
          <w:rPr>
            <w:lang w:val="en-GB"/>
          </w:rPr>
          <w:delText xml:space="preserve">at the </w:delText>
        </w:r>
        <w:r w:rsidR="00F270B4" w:rsidRPr="008174A7" w:rsidDel="001E1CE7">
          <w:rPr>
            <w:lang w:val="en-GB"/>
          </w:rPr>
          <w:delText>whole plant structure</w:delText>
        </w:r>
        <w:r w:rsidR="00F270B4" w:rsidRPr="006C75EA" w:rsidDel="001E1CE7">
          <w:rPr>
            <w:lang w:val="en-GB"/>
          </w:rPr>
          <w:delText xml:space="preserve"> level, namely</w:delText>
        </w:r>
        <w:r w:rsidR="00F270B4" w:rsidRPr="007E0AA2" w:rsidDel="001E1CE7">
          <w:rPr>
            <w:lang w:val="en-GB"/>
          </w:rPr>
          <w:delText>, its architecture. Numerous studies have shown that trees associated to stressful and limiting habitats (e.g. low light exposure, low water availability) exhibit prostrated and frail plant-l</w:delText>
        </w:r>
        <w:r w:rsidR="00F270B4" w:rsidRPr="000C4C91" w:rsidDel="001E1CE7">
          <w:rPr>
            <w:lang w:val="en-GB"/>
          </w:rPr>
          <w:delText xml:space="preserve">evel structure, as also low branching potential </w:delText>
        </w:r>
        <w:r w:rsidR="00F270B4" w:rsidRPr="004A7FD7" w:rsidDel="001E1CE7">
          <w:rPr>
            <w:lang w:val="en-GB"/>
          </w:rPr>
          <w:fldChar w:fldCharType="begin"/>
        </w:r>
        <w:r w:rsidR="001C5E83" w:rsidDel="001E1CE7">
          <w:rPr>
            <w:lang w:val="en-GB"/>
          </w:rPr>
          <w:delInstrText xml:space="preserve"> ADDIN ZOTERO_ITEM CSL_CITATION {"citationID":"CjsMh7Bh","properties":{"formattedCitation":"(Charles-Dominique {\\i{}et al.} 2009, 2012; Stecconi {\\i{}et al.} 2010)","plainCitation":"(Charles-Dominique et al. 2009, 2012; Stecconi et al. 2010)","noteIndex":0},"citationItems":[{"id":"WAsQPZ7z/6wG2sFf0","uris":["http://zotero.org/users/local/9u60twst/items/QBXKXF4X"],"uri":["http://zotero.org/users/local/9u60twst/items/QBXKXF4X"],"itemData":{"id":257,"type":"article-journal","title":"Architectural strategies of Cornus sericea, a native but invasive shrub of Southern Quebec, Canada, under an open or a closed canopy","container-title":"Annals of Botany","page":"mcp273","source":"aob.oxfordjournals.org","abstract":"Background and Aims Qualitative and quantitative studies of the pattern of invasive plant development is considered a key aspect in understanding invasiveness. An architectural analysis was therefore performed in order to understand the relationship between shoot architecture and invasiveness in red-osier dogwood, Cornus sericea (Cornaceae).\nMethods The structural and ontogenic characteristics of individuals in invading and non-invading populations in the native range of the species were compared to test the implication of developmental plasticity on invasiveness.\nKey Results and Conclusions The results show that the shrub has a modular architecture governed by strong developmental rules. Cornus sericea is made up of two levels of organization, each with its own intrinsic sequence of differentiation. These intrinsic mechanisms were used as a framework for comparison and it was found that, in response to the light environment, developmental plasticity was elevated, resulting in two architectural strategies. This developmental plasticity concerns the growth direction and the size of the modules, the speed of their time-course changes, their branching and flowering. Under an open canopy, C. sericea rapidly develops large vertical structures and abundant flowering. This strategy leads the plant to be invasive by excluding competitors and disseminating in the landscape. In the understorey, C. sericea slowly develops long horizontal structures which creep across the soil surface, while assimilating structures are poorly developed. This strategy does not lead to invasiveness but may allow the plant to survive in the understorey and reach sunny patches.","DOI":"10.1093/aob/mcp273","ISSN":"0305-7364, 1095-8290","note":"PMID: 19900945","journalAbbreviation":"Ann Bot","language":"en","author":[{"family":"Charles-Dominique","given":"T."},{"family":"Edelin","given":"C."},{"family":"Bouchard","given":"A."}],"issued":{"date-parts":[["2009",11,8]]}}},{"id":"WAsQPZ7z/3xdBz1qk","uris":["http://zotero.org/users/local/9u60twst/items/DS65N2K5"],"uri":["http://zotero.org/users/local/9u60twst/items/DS65N2K5"],"itemData":{"id":261,"type":"article-journal","title":"Architectural strategies of Rhamnus cathartica (Rhamnaceae) in relation to canopy openness","container-title":"Botany","page":"976-989","volume":"90","issue":"10","source":"NRC Research Press","abstract":"While phenotypic plasticity is considered the major means that allows plant to cope with environmental heterogeneity, scant information is available on phenotypic plasticity of the whole-plant architecture in relation to ontogenic processes. We performed an architectural analysis to gain an understanding of the structural and ontogenic properties of common buckthorn (Rhamnus cathartica L., Rhamnaceae) growing in the understory and under an open canopy. We found that ontogenic effects on growth need to be calibrated if a full description of phenotypic plasticity is to be obtained. Our analysis pointed to three levels of organization (or nested structural units) in R. cathartica. Their modulation in relation to light conditions leads to the expression of two architectural strategies that involve sets of traits known to confer competitive advantage in their respective environments. In the understory, the plant develops a tree-like form. Its strategy here is based on restricting investment in exploitation str..., Bien que la plasticité phénotypique soit considérée comme le moyen principal par lequel la plante fait face à l’hétérogénéité environnementale, peu d’informations sont disponibles sur la plasticité phénotypique de l’architecture des plantes entières en relation avec les processus ontogéniques. Nous avons mené une analyse architecturale pour améliorer notre connaissance des propriétés structurelles et ontogéniques du nerprun cathartique (Rhamnus cathartica L., Rhamnaceae) poussant en sous-bois et en milieu ouvert. Nous avons mis en évidence que les effets ontogéniques sur la croissance doivent être calibrés pour obtenir une description complète de la plasticité phénotypique. Nos analyses montrent que la structure de R. cathartica peut se décomposer en trois niveaux d’organisation (ou unités structurelles emboîtées). Leur modulation en fonction des conditions lumineuses mènent à l’expression de deux stratégies architecturales faisant intervenir des ensembles de traits connus pour conférer des avantages comp...","DOI":"10.1139/b2012-069","ISSN":"1916-2790","journalAbbreviation":"Botany","author":[{"family":"Charles-Dominique","given":"T."},{"family":"Edelin","given":"C."},{"family":"Brisson","given":"J."},{"family":"Bouchard","given":"A."}],"issued":{"date-parts":[["2012",9,20]]}}},{"id":"WAsQPZ7z/SqgKPes1","uris":["http://zotero.org/users/local/9u60twst/items/CXW2PI6J"],"uri":["http://zotero.org/users/local/9u60twst/items/CXW2PI6J"],"itemData":{"id":264,"type":"article-journal","title":"An architectural approach to the growth forms of Nothofagus pumilio (Nothofagaceae) along an altitudinal gradient","container-title":"Botany","page":"699-709","volume":"88","issue":"8","source":"NRC Research Press","abstract":"Variations in the architecture and axis structure of different growth forms of Nothofagus pumilio (Poepp. et Endl.) Krasser (Nothofagaceae) were studied along an altitudinal gradient. We evaluated the primary growth and branching pattern of annual shoots belonging to the main axis categories (trunk, main branches, and secondary (short) branches) of four growth forms developed at different altitudes (1200–1600 m a.s.l.) in northern Patagonia: (i) low shrubs at the high-altitude timberline, (ii) high shrubs at high altitude, (iii) low trees at mid-altitude slopes, and (iv) high trees at low-altitude single-species forests. Shoot structure and branch distribution along shoots were similar for all axis categories and growth forms. Significant differences between axis categories were found regarding the sizes of shoots, which decreased from trunk to secondary/short branches. For each axis category, shoots of similar size differed between growth forms in stem slenderness and internode length. The extent of diff..., Les auteurs ont étudié les variations dans l’architecture et la structure et de l’axe chez différentes formes de croissance du Nothofagus pumilio (Poepp. et Endl.) Krasser (Nothofagaceae), le long d’un gradient altitudinal. Ils ont évalué la croissance primaire et le patron de ramification des tiges annuelles appartenant aux catégories de l’axe principal (tronc, branches maîtresses et branches courtes/secondaires) chez quatre formes de croissance se développant à différentes altitudes (1200–1600 m a.s.l.) du nord de la Patagonie : (1) arbustes prostrés à la ligne des arbres en haute altitude, (2) arbustes élevés en haute altitude, (3) arbres bas sur pentes à moyenne altitude et (4) arbres élevés à faible altitude en forêt monospécifique. On observe une similitude dans la structure des tiges et la distribution des branches le long des tiges, chez toutes les catégories d’axes et de formes de croissance. Il existe des différences significatives entre les catégories d’axes concernant la dimension des tiges, l...","DOI":"10.1139/B10-040","ISSN":"1916-2790","journalAbbreviation":"Botany","author":[{"family":"Stecconi","given":"Marina"},{"family":"Puntieri","given":"Javier G."},{"family":"Barthélémy","given":"Daniel"}],"issued":{"date-parts":[["2010",7,27]]}}}],"schema":"https://github.com/citation-style-language/schema/raw/master/csl-citation.json"} </w:delInstrText>
        </w:r>
        <w:r w:rsidR="00F270B4" w:rsidRPr="004A7FD7" w:rsidDel="001E1CE7">
          <w:rPr>
            <w:lang w:val="en-GB"/>
          </w:rPr>
          <w:fldChar w:fldCharType="separate"/>
        </w:r>
        <w:r w:rsidR="00F270B4" w:rsidRPr="004A7FD7" w:rsidDel="001E1CE7">
          <w:rPr>
            <w:lang w:val="en-GB"/>
          </w:rPr>
          <w:delText xml:space="preserve">(Charles-Dominique </w:delText>
        </w:r>
        <w:r w:rsidR="00F270B4" w:rsidRPr="00381636" w:rsidDel="001E1CE7">
          <w:rPr>
            <w:i/>
            <w:iCs/>
            <w:lang w:val="en-GB"/>
          </w:rPr>
          <w:delText>et al.</w:delText>
        </w:r>
        <w:r w:rsidR="00F270B4" w:rsidRPr="00381636" w:rsidDel="001E1CE7">
          <w:rPr>
            <w:lang w:val="en-GB"/>
          </w:rPr>
          <w:delText xml:space="preserve"> 2009, 2012; Stecconi</w:delText>
        </w:r>
        <w:r w:rsidR="00F270B4" w:rsidRPr="00C34D6F" w:rsidDel="001E1CE7">
          <w:rPr>
            <w:lang w:val="en-GB"/>
          </w:rPr>
          <w:delText xml:space="preserve"> </w:delText>
        </w:r>
        <w:r w:rsidR="00F270B4" w:rsidRPr="00C34D6F" w:rsidDel="001E1CE7">
          <w:rPr>
            <w:i/>
            <w:iCs/>
            <w:lang w:val="en-GB"/>
          </w:rPr>
          <w:delText>et al.</w:delText>
        </w:r>
        <w:r w:rsidR="00F270B4" w:rsidRPr="008174A7" w:rsidDel="001E1CE7">
          <w:rPr>
            <w:lang w:val="en-GB"/>
          </w:rPr>
          <w:delText xml:space="preserve"> 2010)</w:delText>
        </w:r>
        <w:r w:rsidR="00F270B4" w:rsidRPr="004A7FD7" w:rsidDel="001E1CE7">
          <w:rPr>
            <w:lang w:val="en-GB"/>
          </w:rPr>
          <w:fldChar w:fldCharType="end"/>
        </w:r>
        <w:r w:rsidR="00F270B4" w:rsidRPr="004A7FD7" w:rsidDel="001E1CE7">
          <w:rPr>
            <w:lang w:val="en-GB"/>
          </w:rPr>
          <w:delText xml:space="preserve">. </w:delText>
        </w:r>
      </w:del>
      <w:r w:rsidR="00F270B4" w:rsidRPr="004A7FD7">
        <w:rPr>
          <w:lang w:val="en-GB"/>
        </w:rPr>
        <w:t>Limiting habitats, such as WS,</w:t>
      </w:r>
      <w:r w:rsidR="00F270B4" w:rsidRPr="00381636">
        <w:rPr>
          <w:lang w:val="en-GB"/>
        </w:rPr>
        <w:t xml:space="preserve"> </w:t>
      </w:r>
      <w:r w:rsidR="00BF715F" w:rsidRPr="00381636">
        <w:rPr>
          <w:lang w:val="en-GB"/>
        </w:rPr>
        <w:t xml:space="preserve">are </w:t>
      </w:r>
      <w:r w:rsidR="00F270B4" w:rsidRPr="00C34D6F">
        <w:rPr>
          <w:lang w:val="en-GB"/>
        </w:rPr>
        <w:t>physical boundaries in terms of available</w:t>
      </w:r>
      <w:r w:rsidR="00F270B4" w:rsidRPr="008174A7">
        <w:rPr>
          <w:lang w:val="en-GB"/>
        </w:rPr>
        <w:t xml:space="preserve"> energy, water</w:t>
      </w:r>
      <w:r w:rsidR="00F270B4" w:rsidRPr="006C75EA">
        <w:rPr>
          <w:lang w:val="en-GB"/>
        </w:rPr>
        <w:t xml:space="preserve"> and nutrients</w:t>
      </w:r>
      <w:r w:rsidR="00F270B4" w:rsidRPr="007E0AA2">
        <w:rPr>
          <w:lang w:val="en-GB"/>
        </w:rPr>
        <w:t xml:space="preserve"> per unit of time for a given plant. Even if functional traits associated to resource acquisition do not vary, the resource scarcity could have an effect on </w:t>
      </w:r>
      <w:del w:id="70" w:author="Seb L." w:date="2019-10-08T13:29:00Z">
        <w:r w:rsidR="00F270B4" w:rsidRPr="007E0AA2" w:rsidDel="004263F5">
          <w:rPr>
            <w:lang w:val="en-GB"/>
          </w:rPr>
          <w:delText>whole plant structure</w:delText>
        </w:r>
        <w:r w:rsidR="00FF78CF" w:rsidDel="004263F5">
          <w:rPr>
            <w:lang w:val="en-GB"/>
          </w:rPr>
          <w:delText xml:space="preserve"> </w:delText>
        </w:r>
        <w:r w:rsidR="00F270B4" w:rsidRPr="007E0AA2" w:rsidDel="004263F5">
          <w:rPr>
            <w:lang w:val="en-GB"/>
          </w:rPr>
          <w:delText>all along the life of an individual</w:delText>
        </w:r>
      </w:del>
      <w:ins w:id="71" w:author="Seb L." w:date="2019-10-08T13:29:00Z">
        <w:r w:rsidR="004263F5">
          <w:rPr>
            <w:lang w:val="en-GB"/>
          </w:rPr>
          <w:t>how the tree devel</w:t>
        </w:r>
      </w:ins>
      <w:ins w:id="72" w:author="Seb L." w:date="2019-10-08T13:30:00Z">
        <w:r w:rsidR="004263F5">
          <w:rPr>
            <w:lang w:val="en-GB"/>
          </w:rPr>
          <w:t>ops in space and time throughout the whole tree lifespan</w:t>
        </w:r>
      </w:ins>
      <w:r w:rsidR="00F270B4" w:rsidRPr="007E0AA2">
        <w:rPr>
          <w:lang w:val="en-GB"/>
        </w:rPr>
        <w:t>.</w:t>
      </w:r>
      <w:r w:rsidR="00F270B4" w:rsidRPr="000C4C91">
        <w:rPr>
          <w:lang w:val="en-GB"/>
        </w:rPr>
        <w:t xml:space="preserve"> Here, we combine </w:t>
      </w:r>
      <w:r w:rsidR="00F270B4" w:rsidRPr="00DE2ADB">
        <w:rPr>
          <w:lang w:val="en-GB"/>
        </w:rPr>
        <w:t xml:space="preserve">functional </w:t>
      </w:r>
      <w:r w:rsidR="006C4C85">
        <w:rPr>
          <w:lang w:val="en-GB"/>
        </w:rPr>
        <w:t>trait</w:t>
      </w:r>
      <w:r w:rsidR="009D5EB1">
        <w:rPr>
          <w:lang w:val="en-GB"/>
        </w:rPr>
        <w:t xml:space="preserve"> </w:t>
      </w:r>
      <w:r w:rsidR="00F270B4" w:rsidRPr="00DE2ADB">
        <w:rPr>
          <w:lang w:val="en-GB"/>
        </w:rPr>
        <w:t>approaches with a whole-tree developmental approach</w:t>
      </w:r>
      <w:ins w:id="73" w:author="Seb L." w:date="2019-10-09T16:22:00Z">
        <w:r w:rsidR="001E1CE7">
          <w:rPr>
            <w:lang w:val="en-GB"/>
          </w:rPr>
          <w:t xml:space="preserve"> based on retrospective analysis</w:t>
        </w:r>
      </w:ins>
      <w:r w:rsidR="00F270B4" w:rsidRPr="00DE2ADB">
        <w:rPr>
          <w:lang w:val="en-GB"/>
        </w:rPr>
        <w:t xml:space="preserve"> to </w:t>
      </w:r>
      <w:del w:id="74" w:author="Seb L." w:date="2019-10-08T13:25:00Z">
        <w:r w:rsidR="00F270B4" w:rsidRPr="00DE2ADB" w:rsidDel="004263F5">
          <w:rPr>
            <w:lang w:val="en-GB"/>
          </w:rPr>
          <w:delText xml:space="preserve">understand </w:delText>
        </w:r>
      </w:del>
      <w:ins w:id="75" w:author="Seb L." w:date="2019-10-08T13:25:00Z">
        <w:r w:rsidR="004263F5">
          <w:rPr>
            <w:lang w:val="en-GB"/>
          </w:rPr>
          <w:t>gain complementary aspects of</w:t>
        </w:r>
        <w:r w:rsidR="004263F5" w:rsidRPr="00DE2ADB">
          <w:rPr>
            <w:lang w:val="en-GB"/>
          </w:rPr>
          <w:t xml:space="preserve"> </w:t>
        </w:r>
      </w:ins>
      <w:r w:rsidR="00F270B4" w:rsidRPr="00DE2ADB">
        <w:rPr>
          <w:lang w:val="en-GB"/>
        </w:rPr>
        <w:t>tree phenotypic responses</w:t>
      </w:r>
      <w:ins w:id="76" w:author="Seb L." w:date="2019-10-09T16:23:00Z">
        <w:r w:rsidR="001E1CE7">
          <w:rPr>
            <w:lang w:val="en-GB"/>
          </w:rPr>
          <w:t>.</w:t>
        </w:r>
      </w:ins>
      <w:del w:id="77" w:author="Seb L." w:date="2019-10-09T16:23:00Z">
        <w:r w:rsidR="00F270B4" w:rsidRPr="00DE2ADB" w:rsidDel="001E1CE7">
          <w:rPr>
            <w:lang w:val="en-GB"/>
          </w:rPr>
          <w:delText xml:space="preserve"> and </w:delText>
        </w:r>
        <w:r w:rsidR="006C4C85" w:rsidDel="001E1CE7">
          <w:rPr>
            <w:lang w:val="en-GB"/>
          </w:rPr>
          <w:delText>the interaction between</w:delText>
        </w:r>
        <w:r w:rsidR="001C7BA8" w:rsidDel="001E1CE7">
          <w:rPr>
            <w:lang w:val="en-GB"/>
          </w:rPr>
          <w:delText xml:space="preserve"> </w:delText>
        </w:r>
        <w:r w:rsidR="00F270B4" w:rsidRPr="00DE2ADB" w:rsidDel="001E1CE7">
          <w:rPr>
            <w:lang w:val="en-GB"/>
          </w:rPr>
          <w:delText xml:space="preserve">ITV </w:delText>
        </w:r>
        <w:r w:rsidR="006C4C85" w:rsidDel="001E1CE7">
          <w:rPr>
            <w:lang w:val="en-GB"/>
          </w:rPr>
          <w:delText>and environment</w:delText>
        </w:r>
        <w:r w:rsidR="00F270B4" w:rsidRPr="00DE2ADB" w:rsidDel="001E1CE7">
          <w:rPr>
            <w:lang w:val="en-GB"/>
          </w:rPr>
          <w:delText xml:space="preserve">. </w:delText>
        </w:r>
      </w:del>
    </w:p>
    <w:p w14:paraId="295975D8" w14:textId="43D3274D" w:rsidR="003443D0" w:rsidRPr="00DE2ADB" w:rsidRDefault="00F270B4" w:rsidP="006610D8">
      <w:pPr>
        <w:widowControl w:val="0"/>
        <w:autoSpaceDE w:val="0"/>
        <w:autoSpaceDN w:val="0"/>
        <w:adjustRightInd w:val="0"/>
        <w:spacing w:line="360" w:lineRule="auto"/>
        <w:ind w:firstLine="708"/>
        <w:jc w:val="both"/>
        <w:rPr>
          <w:lang w:val="en-GB"/>
        </w:rPr>
      </w:pPr>
      <w:r w:rsidRPr="00DE2ADB">
        <w:rPr>
          <w:lang w:val="en-GB"/>
        </w:rPr>
        <w:t xml:space="preserve">With a </w:t>
      </w:r>
      <w:r w:rsidR="006C4C85">
        <w:rPr>
          <w:lang w:val="en-GB"/>
        </w:rPr>
        <w:t>whole-tree</w:t>
      </w:r>
      <w:r w:rsidR="009D5EB1">
        <w:rPr>
          <w:lang w:val="en-GB"/>
        </w:rPr>
        <w:t xml:space="preserve"> </w:t>
      </w:r>
      <w:r w:rsidRPr="00DE2ADB">
        <w:rPr>
          <w:lang w:val="en-GB"/>
        </w:rPr>
        <w:t xml:space="preserve">developmental approach, we can consider </w:t>
      </w:r>
      <w:r w:rsidRPr="006C6C5F">
        <w:rPr>
          <w:lang w:val="en-GB"/>
        </w:rPr>
        <w:t>the development of the trunk for instance, described as a seq</w:t>
      </w:r>
      <w:r w:rsidRPr="00D31336">
        <w:rPr>
          <w:lang w:val="en-GB"/>
        </w:rPr>
        <w:t xml:space="preserve">uence of repetitive elementary units (e.g. internode, growth </w:t>
      </w:r>
      <w:r w:rsidRPr="00D31336">
        <w:rPr>
          <w:lang w:val="en-GB"/>
        </w:rPr>
        <w:lastRenderedPageBreak/>
        <w:t xml:space="preserve">unit, annual shoot), universal for vascular plants, and the accumulation and fluctuation of growth, branching, and flowering processes through a tree’s lifespan </w:t>
      </w:r>
      <w:r w:rsidRPr="004A7FD7">
        <w:rPr>
          <w:lang w:val="en-GB"/>
        </w:rPr>
        <w:fldChar w:fldCharType="begin"/>
      </w:r>
      <w:r w:rsidR="006A0768">
        <w:rPr>
          <w:lang w:val="en-GB"/>
        </w:rPr>
        <w:instrText xml:space="preserve"> ADDIN ZOTERO_ITEM CSL_CITATION {"citationID":"zzWAW0jj","properties":{"formattedCitation":"(Heuret {\\i{}et al.} 2006; Gu\\uc0\\u233{}don {\\i{}et al.} 2007; Taugourdeau {\\i{}et al.} 2012)","plainCitation":"(Heuret et al. 2006; Guédon et al. 2007; Taugourdeau et al. 2012)","noteIndex":0},"citationItems":[{"id":"gI4eYzok/kMExKa4G","uris":["http://zotero.org/users/local/pREvTmbh/items/88ZDU42A"],"uri":["http://zotero.org/users/local/pREvTmbh/items/88ZDU42A"],"itemData":{"id":1399,"type":"article-journal","title":"Ontogenetic trends in the morphological features of main stem annual shoots of Pinus pinaster (Pinaceae)","container-title":"American Journal of Botany","page":"1577-1587","volume":"93","issue":"11","source":"Wiley Online Library","abstract":"Phase change refers to the transition between juvenile and adult vegetative phases. The study of trees throughout their entire life span requires retrospective analyses and validates the use of a chronosequence by sequencing observations at different and successive stages. The main axis growth pattern of 62 maritime pines (Pinus pinaster) selected in a chronosequence of three stands consisting of 8-, 22-, and 48-yr-old trees was analyzed retrospectively. Comparison of measured features (length, number of axillary products, reproductive organs) at common ages from the three stands supported the validity of using these data to form a continuous chronosequence. Endogenous trends in tree development are revealed free from variability due to annual growth conditions. Two main phases of development corresponding respectively to the juvenile vegetative and adult reproductive stages were identified, and the transition between both occurred in 9-yr-old trees. The relevance of these two phases and more generally the notion of phase changes are discussed in light of observed trends in the values of studied growth and branching parameters that may either show gradual variations (such as length of annual shoot) or a distinctive expression in one or the other phase (such as presence of female cones).","DOI":"10.3732/ajb.93.11.1577","ISSN":"1537-2197","language":"en","author":[{"family":"Heuret","given":"Patrick"},{"family":"Meredieu","given":"Céline"},{"family":"Coudurier","given":"Thierry"},{"family":"Courdier","given":"Florence"},{"family":"Barthélémy","given":"Daniel"}],"issued":{"date-parts":[["2006"]]}}},{"id":"gI4eYzok/FhAtLrkt","uris":["http://zotero.org/users/local/9u60twst/items/5LDJR8E4"],"uri":["http://zotero.org/users/local/9u60twst/items/5LDJR8E4"],"itemData":{"id":1335,"type":"article-journal","title":"Analyzing growth components in trees","container-title":"Journal of Theoretical Biology","page":"418-447","volume":"248","issue":"3","source":"ScienceDirect","abstract":"Observed growth, as given, for instance, by the length of successive annual shoots along the main axis of a plant, is mainly the result of two components: an ontogenetic component and an environmental component. An open question is whether the ontogenetic component along an axis at the growth unit or annual shoot scale takes the form of a trend or of a succession of phases. Various methods of analysis ranging from exploratory analysis (symmetric smoothing filters, sample autocorrelation functions) to statistical modeling (multiple change-point models, hidden semi-Markov chains and hidden hybrid model combining Markovian and semi-Markovian states) are applied to extract and characterize both the ontogenetic and environmental components using contrasted examples. This led us in particular to favor the hypothesis of an ontogenetic component structured as a succession of stationary phases and to highlight phase changes of high magnitude in unexpected situations (for instance, when growth globally decreases). These results shed light in a new way on botanical concepts such as “phase change” and “morphogenetic gradient”.","DOI":"10.1016/j.jtbi.2007.05.029","ISSN":"0022-5193","journalAbbreviation":"Journal of Theoretical Biology","author":[{"family":"Guédon","given":"Yann"},{"family":"Caraglio","given":"Yves"},{"family":"Heuret","given":"Patrick"},{"family":"Lebarbier","given":"Emilie"},{"family":"Meredieu","given":"Céline"}],"issued":{"date-parts":[["2007",10,7]]}}},{"id":"gI4eYzok/fYqPy7QR","uris":["http://zotero.org/users/local/9u60twst/items/RTMK2U6N"],"uri":["http://zotero.org/users/local/9u60twst/items/RTMK2U6N"],"itemData":{"id":175,"type":"article-journal","title":"Retrospective analysis of tree architecture in silver fir (Abies alba Mill.): ontogenetic trends and responses to environmental variability","container-title":"Annals of Forest Science","page":"713-721","volume":"69","issue":"6","source":"link.springer.com","abstract":"Context Understanding the effects of exogenous factors on tree development is of major importance in the current context of global change. Assessing the structure development of trees is difficult given that they are large and complex organisms with lifespan of several decades. Aims We used a retrospective analysis to derive the ontogenetic trends in silver fir development and assess the effects of climate or light environment on tree architecture. Methods Thanks to the identification of relevant growth markers (bud cataphylls and pseudo-whorl branches), a retrospective analysis allowed to record annual shoot extension and to date them on silver firs of various sizes under different environmental conditions. Results The length of successive annual shoots located on different axes clearly show gradual trends related to the physiological age of meristems. Within- and between-tree variations are noted due to the plasticity of development and growth induced by light environment and climate. Conclusion Retrospective analysis is an efficient method for getting information on the history of trees architecture and subsequently to relate it to environmental factors.","DOI":"10.1007/s13595-012-0188-1","ISSN":"1286-4560, 1297-966X","shortTitle":"Retrospective analysis of tree architecture in silver fir (Abies alba Mill.)","journalAbbreviation":"Annals of Forest Science","language":"en","author":[{"family":"Taugourdeau","given":"Olivier"},{"family":"Dauzat","given":"Jean"},{"family":"Griffon","given":"Sébastien"},{"family":"Sabatier","given":"Sylvie"},{"family":"Caraglio","given":"Yves"},{"family":"Barthélémy","given":"Daniel"}],"issued":{"date-parts":[["2012",3,14]]}}}],"schema":"https://github.com/citation-style-language/schema/raw/master/csl-citation.json"} </w:instrText>
      </w:r>
      <w:r w:rsidRPr="004A7FD7">
        <w:rPr>
          <w:lang w:val="en-GB"/>
        </w:rPr>
        <w:fldChar w:fldCharType="separate"/>
      </w:r>
      <w:r w:rsidRPr="004A7FD7">
        <w:rPr>
          <w:lang w:val="en-GB"/>
        </w:rPr>
        <w:t xml:space="preserve">(Heuret </w:t>
      </w:r>
      <w:r w:rsidRPr="00381636">
        <w:rPr>
          <w:i/>
          <w:iCs/>
          <w:lang w:val="en-GB"/>
        </w:rPr>
        <w:t>et al.</w:t>
      </w:r>
      <w:r w:rsidRPr="00381636">
        <w:rPr>
          <w:lang w:val="en-GB"/>
        </w:rPr>
        <w:t xml:space="preserve"> 2006; Guédon </w:t>
      </w:r>
      <w:r w:rsidRPr="00C34D6F">
        <w:rPr>
          <w:i/>
          <w:iCs/>
          <w:lang w:val="en-GB"/>
        </w:rPr>
        <w:t>et al.</w:t>
      </w:r>
      <w:r w:rsidRPr="00C34D6F">
        <w:rPr>
          <w:lang w:val="en-GB"/>
        </w:rPr>
        <w:t xml:space="preserve"> 2007; Taugourdeau </w:t>
      </w:r>
      <w:r w:rsidRPr="008174A7">
        <w:rPr>
          <w:i/>
          <w:iCs/>
          <w:lang w:val="en-GB"/>
        </w:rPr>
        <w:t>et al.</w:t>
      </w:r>
      <w:r w:rsidRPr="008174A7">
        <w:rPr>
          <w:lang w:val="en-GB"/>
        </w:rPr>
        <w:t xml:space="preserve"> 2012)</w:t>
      </w:r>
      <w:r w:rsidRPr="004A7FD7">
        <w:rPr>
          <w:lang w:val="en-GB"/>
        </w:rPr>
        <w:fldChar w:fldCharType="end"/>
      </w:r>
      <w:r w:rsidRPr="004A7FD7">
        <w:rPr>
          <w:lang w:val="en-GB"/>
        </w:rPr>
        <w:t xml:space="preserve">. </w:t>
      </w:r>
      <w:ins w:id="78" w:author="Seb L." w:date="2019-10-08T10:19:00Z">
        <w:r w:rsidR="00974751">
          <w:rPr>
            <w:lang w:val="en-GB"/>
          </w:rPr>
          <w:t xml:space="preserve">Therefore, the accumulation of growth and branching over time </w:t>
        </w:r>
      </w:ins>
      <w:ins w:id="79" w:author="Seb L." w:date="2019-10-08T10:21:00Z">
        <w:r w:rsidR="00A15DBD">
          <w:rPr>
            <w:lang w:val="en-GB"/>
          </w:rPr>
          <w:t>can be expressed a</w:t>
        </w:r>
        <w:r w:rsidR="001E1CE7">
          <w:rPr>
            <w:lang w:val="en-GB"/>
          </w:rPr>
          <w:t xml:space="preserve">s </w:t>
        </w:r>
      </w:ins>
      <w:r w:rsidR="00B27C1A">
        <w:rPr>
          <w:lang w:val="en-GB"/>
        </w:rPr>
        <w:t>a</w:t>
      </w:r>
      <w:r w:rsidR="000D2A0D">
        <w:rPr>
          <w:lang w:val="en-GB"/>
        </w:rPr>
        <w:t xml:space="preserve"> </w:t>
      </w:r>
      <w:ins w:id="80" w:author="Seb L." w:date="2019-10-08T10:21:00Z">
        <w:r w:rsidR="001E1CE7">
          <w:rPr>
            <w:lang w:val="en-GB"/>
          </w:rPr>
          <w:t xml:space="preserve">growth trajectory, and </w:t>
        </w:r>
      </w:ins>
      <w:r w:rsidR="005335D8">
        <w:rPr>
          <w:lang w:val="en-GB"/>
        </w:rPr>
        <w:t>represents</w:t>
      </w:r>
      <w:ins w:id="81" w:author="Seb L." w:date="2019-10-08T13:42:00Z">
        <w:r w:rsidR="00A66765">
          <w:rPr>
            <w:lang w:val="en-GB"/>
          </w:rPr>
          <w:t xml:space="preserve"> the ability of trees to develop and pro</w:t>
        </w:r>
      </w:ins>
      <w:ins w:id="82" w:author="Seb L." w:date="2019-10-08T13:43:00Z">
        <w:r w:rsidR="00A66765">
          <w:rPr>
            <w:lang w:val="en-GB"/>
          </w:rPr>
          <w:t>duce biomass</w:t>
        </w:r>
      </w:ins>
      <w:ins w:id="83" w:author="Seb L." w:date="2019-10-08T10:21:00Z">
        <w:r w:rsidR="00A15DBD">
          <w:rPr>
            <w:lang w:val="en-GB"/>
          </w:rPr>
          <w:t>. Such growth trajectory can</w:t>
        </w:r>
        <w:r w:rsidR="00A66765">
          <w:rPr>
            <w:lang w:val="en-GB"/>
          </w:rPr>
          <w:t xml:space="preserve"> be seen as a performance trait</w:t>
        </w:r>
        <w:r w:rsidR="00A15DBD">
          <w:rPr>
            <w:lang w:val="en-GB"/>
          </w:rPr>
          <w:t xml:space="preserve">, as growth </w:t>
        </w:r>
      </w:ins>
      <w:ins w:id="84" w:author="Seb L." w:date="2019-10-08T10:22:00Z">
        <w:r w:rsidR="00A15DBD">
          <w:rPr>
            <w:lang w:val="en-GB"/>
          </w:rPr>
          <w:t>is one of the three main component</w:t>
        </w:r>
      </w:ins>
      <w:r w:rsidR="00B27C1A">
        <w:rPr>
          <w:lang w:val="en-GB"/>
        </w:rPr>
        <w:t>s</w:t>
      </w:r>
      <w:ins w:id="85" w:author="Seb L." w:date="2019-10-08T10:22:00Z">
        <w:r w:rsidR="00A15DBD">
          <w:rPr>
            <w:lang w:val="en-GB"/>
          </w:rPr>
          <w:t xml:space="preserve"> of individual performance directly impacting fitness </w:t>
        </w:r>
      </w:ins>
      <w:r w:rsidR="00A15DBD">
        <w:rPr>
          <w:lang w:val="en-GB"/>
        </w:rPr>
        <w:fldChar w:fldCharType="begin"/>
      </w:r>
      <w:r w:rsidR="006A0768">
        <w:rPr>
          <w:lang w:val="en-GB"/>
        </w:rPr>
        <w:instrText xml:space="preserve"> ADDIN ZOTERO_ITEM CSL_CITATION {"citationID":"a1q17ia1ms","properties":{"formattedCitation":"(Violle {\\i{}et al.} 2007)","plainCitation":"(Violle et al. 2007)","noteIndex":0},"citationItems":[{"id":"gI4eYzok/nqXJuY7y","uris":["http://zotero.org/users/local/pREvTmbh/items/643XUJQX"],"uri":["http://zotero.org/users/local/pREvTmbh/items/643XUJQX"],"itemData":{"id":150,"type":"article-journal","title":"Let the concept of trait be functional!","container-title":"Oikos","page":"882-892","volume":"116","issue":"5","source":"Wiley Online Library","abstract":"In its simplest definition, a trait is a surrogate of organismal performance, and this meaning of the term has been used by evolutionists for a long time. Over the last three decades, developments in community and ecosystem ecology have forced the concept of trait beyond these original boundaries, and trait-based approaches are now widely used in studies ranging from the level of organisms to that of ecosystems. Despite some attempts to fix the terminology, especially in plant ecology, there is currently a high degree of confusion in the use, not only of the term “trait” itself, but also in the underlying concepts it refers to. We therefore give an unambiguous definition of plant trait, with a particular emphasis on functional trait. A hierarchical perspective is proposed, extending the “performance paradigm” to plant ecology. “Functional traits” are defined as morpho-physio-phenological traits which impact fitness indirectly via their effects on growth, reproduction and survival, the three components of individual performance. We finally present an integrative framework explaining how changes in trait values due to environmental variations are translated into organismal performance, and how these changes may influence processes at higher organizational levels. We argue that this can be achieved by developing “integration functions” which can be grouped into functional response (community level) and effect (ecosystem level) algorithms.","DOI":"10.1111/j.0030-1299.2007.15559.x","ISSN":"1600-0706","journalAbbreviation":"Oikos","language":"en","author":[{"family":"Violle","given":"Cyrille"},{"family":"Navas","given":"Marie-Laure"},{"family":"Vile","given":"Denis"},{"family":"Kazakou","given":"Elena"},{"family":"Fortunel","given":"Claire"},{"family":"Hummel","given":"Irène"},{"family":"Garnier","given":"Eric"}],"issued":{"date-parts":[["2007",5,1]]}}}],"schema":"https://github.com/citation-style-language/schema/raw/master/csl-citation.json"} </w:instrText>
      </w:r>
      <w:r w:rsidR="00A15DBD">
        <w:rPr>
          <w:lang w:val="en-GB"/>
        </w:rPr>
        <w:fldChar w:fldCharType="separate"/>
      </w:r>
      <w:r w:rsidR="004405C2" w:rsidRPr="000D2A0D">
        <w:rPr>
          <w:lang w:val="en-US"/>
        </w:rPr>
        <w:t xml:space="preserve">(Violle </w:t>
      </w:r>
      <w:r w:rsidR="004405C2" w:rsidRPr="000D2A0D">
        <w:rPr>
          <w:i/>
          <w:iCs/>
          <w:lang w:val="en-US"/>
        </w:rPr>
        <w:t>et al.</w:t>
      </w:r>
      <w:r w:rsidR="004405C2" w:rsidRPr="000D2A0D">
        <w:rPr>
          <w:lang w:val="en-US"/>
        </w:rPr>
        <w:t xml:space="preserve"> 2007)</w:t>
      </w:r>
      <w:ins w:id="86" w:author="Seb L." w:date="2019-10-08T10:22:00Z">
        <w:r w:rsidR="00A15DBD">
          <w:rPr>
            <w:lang w:val="en-GB"/>
          </w:rPr>
          <w:fldChar w:fldCharType="end"/>
        </w:r>
      </w:ins>
      <w:ins w:id="87" w:author="Seb L." w:date="2019-10-08T10:23:00Z">
        <w:r w:rsidR="00A15DBD">
          <w:rPr>
            <w:lang w:val="en-GB"/>
          </w:rPr>
          <w:t>.</w:t>
        </w:r>
      </w:ins>
      <w:ins w:id="88" w:author="Seb L." w:date="2019-10-09T16:20:00Z">
        <w:r w:rsidR="001E1CE7">
          <w:rPr>
            <w:lang w:val="en-GB"/>
          </w:rPr>
          <w:t xml:space="preserve"> </w:t>
        </w:r>
      </w:ins>
      <w:ins w:id="89" w:author="Seb L." w:date="2019-10-09T16:22:00Z">
        <w:r w:rsidR="001E1CE7">
          <w:rPr>
            <w:lang w:val="en-GB"/>
          </w:rPr>
          <w:t xml:space="preserve">Moreover, </w:t>
        </w:r>
      </w:ins>
      <w:ins w:id="90" w:author="Seb L." w:date="2019-10-09T16:24:00Z">
        <w:r w:rsidR="001E1CE7">
          <w:rPr>
            <w:lang w:val="en-GB"/>
          </w:rPr>
          <w:t>the analysis of the fluctuation of elementary units (internode length, annual shoot length, number of branches</w:t>
        </w:r>
      </w:ins>
      <w:ins w:id="91" w:author="Seb L." w:date="2019-10-09T16:25:00Z">
        <w:r w:rsidR="001E1CE7">
          <w:rPr>
            <w:lang w:val="en-GB"/>
          </w:rPr>
          <w:t xml:space="preserve">…) </w:t>
        </w:r>
      </w:ins>
      <w:ins w:id="92" w:author="Seb L." w:date="2019-10-09T16:27:00Z">
        <w:r w:rsidR="001E1CE7">
          <w:rPr>
            <w:lang w:val="en-GB"/>
          </w:rPr>
          <w:t xml:space="preserve">through tree’s lifespan </w:t>
        </w:r>
      </w:ins>
      <w:ins w:id="93" w:author="Seb L." w:date="2019-10-09T16:25:00Z">
        <w:r w:rsidR="001E1CE7">
          <w:rPr>
            <w:lang w:val="en-GB"/>
          </w:rPr>
          <w:t>convey</w:t>
        </w:r>
      </w:ins>
      <w:ins w:id="94" w:author="Seb L." w:date="2019-10-09T16:29:00Z">
        <w:r w:rsidR="002F10B9">
          <w:rPr>
            <w:lang w:val="en-GB"/>
          </w:rPr>
          <w:t>s</w:t>
        </w:r>
      </w:ins>
      <w:ins w:id="95" w:author="Seb L." w:date="2019-10-09T16:25:00Z">
        <w:r w:rsidR="001E1CE7">
          <w:rPr>
            <w:lang w:val="en-GB"/>
          </w:rPr>
          <w:t xml:space="preserve"> complementary insights on the determinant</w:t>
        </w:r>
      </w:ins>
      <w:ins w:id="96" w:author="Seb L." w:date="2019-10-09T16:28:00Z">
        <w:r w:rsidR="001E1CE7">
          <w:rPr>
            <w:lang w:val="en-GB"/>
          </w:rPr>
          <w:t>s</w:t>
        </w:r>
      </w:ins>
      <w:ins w:id="97" w:author="Seb L." w:date="2019-10-09T16:25:00Z">
        <w:r w:rsidR="001E1CE7">
          <w:rPr>
            <w:lang w:val="en-GB"/>
          </w:rPr>
          <w:t xml:space="preserve"> of </w:t>
        </w:r>
      </w:ins>
      <w:ins w:id="98" w:author="Seb L." w:date="2019-10-09T16:26:00Z">
        <w:r w:rsidR="001E1CE7">
          <w:rPr>
            <w:lang w:val="en-GB"/>
          </w:rPr>
          <w:t>variation</w:t>
        </w:r>
      </w:ins>
      <w:ins w:id="99" w:author="Seb L." w:date="2019-10-09T16:25:00Z">
        <w:r w:rsidR="001E1CE7">
          <w:rPr>
            <w:lang w:val="en-GB"/>
          </w:rPr>
          <w:t xml:space="preserve"> </w:t>
        </w:r>
      </w:ins>
      <w:ins w:id="100" w:author="Seb L." w:date="2019-10-09T16:26:00Z">
        <w:r w:rsidR="001E1CE7">
          <w:rPr>
            <w:lang w:val="en-GB"/>
          </w:rPr>
          <w:t>of growth trajectory across trees</w:t>
        </w:r>
      </w:ins>
      <w:ins w:id="101" w:author="Seb L." w:date="2019-10-09T16:29:00Z">
        <w:r w:rsidR="002F10B9">
          <w:rPr>
            <w:lang w:val="en-GB"/>
          </w:rPr>
          <w:t xml:space="preserve">, and further help to characterize different </w:t>
        </w:r>
      </w:ins>
      <w:ins w:id="102" w:author="Seb L." w:date="2019-10-09T16:30:00Z">
        <w:r w:rsidR="002F10B9">
          <w:rPr>
            <w:lang w:val="en-GB"/>
          </w:rPr>
          <w:t>growth</w:t>
        </w:r>
      </w:ins>
      <w:ins w:id="103" w:author="Seb L." w:date="2019-10-09T16:29:00Z">
        <w:r w:rsidR="002F10B9">
          <w:rPr>
            <w:lang w:val="en-GB"/>
          </w:rPr>
          <w:t xml:space="preserve"> strategies.</w:t>
        </w:r>
      </w:ins>
      <w:ins w:id="104" w:author="Seb L." w:date="2019-10-08T10:23:00Z">
        <w:r w:rsidR="00A15DBD">
          <w:rPr>
            <w:lang w:val="en-GB"/>
          </w:rPr>
          <w:t xml:space="preserve"> </w:t>
        </w:r>
      </w:ins>
      <w:r w:rsidR="00796C5D" w:rsidRPr="00381636">
        <w:rPr>
          <w:lang w:val="en-GB"/>
        </w:rPr>
        <w:t xml:space="preserve">Here, we </w:t>
      </w:r>
      <w:r w:rsidR="00796C5D" w:rsidRPr="00C34D6F">
        <w:rPr>
          <w:lang w:val="en-GB"/>
        </w:rPr>
        <w:t xml:space="preserve">aim to elucidate the role of ITV in functional traits and </w:t>
      </w:r>
      <w:r w:rsidR="00796C5D" w:rsidRPr="008174A7">
        <w:rPr>
          <w:lang w:val="en-GB"/>
        </w:rPr>
        <w:t xml:space="preserve">growth patterns in allowing species to thrive in different environments by </w:t>
      </w:r>
      <w:r w:rsidR="00796C5D" w:rsidRPr="006C75EA">
        <w:rPr>
          <w:lang w:val="en-GB"/>
        </w:rPr>
        <w:t xml:space="preserve">studying the Amazon rainforest genus </w:t>
      </w:r>
      <w:r w:rsidR="00796C5D" w:rsidRPr="007E0AA2">
        <w:rPr>
          <w:i/>
          <w:lang w:val="en-GB"/>
        </w:rPr>
        <w:t>Cecropia,</w:t>
      </w:r>
      <w:r w:rsidR="00796C5D" w:rsidRPr="007E0AA2">
        <w:rPr>
          <w:lang w:val="en-GB"/>
        </w:rPr>
        <w:t xml:space="preserve"> composed of hyperdomi</w:t>
      </w:r>
      <w:r w:rsidR="00796C5D" w:rsidRPr="000C4C91">
        <w:rPr>
          <w:lang w:val="en-GB"/>
        </w:rPr>
        <w:t>nant pioneer tree species, critical in the recovery of Amazon forests.</w:t>
      </w:r>
      <w:r w:rsidR="0080266D">
        <w:rPr>
          <w:lang w:val="en-GB"/>
        </w:rPr>
        <w:t xml:space="preserve"> </w:t>
      </w:r>
    </w:p>
    <w:p w14:paraId="0F8CDF56" w14:textId="3AB2454B" w:rsidR="009F634B" w:rsidRPr="008174A7" w:rsidRDefault="00865B5F" w:rsidP="009107CD">
      <w:pPr>
        <w:widowControl w:val="0"/>
        <w:autoSpaceDE w:val="0"/>
        <w:autoSpaceDN w:val="0"/>
        <w:adjustRightInd w:val="0"/>
        <w:spacing w:line="360" w:lineRule="auto"/>
        <w:ind w:firstLine="708"/>
        <w:jc w:val="both"/>
        <w:rPr>
          <w:lang w:val="en-GB"/>
        </w:rPr>
      </w:pPr>
      <w:r w:rsidRPr="006C6C5F">
        <w:rPr>
          <w:lang w:val="en-GB"/>
        </w:rPr>
        <w:t xml:space="preserve">We </w:t>
      </w:r>
      <w:r w:rsidR="00E54306" w:rsidRPr="00D31336">
        <w:rPr>
          <w:lang w:val="en-GB"/>
        </w:rPr>
        <w:t>focus on</w:t>
      </w:r>
      <w:r w:rsidRPr="00C7720F">
        <w:rPr>
          <w:lang w:val="en-GB"/>
        </w:rPr>
        <w:t xml:space="preserve"> </w:t>
      </w:r>
      <w:proofErr w:type="spellStart"/>
      <w:r w:rsidRPr="004A7FD7">
        <w:rPr>
          <w:i/>
          <w:lang w:val="en-GB"/>
        </w:rPr>
        <w:t>Cecropia</w:t>
      </w:r>
      <w:proofErr w:type="spellEnd"/>
      <w:r w:rsidRPr="004A7FD7">
        <w:rPr>
          <w:i/>
          <w:lang w:val="en-GB"/>
        </w:rPr>
        <w:t xml:space="preserve"> </w:t>
      </w:r>
      <w:proofErr w:type="spellStart"/>
      <w:r w:rsidRPr="004A7FD7">
        <w:rPr>
          <w:i/>
          <w:lang w:val="en-GB"/>
        </w:rPr>
        <w:t>obtusa</w:t>
      </w:r>
      <w:proofErr w:type="spellEnd"/>
      <w:r w:rsidRPr="004A7FD7">
        <w:rPr>
          <w:lang w:val="en-GB"/>
        </w:rPr>
        <w:t xml:space="preserve"> </w:t>
      </w:r>
      <w:proofErr w:type="spellStart"/>
      <w:r w:rsidRPr="004A7FD7">
        <w:rPr>
          <w:lang w:val="en-GB"/>
        </w:rPr>
        <w:t>Trécul</w:t>
      </w:r>
      <w:proofErr w:type="spellEnd"/>
      <w:r w:rsidRPr="004A7FD7">
        <w:rPr>
          <w:lang w:val="en-GB"/>
        </w:rPr>
        <w:t xml:space="preserve"> (</w:t>
      </w:r>
      <w:proofErr w:type="spellStart"/>
      <w:r w:rsidRPr="004A7FD7">
        <w:rPr>
          <w:lang w:val="en-GB"/>
        </w:rPr>
        <w:t>U</w:t>
      </w:r>
      <w:r w:rsidR="00C37708" w:rsidRPr="004A7FD7">
        <w:rPr>
          <w:lang w:val="en-GB"/>
        </w:rPr>
        <w:t>r</w:t>
      </w:r>
      <w:r w:rsidRPr="004A7FD7">
        <w:rPr>
          <w:lang w:val="en-GB"/>
        </w:rPr>
        <w:t>ticaceae</w:t>
      </w:r>
      <w:proofErr w:type="spellEnd"/>
      <w:r w:rsidRPr="004A7FD7">
        <w:rPr>
          <w:lang w:val="en-GB"/>
        </w:rPr>
        <w:t xml:space="preserve">), </w:t>
      </w:r>
      <w:r w:rsidR="00EA0480" w:rsidRPr="004A7FD7">
        <w:rPr>
          <w:lang w:val="en-GB"/>
        </w:rPr>
        <w:t xml:space="preserve">a widespread </w:t>
      </w:r>
      <w:r w:rsidR="00355301" w:rsidRPr="004A7FD7">
        <w:rPr>
          <w:lang w:val="en-GB"/>
        </w:rPr>
        <w:t xml:space="preserve">Guiana shield </w:t>
      </w:r>
      <w:r w:rsidRPr="004A7FD7">
        <w:rPr>
          <w:lang w:val="en-GB"/>
        </w:rPr>
        <w:t>generalist</w:t>
      </w:r>
      <w:r w:rsidR="00293358" w:rsidRPr="004A7FD7">
        <w:rPr>
          <w:lang w:val="en-GB"/>
        </w:rPr>
        <w:t xml:space="preserve"> species</w:t>
      </w:r>
      <w:r w:rsidR="00E54306" w:rsidRPr="004A7FD7">
        <w:rPr>
          <w:lang w:val="en-GB"/>
        </w:rPr>
        <w:t>,</w:t>
      </w:r>
      <w:r w:rsidRPr="004A7FD7">
        <w:rPr>
          <w:lang w:val="en-GB"/>
        </w:rPr>
        <w:t xml:space="preserve"> </w:t>
      </w:r>
      <w:r w:rsidR="00293358" w:rsidRPr="004A7FD7">
        <w:rPr>
          <w:lang w:val="en-GB"/>
        </w:rPr>
        <w:t xml:space="preserve">capable of </w:t>
      </w:r>
      <w:r w:rsidR="00E54306" w:rsidRPr="004A7FD7">
        <w:rPr>
          <w:lang w:val="en-GB"/>
        </w:rPr>
        <w:t>growing</w:t>
      </w:r>
      <w:r w:rsidRPr="004A7FD7">
        <w:rPr>
          <w:lang w:val="en-GB"/>
        </w:rPr>
        <w:t xml:space="preserve"> </w:t>
      </w:r>
      <w:r w:rsidR="0066069C" w:rsidRPr="004A7FD7">
        <w:rPr>
          <w:lang w:val="en-GB"/>
        </w:rPr>
        <w:t>on both FS and WS</w:t>
      </w:r>
      <w:r w:rsidR="00293358" w:rsidRPr="004A7FD7">
        <w:rPr>
          <w:lang w:val="en-GB"/>
        </w:rPr>
        <w:t>,</w:t>
      </w:r>
      <w:r w:rsidR="00355301" w:rsidRPr="004A7FD7">
        <w:rPr>
          <w:lang w:val="en-GB"/>
        </w:rPr>
        <w:t xml:space="preserve"> and </w:t>
      </w:r>
      <w:r w:rsidR="00293358" w:rsidRPr="004A7FD7">
        <w:rPr>
          <w:lang w:val="en-GB"/>
        </w:rPr>
        <w:t>displaying</w:t>
      </w:r>
      <w:r w:rsidR="00355301" w:rsidRPr="004A7FD7">
        <w:rPr>
          <w:lang w:val="en-GB"/>
        </w:rPr>
        <w:t xml:space="preserve"> </w:t>
      </w:r>
      <w:r w:rsidR="004166D1" w:rsidRPr="004A7FD7">
        <w:rPr>
          <w:lang w:val="en-GB"/>
        </w:rPr>
        <w:t xml:space="preserve">perennial </w:t>
      </w:r>
      <w:r w:rsidR="00E54306" w:rsidRPr="004A7FD7">
        <w:rPr>
          <w:lang w:val="en-GB"/>
        </w:rPr>
        <w:t>growth mark</w:t>
      </w:r>
      <w:r w:rsidR="00355301" w:rsidRPr="004A7FD7">
        <w:rPr>
          <w:lang w:val="en-GB"/>
        </w:rPr>
        <w:t>s</w:t>
      </w:r>
      <w:r w:rsidR="00E54306" w:rsidRPr="004A7FD7">
        <w:rPr>
          <w:lang w:val="en-GB"/>
        </w:rPr>
        <w:t>,</w:t>
      </w:r>
      <w:r w:rsidR="00355301" w:rsidRPr="004A7FD7">
        <w:rPr>
          <w:lang w:val="en-GB"/>
        </w:rPr>
        <w:t xml:space="preserve"> </w:t>
      </w:r>
      <w:r w:rsidR="00E54306" w:rsidRPr="004A7FD7">
        <w:rPr>
          <w:lang w:val="en-GB"/>
        </w:rPr>
        <w:t xml:space="preserve">which allow for </w:t>
      </w:r>
      <w:r w:rsidR="00796C5D" w:rsidRPr="004A7FD7">
        <w:rPr>
          <w:lang w:val="en-GB"/>
        </w:rPr>
        <w:t xml:space="preserve">an analysis of life history based on architecture analysis (growth, branching, flowering) through time, making </w:t>
      </w:r>
      <w:r w:rsidR="00796C5D" w:rsidRPr="004A7FD7">
        <w:rPr>
          <w:i/>
          <w:lang w:val="en-GB"/>
        </w:rPr>
        <w:t xml:space="preserve">C. </w:t>
      </w:r>
      <w:proofErr w:type="spellStart"/>
      <w:r w:rsidR="00796C5D" w:rsidRPr="004A7FD7">
        <w:rPr>
          <w:i/>
          <w:lang w:val="en-GB"/>
        </w:rPr>
        <w:t>obtusa</w:t>
      </w:r>
      <w:proofErr w:type="spellEnd"/>
      <w:r w:rsidR="00796C5D" w:rsidRPr="004A7FD7">
        <w:rPr>
          <w:lang w:val="en-GB"/>
        </w:rPr>
        <w:t xml:space="preserve"> a model species</w:t>
      </w:r>
      <w:r w:rsidR="009D5EB1">
        <w:rPr>
          <w:lang w:val="en-GB"/>
        </w:rPr>
        <w:t xml:space="preserve"> </w:t>
      </w:r>
      <w:r w:rsidR="00C351CC">
        <w:rPr>
          <w:lang w:val="en-GB"/>
        </w:rPr>
        <w:t xml:space="preserve">for tree architecture and </w:t>
      </w:r>
      <w:r w:rsidR="00C351CC" w:rsidRPr="003F70CE">
        <w:rPr>
          <w:lang w:val="en-GB"/>
        </w:rPr>
        <w:t>growth</w:t>
      </w:r>
      <w:r w:rsidR="00796C5D" w:rsidRPr="003F70CE">
        <w:rPr>
          <w:lang w:val="en-GB"/>
        </w:rPr>
        <w:t xml:space="preserve"> </w:t>
      </w:r>
      <w:r w:rsidR="00796C5D" w:rsidRPr="003F70CE">
        <w:rPr>
          <w:lang w:val="en-GB"/>
        </w:rPr>
        <w:fldChar w:fldCharType="begin"/>
      </w:r>
      <w:r w:rsidR="006A0768">
        <w:rPr>
          <w:lang w:val="en-GB"/>
        </w:rPr>
        <w:instrText xml:space="preserve"> ADDIN ZOTERO_ITEM CSL_CITATION {"citationID":"a1nql3hm6v3","properties":{"formattedCitation":"(Heuret {\\i{}et al.} 2002; Zalamea {\\i{}et al.} 2008; Mathieu {\\i{}et al.} 2012; Letort {\\i{}et al.} 2012)","plainCitation":"(Heuret et al. 2002; Zalamea et al. 2008; Mathieu et al. 2012; Letort et al. 2012)","noteIndex":0},"citationItems":[{"id":"gI4eYzok/bzmaeRTo","uris":["http://zotero.org/users/local/9u60twst/items/89QUJ7NQ"],"uri":["http://zotero.org/users/local/9u60twst/items/89QUJ7NQ"],"itemData":{"id":230,"type":"article-journal","title":"Synchronization of growth, branching and flowering processes in the South American tropical tree Cecropia obtusa (Cecropiaceae)","container-title":"American Journal of Botany","page":"1180-1187","volume":"89","issue":"7","source":"www.amjbot.org","abstract":"Cecropia obtusa Trécul (Cecropiaceae) is a pioneer species associated with the initial phases of regeneration of tropical South American forests. A comparison of the succession of morphological events associated with each node (inflorescences or branches developed or aborted and underlying internode length) making up the axes of 30 trees helped to establish a link between their architecture and the regularity and synchronicity of their expression of growth, flowering, and branching processes over time on an individual and stand level. For a given individual, new nodes are emitted at the same rate on all the axes, irrespective of their branching order. Flowering and branching alternate, and these processes occur in all the axes of the tree synchronously. On a stand level, flowering and branching occur regularly every 35 nodes or so, which apparently corresponds to an annual rhythm. Under nonlimiting conditions, a single branch tier would be emitted each year, and it is thus possible to determine a posteriori the age of a crown accurately. The merits of the method, the possibility of estimating the age of natural Cecropia obtusa regrowth by observing tree architecture, and the possible applications in the field of ecology are discussed.","DOI":"10.3732/ajb.89.7.1180","ISSN":"0002-9122, 1537-2197","note":"PMID: 21665718","journalAbbreviation":"Am. J. Bot.","language":"en","author":[{"family":"Heuret","given":"Patrick"},{"family":"Barthélémy","given":"Daniel"},{"family":"Guédon","given":"Yann"},{"family":"Coulmier","given":"Xavier"},{"family":"Tancre","given":"Juliette"}],"issued":{"date-parts":[["2002",1,7]]}}},{"id":"gI4eYzok/qZUZcSoy","uris":["http://zotero.org/users/local/9u60twst/items/RIZFNWZD"],"uri":["http://zotero.org/users/local/9u60twst/items/RIZFNWZD"],"itemData":{"id":234,"type":"article-journal","title":"Growth pattern and age determination for Cecropia sciadophylla (Urticaceae)","container-title":"American Journal of Botany","page":"263-271","volume":"95","issue":"3","source":"PubMed","abstract":"Cecropia species, ranging from Mexico to northern Argentina and the West Indies, are pioneer trees that colonize cleared areas with high light. To determine their ages to help pinpoint the date of the area's disturbance, we need to understand their developmental and architectural changes over time. The simple architecture of Cecropia conforms to the model of Rauh; that is, it has orthotropic axes with lateral flowering and rhythmic branching. The axes are made of a succession of nodes and internodes whose length and associated lateral productions remain measurable for years. Thus, by describing the tree trunk node by node, we can depict the sequence of events involved in tree development. For 25 trees of C. sciadophylla, from two stations in French Guiana and Colombia, we recorded internode length and any presence of branches, and flowers for each node. Using autocorrelation coefficients, we found a high periodicity in flowering and branching, with inflorescences at every 25 nodes, stages of branches spaced by a multiple of 25 nodes, and alternation of long and short nodes every 25 nodes. Considering that flowering is annual for many Cecropia species, the main conclusion of this work is that C. sciadophylla has strong annual growth, branching, and flowering rhythms. In addition, the age of the tree can be estimated retrospectively by observing its adult morphology.","DOI":"10.3732/ajb.95.3.263","ISSN":"0002-9122","note":"PMID: 21632351","journalAbbreviation":"Am. J. Bot.","language":"eng","author":[{"family":"Zalamea","given":"Paul-Camilo"},{"family":"Stevenson","given":"Pablo R."},{"family":"Madriñán","given":"Santiago"},{"family":"Aubert","given":"Pierre-Marie"},{"family":"Heuret","given":"Patrick"}],"issued":{"date-parts":[["2008",3]]}}},{"id":"gI4eYzok/ZUlclrKm","uris":["http://zotero.org/users/local/pREvTmbh/items/H52SWPBL"],"uri":["http://zotero.org/users/local/pREvTmbh/items/H52SWPBL"],"itemData":{"id":211,"type":"article-journal","title":"Oscillations in Functional Structural Plant Growth Models","container-title":"Mathematical Modelling of Natural Phenomena","page":"47–66","volume":"7","issue":"06","source":"Cambridge Journals Online","abstract":"1212201212122012201276Biological oscillations4766© EDP Sciences, 20122012EDP SciencesThe dynamic model of plant growth GreenLab describes plant architecture and functional growth at the level of individual organs. Structural development is controlled by formal grammars and empirical equations compute the amount of biomass produced by the plant, and its partitioning among the growing organs, such as leaves, stems and fruits. The number of organs initiated at each time step depends on the trophic state of the plant, which is evaluated by the ratio of biomass available in plant to the demand of all the organs. The control of the plant organogenesis by this variable induces oscillations in the simulated plant behaviour. The mathematical framework of the GreenLab model allows to compute the conditions for the generation of oscillations and the value of the period according to the set of parameters. Two case-studies are presented, corresponding to emergence of oscillations associated to fructification and branching. Similar alternating patterns are commonly reported by botanists. In this article, two examples were selected: alternate patterns of fruits in cucumber plants and alternate appearances of branches in Cecropia trees. The model was calibrated from experimental data collected on these plants. It shows that a simple feedback hypothesis of trophic control on plant structure allows the emergence of cyclic patterns corresponding to the observed ones.dynamic system of plant growthfunctional-structural plant modelsGreenLabcucumber plantCecropia trees92B0592B15xml_typeheadercover_date2012first_year2012last_year2012pdfS0973534812076031a.pdf","DOI":"10.1051/mmnp/20127603","ISSN":"1760-6101","author":[{"family":"Mathieu","given":"A."},{"family":"Letort","given":"V."},{"family":"Cournède","given":"P.h."},{"family":"Zhang","given":"B.g."},{"family":"Heuret","given":"P."},{"family":"Reffye","given":"P.","non-dropping-particle":"de"}],"issued":{"date-parts":[["2012",1]]}}},{"id":"gI4eYzok/cFwDbNs4","uris":["http://zotero.org/users/local/pREvTmbh/items/FEIF9C63"],"uri":["http://zotero.org/users/local/pREvTmbh/items/FEIF9C63"],"itemData":{"id":510,"type":"article-journal","title":"Analysing the effects of local environment on the source-sink balance of Cecropia sciadophylla: a methodological approach based on model inversion","container-title":"Annals of Forest Science","page":"167-180","volume":"69","issue":"2","source":"link.springer.com","abstract":"Functional–structural models (FSM) of tree growth have great potential in forestry, but their development, calibration and validation are hampered by the difficulty of collecting experimental data at","DOI":"10.1007/s13595-011-0131-x","ISSN":"1286-4560, 1297-966X","title-short":"Analysing the effects of local environment on the source-sink balance of Cecropia sciadophylla","journalAbbreviation":"Annals of Forest Science","language":"en","author":[{"family":"Letort","given":"Véronique"},{"family":"Heuret","given":"Patrick"},{"family":"Zalamea","given":"Paul-Camilo"},{"family":"Reffye","given":"Philippe De"},{"family":"Nicolini","given":"Eric"}],"issued":{"date-parts":[["2012",3,1]]}}}],"schema":"https://github.com/citation-style-language/schema/raw/master/csl-citation.json"} </w:instrText>
      </w:r>
      <w:r w:rsidR="00796C5D" w:rsidRPr="003F70CE">
        <w:rPr>
          <w:lang w:val="en-GB"/>
        </w:rPr>
        <w:fldChar w:fldCharType="separate"/>
      </w:r>
      <w:r w:rsidR="001C5E83" w:rsidRPr="001C5E83">
        <w:t xml:space="preserve">(Heuret </w:t>
      </w:r>
      <w:r w:rsidR="001C5E83" w:rsidRPr="001C5E83">
        <w:rPr>
          <w:i/>
          <w:iCs/>
        </w:rPr>
        <w:t>et al.</w:t>
      </w:r>
      <w:r w:rsidR="001C5E83" w:rsidRPr="001C5E83">
        <w:t xml:space="preserve"> 2002; Zalamea </w:t>
      </w:r>
      <w:r w:rsidR="001C5E83" w:rsidRPr="001C5E83">
        <w:rPr>
          <w:i/>
          <w:iCs/>
        </w:rPr>
        <w:t>et al.</w:t>
      </w:r>
      <w:r w:rsidR="001C5E83" w:rsidRPr="001C5E83">
        <w:t xml:space="preserve"> 2008; Mathieu </w:t>
      </w:r>
      <w:r w:rsidR="001C5E83" w:rsidRPr="001C5E83">
        <w:rPr>
          <w:i/>
          <w:iCs/>
        </w:rPr>
        <w:t>et al.</w:t>
      </w:r>
      <w:r w:rsidR="001C5E83" w:rsidRPr="001C5E83">
        <w:t xml:space="preserve"> 2012; Letort </w:t>
      </w:r>
      <w:r w:rsidR="001C5E83" w:rsidRPr="001C5E83">
        <w:rPr>
          <w:i/>
          <w:iCs/>
        </w:rPr>
        <w:t>et al.</w:t>
      </w:r>
      <w:r w:rsidR="001C5E83" w:rsidRPr="001C5E83">
        <w:t xml:space="preserve"> 2012)</w:t>
      </w:r>
      <w:r w:rsidR="00796C5D" w:rsidRPr="003F70CE">
        <w:rPr>
          <w:lang w:val="en-GB"/>
        </w:rPr>
        <w:fldChar w:fldCharType="end"/>
      </w:r>
      <w:r w:rsidR="00796C5D" w:rsidRPr="000D2A0D">
        <w:t>.</w:t>
      </w:r>
      <w:r w:rsidR="0080266D" w:rsidRPr="000D2A0D">
        <w:t xml:space="preserve"> </w:t>
      </w:r>
      <w:r w:rsidR="00796C5D" w:rsidRPr="00381636">
        <w:rPr>
          <w:lang w:val="en-GB"/>
        </w:rPr>
        <w:t>We measured common</w:t>
      </w:r>
      <w:r w:rsidR="00C351CC">
        <w:rPr>
          <w:lang w:val="en-GB"/>
        </w:rPr>
        <w:t>ly used</w:t>
      </w:r>
      <w:r w:rsidR="00796C5D" w:rsidRPr="00381636">
        <w:rPr>
          <w:lang w:val="en-GB"/>
        </w:rPr>
        <w:t xml:space="preserve"> functional leaf and wood traits, coupled </w:t>
      </w:r>
      <w:r w:rsidR="00C351CC">
        <w:rPr>
          <w:lang w:val="en-GB"/>
        </w:rPr>
        <w:t>with</w:t>
      </w:r>
      <w:r w:rsidR="00796C5D" w:rsidRPr="00381636">
        <w:rPr>
          <w:lang w:val="en-GB"/>
        </w:rPr>
        <w:t xml:space="preserve"> </w:t>
      </w:r>
      <w:del w:id="105" w:author="Seb L." w:date="2019-10-08T10:33:00Z">
        <w:r w:rsidR="00796C5D" w:rsidRPr="00381636" w:rsidDel="000975F3">
          <w:rPr>
            <w:lang w:val="en-GB"/>
          </w:rPr>
          <w:delText>architectural development and growth trajectory</w:delText>
        </w:r>
      </w:del>
      <w:r w:rsidR="00B27C1A">
        <w:rPr>
          <w:lang w:val="en-GB"/>
        </w:rPr>
        <w:t xml:space="preserve">the </w:t>
      </w:r>
      <w:ins w:id="106" w:author="Seb L." w:date="2019-10-08T10:33:00Z">
        <w:r w:rsidR="000975F3">
          <w:rPr>
            <w:lang w:val="en-GB"/>
          </w:rPr>
          <w:t>growth trajectory (i.e. fluctuation and accumulation of growth over time) and architectural development</w:t>
        </w:r>
      </w:ins>
      <w:ins w:id="107" w:author="Seb L." w:date="2019-10-08T10:34:00Z">
        <w:r w:rsidR="000975F3">
          <w:rPr>
            <w:lang w:val="en-GB"/>
          </w:rPr>
          <w:t xml:space="preserve"> (i.e. integration of growth, branching, and flowering processes)</w:t>
        </w:r>
      </w:ins>
      <w:r w:rsidR="00796C5D" w:rsidRPr="00381636">
        <w:rPr>
          <w:lang w:val="en-GB"/>
        </w:rPr>
        <w:t xml:space="preserve"> analyses for </w:t>
      </w:r>
      <w:r w:rsidR="00C351CC" w:rsidRPr="0080266D">
        <w:rPr>
          <w:i/>
          <w:iCs/>
          <w:lang w:val="en-GB"/>
        </w:rPr>
        <w:t>C. obtusa</w:t>
      </w:r>
      <w:r w:rsidR="004D595E">
        <w:rPr>
          <w:lang w:val="en-GB"/>
        </w:rPr>
        <w:t xml:space="preserve"> </w:t>
      </w:r>
      <w:r w:rsidR="00C351CC">
        <w:rPr>
          <w:lang w:val="en-GB"/>
        </w:rPr>
        <w:t>individuals</w:t>
      </w:r>
      <w:r w:rsidR="004D595E">
        <w:rPr>
          <w:lang w:val="en-GB"/>
        </w:rPr>
        <w:t xml:space="preserve"> </w:t>
      </w:r>
      <w:r w:rsidR="00C351CC">
        <w:rPr>
          <w:lang w:val="en-GB"/>
        </w:rPr>
        <w:t>from</w:t>
      </w:r>
      <w:r w:rsidR="004D595E">
        <w:rPr>
          <w:lang w:val="en-GB"/>
        </w:rPr>
        <w:t xml:space="preserve"> </w:t>
      </w:r>
      <w:r w:rsidR="00796C5D" w:rsidRPr="00381636">
        <w:rPr>
          <w:lang w:val="en-GB"/>
        </w:rPr>
        <w:t xml:space="preserve">two sites with both soil types </w:t>
      </w:r>
      <w:r w:rsidR="00796C5D" w:rsidRPr="00C34D6F">
        <w:rPr>
          <w:lang w:val="en-GB"/>
        </w:rPr>
        <w:t>in French Guiana.</w:t>
      </w:r>
      <w:r w:rsidR="00796C5D" w:rsidRPr="008174A7">
        <w:rPr>
          <w:lang w:val="en-GB"/>
        </w:rPr>
        <w:t xml:space="preserve"> </w:t>
      </w:r>
      <w:r w:rsidR="00EA0480" w:rsidRPr="004A7FD7">
        <w:rPr>
          <w:lang w:val="en-GB"/>
        </w:rPr>
        <w:t>W</w:t>
      </w:r>
      <w:r w:rsidR="00131EF3" w:rsidRPr="00381636">
        <w:rPr>
          <w:lang w:val="en-GB"/>
        </w:rPr>
        <w:t xml:space="preserve">e </w:t>
      </w:r>
      <w:r w:rsidR="004C49AE" w:rsidRPr="00381636">
        <w:rPr>
          <w:lang w:val="en-GB"/>
        </w:rPr>
        <w:t>aim</w:t>
      </w:r>
      <w:r w:rsidR="00293358" w:rsidRPr="00C34D6F">
        <w:rPr>
          <w:lang w:val="en-GB"/>
        </w:rPr>
        <w:t xml:space="preserve"> to answer the</w:t>
      </w:r>
      <w:r w:rsidR="00131EF3" w:rsidRPr="00C34D6F">
        <w:rPr>
          <w:lang w:val="en-GB"/>
        </w:rPr>
        <w:t xml:space="preserve"> following questions: </w:t>
      </w:r>
    </w:p>
    <w:p w14:paraId="399943F2" w14:textId="14372E85" w:rsidR="00796C5D" w:rsidRPr="003F70CE" w:rsidDel="008D0D5B" w:rsidRDefault="00796C5D" w:rsidP="00796C5D">
      <w:pPr>
        <w:pStyle w:val="Paragraphedeliste"/>
        <w:widowControl w:val="0"/>
        <w:numPr>
          <w:ilvl w:val="0"/>
          <w:numId w:val="13"/>
        </w:numPr>
        <w:autoSpaceDE w:val="0"/>
        <w:autoSpaceDN w:val="0"/>
        <w:adjustRightInd w:val="0"/>
        <w:spacing w:line="360" w:lineRule="auto"/>
        <w:jc w:val="both"/>
        <w:rPr>
          <w:del w:id="108" w:author="Seb L." w:date="2019-10-09T16:01:00Z"/>
          <w:rFonts w:ascii="Times New Roman" w:hAnsi="Times New Roman" w:cs="Times New Roman"/>
          <w:sz w:val="24"/>
          <w:szCs w:val="24"/>
          <w:lang w:val="en-GB"/>
        </w:rPr>
      </w:pPr>
      <w:bookmarkStart w:id="109" w:name="_Hlk516736374"/>
      <w:commentRangeStart w:id="110"/>
      <w:commentRangeStart w:id="111"/>
      <w:del w:id="112" w:author="Seb L." w:date="2019-10-09T16:01:00Z">
        <w:r w:rsidRPr="006C75EA" w:rsidDel="008D0D5B">
          <w:rPr>
            <w:rFonts w:ascii="Times New Roman" w:hAnsi="Times New Roman" w:cs="Times New Roman"/>
            <w:sz w:val="24"/>
            <w:szCs w:val="24"/>
            <w:lang w:val="en-GB"/>
          </w:rPr>
          <w:delText xml:space="preserve">Is the soil-response of </w:delText>
        </w:r>
        <w:r w:rsidRPr="006C75EA" w:rsidDel="008D0D5B">
          <w:rPr>
            <w:rFonts w:ascii="Times New Roman" w:hAnsi="Times New Roman" w:cs="Times New Roman"/>
            <w:i/>
            <w:sz w:val="24"/>
            <w:szCs w:val="24"/>
            <w:lang w:val="en-GB"/>
          </w:rPr>
          <w:delText>C. obtusa</w:delText>
        </w:r>
        <w:r w:rsidRPr="007E0AA2" w:rsidDel="008D0D5B">
          <w:rPr>
            <w:rFonts w:ascii="Times New Roman" w:hAnsi="Times New Roman" w:cs="Times New Roman"/>
            <w:sz w:val="24"/>
            <w:szCs w:val="24"/>
            <w:lang w:val="en-GB"/>
          </w:rPr>
          <w:delText xml:space="preserve"> mediated by changes in functional traits (i.e. resource acquisition) or architectural development (i.e. resource use through the </w:delText>
        </w:r>
        <w:r w:rsidRPr="00E82789" w:rsidDel="008D0D5B">
          <w:rPr>
            <w:rFonts w:ascii="Times New Roman" w:hAnsi="Times New Roman" w:cs="Times New Roman"/>
            <w:sz w:val="24"/>
            <w:szCs w:val="24"/>
            <w:lang w:val="en-GB"/>
          </w:rPr>
          <w:delText>process</w:delText>
        </w:r>
        <w:r w:rsidRPr="003F70CE" w:rsidDel="008D0D5B">
          <w:rPr>
            <w:rFonts w:ascii="Times New Roman" w:hAnsi="Times New Roman" w:cs="Times New Roman"/>
            <w:sz w:val="24"/>
            <w:szCs w:val="24"/>
            <w:lang w:val="en-GB"/>
          </w:rPr>
          <w:delText xml:space="preserve"> of growth)?</w:delText>
        </w:r>
      </w:del>
    </w:p>
    <w:p w14:paraId="47D05F19" w14:textId="38E50081" w:rsidR="00796C5D" w:rsidRDefault="001D2FBE" w:rsidP="00796C5D">
      <w:pPr>
        <w:pStyle w:val="Paragraphedeliste"/>
        <w:widowControl w:val="0"/>
        <w:numPr>
          <w:ilvl w:val="0"/>
          <w:numId w:val="13"/>
        </w:numPr>
        <w:autoSpaceDE w:val="0"/>
        <w:autoSpaceDN w:val="0"/>
        <w:adjustRightInd w:val="0"/>
        <w:spacing w:line="360" w:lineRule="auto"/>
        <w:jc w:val="both"/>
        <w:rPr>
          <w:ins w:id="113" w:author="Seb L." w:date="2019-10-09T16:01:00Z"/>
          <w:rFonts w:ascii="Times New Roman" w:hAnsi="Times New Roman" w:cs="Times New Roman"/>
          <w:sz w:val="24"/>
          <w:szCs w:val="24"/>
          <w:lang w:val="en-GB"/>
        </w:rPr>
      </w:pPr>
      <w:r w:rsidRPr="000D2A0D">
        <w:rPr>
          <w:rFonts w:ascii="Times New Roman" w:hAnsi="Times New Roman" w:cs="Times New Roman"/>
          <w:sz w:val="24"/>
          <w:szCs w:val="24"/>
          <w:lang w:val="en-US"/>
        </w:rPr>
        <w:t>Is the effect of environmental filtering on functional traits the same at the intraspecific and interspecific levels?</w:t>
      </w:r>
      <w:r w:rsidR="00796C5D" w:rsidRPr="00E82789">
        <w:rPr>
          <w:rFonts w:ascii="Times New Roman" w:hAnsi="Times New Roman" w:cs="Times New Roman"/>
          <w:sz w:val="24"/>
          <w:szCs w:val="24"/>
          <w:lang w:val="en-GB"/>
        </w:rPr>
        <w:t xml:space="preserve"> </w:t>
      </w:r>
      <w:commentRangeEnd w:id="110"/>
      <w:r w:rsidR="000D677B">
        <w:rPr>
          <w:rStyle w:val="Marquedecommentaire"/>
          <w:lang w:val="en-GB"/>
        </w:rPr>
        <w:commentReference w:id="110"/>
      </w:r>
      <w:commentRangeEnd w:id="111"/>
      <w:r w:rsidR="00596C12">
        <w:rPr>
          <w:rStyle w:val="Marquedecommentaire"/>
          <w:lang w:val="en-GB"/>
        </w:rPr>
        <w:commentReference w:id="111"/>
      </w:r>
    </w:p>
    <w:p w14:paraId="247A4B30" w14:textId="4BFD75E1" w:rsidR="008D0D5B" w:rsidRPr="00E82789" w:rsidRDefault="008D0D5B" w:rsidP="00796C5D">
      <w:pPr>
        <w:pStyle w:val="Paragraphedeliste"/>
        <w:widowControl w:val="0"/>
        <w:numPr>
          <w:ilvl w:val="0"/>
          <w:numId w:val="13"/>
        </w:numPr>
        <w:autoSpaceDE w:val="0"/>
        <w:autoSpaceDN w:val="0"/>
        <w:adjustRightInd w:val="0"/>
        <w:spacing w:line="360" w:lineRule="auto"/>
        <w:jc w:val="both"/>
        <w:rPr>
          <w:rFonts w:ascii="Times New Roman" w:hAnsi="Times New Roman" w:cs="Times New Roman"/>
          <w:sz w:val="24"/>
          <w:szCs w:val="24"/>
          <w:lang w:val="en-GB"/>
        </w:rPr>
      </w:pPr>
      <w:ins w:id="114" w:author="Seb L." w:date="2019-10-09T16:02:00Z">
        <w:r>
          <w:rPr>
            <w:rFonts w:ascii="Times New Roman" w:hAnsi="Times New Roman" w:cs="Times New Roman"/>
            <w:sz w:val="24"/>
            <w:szCs w:val="24"/>
            <w:lang w:val="en-GB"/>
          </w:rPr>
          <w:t xml:space="preserve">Do the measured functional traits and performance traits response equivalently to soil types for </w:t>
        </w:r>
      </w:ins>
      <w:ins w:id="115" w:author="Seb L." w:date="2019-10-09T16:03:00Z">
        <w:r>
          <w:rPr>
            <w:rFonts w:ascii="Times New Roman" w:hAnsi="Times New Roman" w:cs="Times New Roman"/>
            <w:i/>
            <w:sz w:val="24"/>
            <w:szCs w:val="24"/>
            <w:lang w:val="en-GB"/>
          </w:rPr>
          <w:t>C. obtusa</w:t>
        </w:r>
        <w:r>
          <w:rPr>
            <w:rFonts w:ascii="Times New Roman" w:hAnsi="Times New Roman" w:cs="Times New Roman"/>
            <w:sz w:val="24"/>
            <w:szCs w:val="24"/>
            <w:lang w:val="en-GB"/>
          </w:rPr>
          <w:t>?</w:t>
        </w:r>
      </w:ins>
    </w:p>
    <w:bookmarkEnd w:id="109"/>
    <w:p w14:paraId="19EEAE70" w14:textId="77777777" w:rsidR="002D6CDB" w:rsidRPr="008174A7" w:rsidRDefault="002D6CDB" w:rsidP="007514BD">
      <w:pPr>
        <w:widowControl w:val="0"/>
        <w:autoSpaceDE w:val="0"/>
        <w:autoSpaceDN w:val="0"/>
        <w:adjustRightInd w:val="0"/>
        <w:spacing w:line="360" w:lineRule="auto"/>
        <w:jc w:val="both"/>
        <w:rPr>
          <w:lang w:val="en-GB" w:eastAsia="ja-JP"/>
        </w:rPr>
      </w:pPr>
    </w:p>
    <w:p w14:paraId="524267BC" w14:textId="252268F6" w:rsidR="009531C2" w:rsidRPr="006C75EA" w:rsidRDefault="004F20B1" w:rsidP="007514BD">
      <w:pPr>
        <w:spacing w:line="360" w:lineRule="auto"/>
        <w:contextualSpacing/>
        <w:jc w:val="both"/>
        <w:rPr>
          <w:b/>
          <w:lang w:val="en-GB"/>
        </w:rPr>
      </w:pPr>
      <w:r w:rsidRPr="006C75EA">
        <w:rPr>
          <w:b/>
          <w:lang w:val="en-GB"/>
        </w:rPr>
        <w:t>MATERIALS AND METHODS</w:t>
      </w:r>
    </w:p>
    <w:p w14:paraId="10884ABC" w14:textId="3F84DC2C" w:rsidR="003F70CE" w:rsidRDefault="003F70CE" w:rsidP="007501E4">
      <w:pPr>
        <w:spacing w:line="360" w:lineRule="auto"/>
        <w:contextualSpacing/>
        <w:jc w:val="both"/>
        <w:rPr>
          <w:i/>
          <w:lang w:val="en-GB"/>
        </w:rPr>
      </w:pPr>
      <w:r>
        <w:rPr>
          <w:i/>
          <w:lang w:val="en-GB"/>
        </w:rPr>
        <w:t>Terms and definitions</w:t>
      </w:r>
    </w:p>
    <w:p w14:paraId="6D8924C3" w14:textId="0A38559C" w:rsidR="003F70CE" w:rsidRPr="0080266D" w:rsidRDefault="003F70CE" w:rsidP="007501E4">
      <w:pPr>
        <w:spacing w:line="360" w:lineRule="auto"/>
        <w:contextualSpacing/>
        <w:jc w:val="both"/>
        <w:rPr>
          <w:lang w:val="en-GB"/>
        </w:rPr>
      </w:pPr>
      <w:r>
        <w:rPr>
          <w:lang w:val="en-GB"/>
        </w:rPr>
        <w:lastRenderedPageBreak/>
        <w:t xml:space="preserve">In this study, we use the term of “functional trait” according to the definition of </w:t>
      </w:r>
      <w:r>
        <w:rPr>
          <w:lang w:val="en-GB"/>
        </w:rPr>
        <w:fldChar w:fldCharType="begin"/>
      </w:r>
      <w:r w:rsidR="006A0768">
        <w:rPr>
          <w:lang w:val="en-GB"/>
        </w:rPr>
        <w:instrText xml:space="preserve"> ADDIN ZOTERO_ITEM CSL_CITATION {"citationID":"a63151rtkq","properties":{"formattedCitation":"(Violle {\\i{}et al.} 2007)","plainCitation":"(Violle et al. 2007)","dontUpdate":true,"noteIndex":0},"citationItems":[{"id":"gI4eYzok/nqXJuY7y","uris":["http://zotero.org/users/local/pREvTmbh/items/643XUJQX"],"uri":["http://zotero.org/users/local/pREvTmbh/items/643XUJQX"],"itemData":{"id":150,"type":"article-journal","title":"Let the concept of trait be functional!","container-title":"Oikos","page":"882-892","volume":"116","issue":"5","source":"Wiley Online Library","abstract":"In its simplest definition, a trait is a surrogate of organismal performance, and this meaning of the term has been used by evolutionists for a long time. Over the last three decades, developments in community and ecosystem ecology have forced the concept of trait beyond these original boundaries, and trait-based approaches are now widely used in studies ranging from the level of organisms to that of ecosystems. Despite some attempts to fix the terminology, especially in plant ecology, there is currently a high degree of confusion in the use, not only of the term “trait” itself, but also in the underlying concepts it refers to. We therefore give an unambiguous definition of plant trait, with a particular emphasis on functional trait. A hierarchical perspective is proposed, extending the “performance paradigm” to plant ecology. “Functional traits” are defined as morpho-physio-phenological traits which impact fitness indirectly via their effects on growth, reproduction and survival, the three components of individual performance. We finally present an integrative framework explaining how changes in trait values due to environmental variations are translated into organismal performance, and how these changes may influence processes at higher organizational levels. We argue that this can be achieved by developing “integration functions” which can be grouped into functional response (community level) and effect (ecosystem level) algorithms.","DOI":"10.1111/j.0030-1299.2007.15559.x","ISSN":"1600-0706","journalAbbreviation":"Oikos","language":"en","author":[{"family":"Violle","given":"Cyrille"},{"family":"Navas","given":"Marie-Laure"},{"family":"Vile","given":"Denis"},{"family":"Kazakou","given":"Elena"},{"family":"Fortunel","given":"Claire"},{"family":"Hummel","given":"Irène"},{"family":"Garnier","given":"Eric"}],"issued":{"date-parts":[["2007",5,1]]}}}],"schema":"https://github.com/citation-style-language/schema/raw/master/csl-citation.json"} </w:instrText>
      </w:r>
      <w:r>
        <w:rPr>
          <w:lang w:val="en-GB"/>
        </w:rPr>
        <w:fldChar w:fldCharType="separate"/>
      </w:r>
      <w:r w:rsidR="001C5E83" w:rsidRPr="000D2A0D">
        <w:rPr>
          <w:lang w:val="en-US"/>
        </w:rPr>
        <w:t xml:space="preserve">Violle </w:t>
      </w:r>
      <w:r w:rsidR="001C5E83" w:rsidRPr="000D2A0D">
        <w:rPr>
          <w:i/>
          <w:iCs/>
          <w:lang w:val="en-US"/>
        </w:rPr>
        <w:t>et al.</w:t>
      </w:r>
      <w:r w:rsidR="001C5E83" w:rsidRPr="000D2A0D">
        <w:rPr>
          <w:lang w:val="en-US"/>
        </w:rPr>
        <w:t xml:space="preserve"> </w:t>
      </w:r>
      <w:r w:rsidR="006610D8" w:rsidRPr="000D2A0D">
        <w:rPr>
          <w:lang w:val="en-US"/>
        </w:rPr>
        <w:t>(</w:t>
      </w:r>
      <w:r w:rsidR="001C5E83" w:rsidRPr="000D2A0D">
        <w:rPr>
          <w:lang w:val="en-US"/>
        </w:rPr>
        <w:t>2007)</w:t>
      </w:r>
      <w:r>
        <w:rPr>
          <w:lang w:val="en-GB"/>
        </w:rPr>
        <w:fldChar w:fldCharType="end"/>
      </w:r>
      <w:r>
        <w:rPr>
          <w:lang w:val="en-GB"/>
        </w:rPr>
        <w:t xml:space="preserve">, as any morphological, physiological, or phenological trait which impact fitness </w:t>
      </w:r>
      <w:r w:rsidRPr="00A2748C">
        <w:rPr>
          <w:i/>
          <w:lang w:val="en-GB"/>
        </w:rPr>
        <w:t>indirectly</w:t>
      </w:r>
      <w:r>
        <w:rPr>
          <w:lang w:val="en-GB"/>
        </w:rPr>
        <w:t xml:space="preserve"> via their effects on growth, survival, or reproduction. But in this study, functional traits specifically refer to easy-to-measure traits, </w:t>
      </w:r>
      <w:ins w:id="116" w:author="Seb L." w:date="2019-10-09T15:54:00Z">
        <w:r w:rsidR="00A2748C">
          <w:rPr>
            <w:lang w:val="en-GB"/>
          </w:rPr>
          <w:t xml:space="preserve">generally measured at the organ level, </w:t>
        </w:r>
      </w:ins>
      <w:r>
        <w:rPr>
          <w:lang w:val="en-GB"/>
        </w:rPr>
        <w:t xml:space="preserve">generally </w:t>
      </w:r>
      <w:del w:id="117" w:author="Seb L." w:date="2019-10-09T15:54:00Z">
        <w:r w:rsidDel="00A2748C">
          <w:rPr>
            <w:lang w:val="en-GB"/>
          </w:rPr>
          <w:delText xml:space="preserve">and massively </w:delText>
        </w:r>
      </w:del>
      <w:r>
        <w:rPr>
          <w:lang w:val="en-GB"/>
        </w:rPr>
        <w:t xml:space="preserve">measured in trait-based ecology, and sometimes referred as soft traits </w:t>
      </w:r>
      <w:r>
        <w:rPr>
          <w:lang w:val="en-GB"/>
        </w:rPr>
        <w:fldChar w:fldCharType="begin"/>
      </w:r>
      <w:r w:rsidR="006A0768">
        <w:rPr>
          <w:lang w:val="en-GB"/>
        </w:rPr>
        <w:instrText xml:space="preserve"> ADDIN ZOTERO_ITEM CSL_CITATION {"citationID":"a1v7fdmvt9t","properties":{"formattedCitation":"(Violle {\\i{}et al.} 2007)","plainCitation":"(Violle et al. 2007)","noteIndex":0},"citationItems":[{"id":"gI4eYzok/nqXJuY7y","uris":["http://zotero.org/users/local/pREvTmbh/items/643XUJQX"],"uri":["http://zotero.org/users/local/pREvTmbh/items/643XUJQX"],"itemData":{"id":150,"type":"article-journal","title":"Let the concept of trait be functional!","container-title":"Oikos","page":"882-892","volume":"116","issue":"5","source":"Wiley Online Library","abstract":"In its simplest definition, a trait is a surrogate of organismal performance, and this meaning of the term has been used by evolutionists for a long time. Over the last three decades, developments in community and ecosystem ecology have forced the concept of trait beyond these original boundaries, and trait-based approaches are now widely used in studies ranging from the level of organisms to that of ecosystems. Despite some attempts to fix the terminology, especially in plant ecology, there is currently a high degree of confusion in the use, not only of the term “trait” itself, but also in the underlying concepts it refers to. We therefore give an unambiguous definition of plant trait, with a particular emphasis on functional trait. A hierarchical perspective is proposed, extending the “performance paradigm” to plant ecology. “Functional traits” are defined as morpho-physio-phenological traits which impact fitness indirectly via their effects on growth, reproduction and survival, the three components of individual performance. We finally present an integrative framework explaining how changes in trait values due to environmental variations are translated into organismal performance, and how these changes may influence processes at higher organizational levels. We argue that this can be achieved by developing “integration functions” which can be grouped into functional response (community level) and effect (ecosystem level) algorithms.","DOI":"10.1111/j.0030-1299.2007.15559.x","ISSN":"1600-0706","journalAbbreviation":"Oikos","language":"en","author":[{"family":"Violle","given":"Cyrille"},{"family":"Navas","given":"Marie-Laure"},{"family":"Vile","given":"Denis"},{"family":"Kazakou","given":"Elena"},{"family":"Fortunel","given":"Claire"},{"family":"Hummel","given":"Irène"},{"family":"Garnier","given":"Eric"}],"issued":{"date-parts":[["2007",5,1]]}}}],"schema":"https://github.com/citation-style-language/schema/raw/master/csl-citation.json"} </w:instrText>
      </w:r>
      <w:r>
        <w:rPr>
          <w:lang w:val="en-GB"/>
        </w:rPr>
        <w:fldChar w:fldCharType="separate"/>
      </w:r>
      <w:r w:rsidR="001C5E83" w:rsidRPr="000D2A0D">
        <w:rPr>
          <w:lang w:val="en-US"/>
        </w:rPr>
        <w:t xml:space="preserve">(Violle </w:t>
      </w:r>
      <w:r w:rsidR="001C5E83" w:rsidRPr="000D2A0D">
        <w:rPr>
          <w:i/>
          <w:iCs/>
          <w:lang w:val="en-US"/>
        </w:rPr>
        <w:t>et al.</w:t>
      </w:r>
      <w:r w:rsidR="001C5E83" w:rsidRPr="000D2A0D">
        <w:rPr>
          <w:lang w:val="en-US"/>
        </w:rPr>
        <w:t xml:space="preserve"> 2007)</w:t>
      </w:r>
      <w:r>
        <w:rPr>
          <w:lang w:val="en-GB"/>
        </w:rPr>
        <w:fldChar w:fldCharType="end"/>
      </w:r>
      <w:r>
        <w:rPr>
          <w:lang w:val="en-GB"/>
        </w:rPr>
        <w:t xml:space="preserve">: </w:t>
      </w:r>
      <w:r w:rsidR="00144F71">
        <w:rPr>
          <w:lang w:val="en-GB"/>
        </w:rPr>
        <w:t xml:space="preserve">e.g. </w:t>
      </w:r>
      <w:r w:rsidR="001A38C1">
        <w:rPr>
          <w:lang w:val="en-GB"/>
        </w:rPr>
        <w:t>leaf area, leaf mass area, wood density… These traits are generally measured at a specific given moment of the plant’s life, disconnected from the developmental trajectory, and ignoring potential</w:t>
      </w:r>
      <w:r w:rsidR="00144F71">
        <w:rPr>
          <w:lang w:val="en-GB"/>
        </w:rPr>
        <w:t xml:space="preserve"> ontogenetical</w:t>
      </w:r>
      <w:r w:rsidR="001A38C1">
        <w:rPr>
          <w:lang w:val="en-GB"/>
        </w:rPr>
        <w:t xml:space="preserve"> effects on the trait value. That is why we oppose functional traits to </w:t>
      </w:r>
      <w:del w:id="118" w:author="Seb L." w:date="2019-10-09T15:47:00Z">
        <w:r w:rsidR="001A38C1" w:rsidDel="00A2748C">
          <w:rPr>
            <w:lang w:val="en-GB"/>
          </w:rPr>
          <w:delText xml:space="preserve">architectural </w:delText>
        </w:r>
      </w:del>
      <w:ins w:id="119" w:author="Seb L." w:date="2019-10-09T15:47:00Z">
        <w:r w:rsidR="00A2748C">
          <w:rPr>
            <w:lang w:val="en-GB"/>
          </w:rPr>
          <w:t xml:space="preserve">performance </w:t>
        </w:r>
      </w:ins>
      <w:r w:rsidR="001A38C1">
        <w:rPr>
          <w:lang w:val="en-GB"/>
        </w:rPr>
        <w:t xml:space="preserve">traits in our study. </w:t>
      </w:r>
      <w:del w:id="120" w:author="Seb L." w:date="2019-10-09T15:47:00Z">
        <w:r w:rsidR="001A38C1" w:rsidDel="00A2748C">
          <w:rPr>
            <w:lang w:val="en-GB"/>
          </w:rPr>
          <w:delText xml:space="preserve">Architectural </w:delText>
        </w:r>
      </w:del>
      <w:ins w:id="121" w:author="Seb L." w:date="2019-10-09T15:47:00Z">
        <w:r w:rsidR="00A2748C">
          <w:rPr>
            <w:lang w:val="en-GB"/>
          </w:rPr>
          <w:t xml:space="preserve">Performance </w:t>
        </w:r>
      </w:ins>
      <w:r w:rsidR="001A38C1">
        <w:rPr>
          <w:lang w:val="en-GB"/>
        </w:rPr>
        <w:t xml:space="preserve">traits are defined </w:t>
      </w:r>
      <w:r w:rsidR="00144F71">
        <w:rPr>
          <w:lang w:val="en-GB"/>
        </w:rPr>
        <w:t xml:space="preserve">here </w:t>
      </w:r>
      <w:r w:rsidR="001A38C1">
        <w:rPr>
          <w:lang w:val="en-GB"/>
        </w:rPr>
        <w:t>as morphological traits directly related to growth</w:t>
      </w:r>
      <w:ins w:id="122" w:author="Seb L." w:date="2019-10-09T15:47:00Z">
        <w:r w:rsidR="00A2748C">
          <w:rPr>
            <w:lang w:val="en-GB"/>
          </w:rPr>
          <w:t>,</w:t>
        </w:r>
      </w:ins>
      <w:r w:rsidR="001A38C1">
        <w:rPr>
          <w:lang w:val="en-GB"/>
        </w:rPr>
        <w:t xml:space="preserve"> </w:t>
      </w:r>
      <w:del w:id="123" w:author="Seb L." w:date="2019-10-09T15:47:00Z">
        <w:r w:rsidR="001A38C1" w:rsidDel="00A2748C">
          <w:rPr>
            <w:lang w:val="en-GB"/>
          </w:rPr>
          <w:delText xml:space="preserve">and </w:delText>
        </w:r>
      </w:del>
      <w:r w:rsidR="001A38C1">
        <w:rPr>
          <w:lang w:val="en-GB"/>
        </w:rPr>
        <w:t>branching</w:t>
      </w:r>
      <w:ins w:id="124" w:author="Seb L." w:date="2019-10-09T15:47:00Z">
        <w:r w:rsidR="00A2748C">
          <w:rPr>
            <w:lang w:val="en-GB"/>
          </w:rPr>
          <w:t>, and flowering</w:t>
        </w:r>
      </w:ins>
      <w:r w:rsidR="00B27C1A">
        <w:rPr>
          <w:lang w:val="en-GB"/>
        </w:rPr>
        <w:t xml:space="preserve"> processes, and that can be </w:t>
      </w:r>
      <w:r w:rsidR="001A38C1">
        <w:rPr>
          <w:lang w:val="en-GB"/>
        </w:rPr>
        <w:t>expressed as longitudinal data</w:t>
      </w:r>
      <w:ins w:id="125" w:author="Seb L." w:date="2019-10-09T15:47:00Z">
        <w:r w:rsidR="00A2748C">
          <w:rPr>
            <w:lang w:val="en-GB"/>
          </w:rPr>
          <w:t>, i.e. trajectory</w:t>
        </w:r>
      </w:ins>
      <w:r w:rsidR="001A38C1">
        <w:rPr>
          <w:lang w:val="en-GB"/>
        </w:rPr>
        <w:t>: internode length, annual shoot length</w:t>
      </w:r>
      <w:ins w:id="126" w:author="Seb L." w:date="2019-10-09T15:47:00Z">
        <w:r w:rsidR="00A2748C">
          <w:rPr>
            <w:lang w:val="en-GB"/>
          </w:rPr>
          <w:t>, number of branches per annual shoot, number of inflorescence per annual shoot</w:t>
        </w:r>
      </w:ins>
      <w:r w:rsidR="001A38C1">
        <w:rPr>
          <w:lang w:val="en-GB"/>
        </w:rPr>
        <w:t>…</w:t>
      </w:r>
      <w:r w:rsidR="00144F71">
        <w:rPr>
          <w:lang w:val="en-GB"/>
        </w:rPr>
        <w:t xml:space="preserve"> according to plant height, or plant age, or node ranking.</w:t>
      </w:r>
      <w:r w:rsidR="001A38C1">
        <w:rPr>
          <w:lang w:val="en-GB"/>
        </w:rPr>
        <w:t xml:space="preserve"> We also used whole-tree-level traits, defined as traits capturing whole-tree features of architecture </w:t>
      </w:r>
      <w:ins w:id="127" w:author="Seb L." w:date="2019-10-09T15:48:00Z">
        <w:r w:rsidR="00A2748C">
          <w:rPr>
            <w:lang w:val="en-GB"/>
          </w:rPr>
          <w:t xml:space="preserve">at a specific given moment of the plant’s life, </w:t>
        </w:r>
      </w:ins>
      <w:r w:rsidR="001A38C1">
        <w:rPr>
          <w:lang w:val="en-GB"/>
        </w:rPr>
        <w:t>such as tree height, the</w:t>
      </w:r>
      <w:ins w:id="128" w:author="Seb L." w:date="2019-10-09T15:56:00Z">
        <w:r w:rsidR="00A2748C">
          <w:rPr>
            <w:lang w:val="en-GB"/>
          </w:rPr>
          <w:t xml:space="preserve"> total</w:t>
        </w:r>
      </w:ins>
      <w:r w:rsidR="001A38C1">
        <w:rPr>
          <w:lang w:val="en-GB"/>
        </w:rPr>
        <w:t xml:space="preserve"> number of branches</w:t>
      </w:r>
      <w:ins w:id="129" w:author="Seb L." w:date="2019-10-09T15:56:00Z">
        <w:r w:rsidR="00A2748C">
          <w:rPr>
            <w:lang w:val="en-GB"/>
          </w:rPr>
          <w:t xml:space="preserve"> and inflorescences</w:t>
        </w:r>
      </w:ins>
      <w:r w:rsidR="001A38C1">
        <w:rPr>
          <w:lang w:val="en-GB"/>
        </w:rPr>
        <w:t xml:space="preserve">, </w:t>
      </w:r>
      <w:proofErr w:type="gramStart"/>
      <w:r w:rsidR="001A38C1">
        <w:rPr>
          <w:lang w:val="en-GB"/>
        </w:rPr>
        <w:t>the</w:t>
      </w:r>
      <w:proofErr w:type="gramEnd"/>
      <w:r w:rsidR="001A38C1">
        <w:rPr>
          <w:lang w:val="en-GB"/>
        </w:rPr>
        <w:t xml:space="preserve"> number of branching orders… Such traits are generally harder to measure than soft traits we refer as functional traits in our study, and are not expressible as longitudinal data as our </w:t>
      </w:r>
      <w:del w:id="130" w:author="Seb L." w:date="2019-10-09T15:48:00Z">
        <w:r w:rsidR="001A38C1" w:rsidDel="00A2748C">
          <w:rPr>
            <w:lang w:val="en-GB"/>
          </w:rPr>
          <w:delText xml:space="preserve">architectural </w:delText>
        </w:r>
      </w:del>
      <w:ins w:id="131" w:author="Seb L." w:date="2019-10-09T15:48:00Z">
        <w:r w:rsidR="00A2748C">
          <w:rPr>
            <w:lang w:val="en-GB"/>
          </w:rPr>
          <w:t xml:space="preserve">performance </w:t>
        </w:r>
      </w:ins>
      <w:r w:rsidR="001A38C1">
        <w:rPr>
          <w:lang w:val="en-GB"/>
        </w:rPr>
        <w:t xml:space="preserve">traits. </w:t>
      </w:r>
      <w:del w:id="132" w:author="Seb L." w:date="2019-10-09T15:49:00Z">
        <w:r w:rsidR="001A38C1" w:rsidDel="00A2748C">
          <w:rPr>
            <w:lang w:val="en-GB"/>
          </w:rPr>
          <w:delText xml:space="preserve">Nonetheless, the reader can keep in mind that our architectural and whole-tree-level traits fundamentally remain functional traits according to the original definition </w:delText>
        </w:r>
        <w:r w:rsidR="001A38C1" w:rsidRPr="0080266D" w:rsidDel="00A2748C">
          <w:rPr>
            <w:lang w:val="en-GB"/>
          </w:rPr>
          <w:delText xml:space="preserve">of </w:delText>
        </w:r>
        <w:r w:rsidR="001A38C1" w:rsidRPr="0080266D" w:rsidDel="00A2748C">
          <w:rPr>
            <w:lang w:val="en-GB"/>
          </w:rPr>
          <w:fldChar w:fldCharType="begin"/>
        </w:r>
        <w:r w:rsidR="001C5E83" w:rsidDel="00A2748C">
          <w:rPr>
            <w:lang w:val="en-GB"/>
          </w:rPr>
          <w:delInstrText xml:space="preserve"> ADDIN ZOTERO_ITEM CSL_CITATION {"citationID":"a1s4nogr32a","properties":{"formattedCitation":"(Violle {\\i{}et al.} 2007)","plainCitation":"(Violle et al. 2007)","noteIndex":0},"citationItems":[{"id":150,"uris":["http://zotero.org/users/local/pREvTmbh/items/643XUJQX"],"uri":["http://zotero.org/users/local/pREvTmbh/items/643XUJQX"],"itemData":{"id":150,"type":"article-journal","title":"Let the concept of trait be functional!","container-title":"Oikos","page":"882-892","volume":"116","issue":"5","source":"Wiley Online Library","abstract":"In its simplest definition, a trait is a surrogate of organismal performance, and this meaning of the term has been used by evolutionists for a long time. Over the last three decades, developments in community and ecosystem ecology have forced the concept of trait beyond these original boundaries, and trait-based approaches are now widely used in studies ranging from the level of organisms to that of ecosystems. Despite some attempts to fix the terminology, especially in plant ecology, there is currently a high degree of confusion in the use, not only of the term “trait” itself, but also in the underlying concepts it refers to. We therefore give an unambiguous definition of plant trait, with a particular emphasis on functional trait. A hierarchical perspective is proposed, extending the “performance paradigm” to plant ecology. “Functional traits” are defined as morpho-physio-phenological traits which impact fitness indirectly via their effects on growth, reproduction and survival, the three components of individual performance. We finally present an integrative framework explaining how changes in trait values due to environmental variations are translated into organismal performance, and how these changes may influence processes at higher organizational levels. We argue that this can be achieved by developing “integration functions” which can be grouped into functional response (community level) and effect (ecosystem level) algorithms.","DOI":"10.1111/j.0030-1299.2007.15559.x","ISSN":"1600-0706","journalAbbreviation":"Oikos","language":"en","author":[{"family":"Violle","given":"Cyrille"},{"family":"Navas","given":"Marie-Laure"},{"family":"Vile","given":"Denis"},{"family":"Kazakou","given":"Elena"},{"family":"Fortunel","given":"Claire"},{"family":"Hummel","given":"Irène"},{"family":"Garnier","given":"Eric"}],"issued":{"date-parts":[["2007",5,1]]}}}],"schema":"https://github.com/citation-style-language/schema/raw/master/csl-citation.json"} </w:delInstrText>
        </w:r>
        <w:r w:rsidR="001A38C1" w:rsidRPr="0080266D" w:rsidDel="00A2748C">
          <w:rPr>
            <w:lang w:val="en-GB"/>
          </w:rPr>
          <w:fldChar w:fldCharType="separate"/>
        </w:r>
        <w:r w:rsidR="001C5E83" w:rsidRPr="000D2A0D" w:rsidDel="00A2748C">
          <w:rPr>
            <w:lang w:val="en-US"/>
          </w:rPr>
          <w:delText xml:space="preserve">Violle </w:delText>
        </w:r>
        <w:r w:rsidR="001C5E83" w:rsidRPr="000D2A0D" w:rsidDel="00A2748C">
          <w:rPr>
            <w:i/>
            <w:iCs/>
            <w:lang w:val="en-US"/>
          </w:rPr>
          <w:delText>et al.</w:delText>
        </w:r>
        <w:r w:rsidR="001C5E83" w:rsidRPr="000D2A0D" w:rsidDel="00A2748C">
          <w:rPr>
            <w:lang w:val="en-US"/>
          </w:rPr>
          <w:delText xml:space="preserve"> </w:delText>
        </w:r>
        <w:r w:rsidR="006610D8" w:rsidRPr="000D2A0D" w:rsidDel="00A2748C">
          <w:rPr>
            <w:lang w:val="en-US"/>
          </w:rPr>
          <w:delText>(</w:delText>
        </w:r>
        <w:r w:rsidR="001C5E83" w:rsidRPr="000D2A0D" w:rsidDel="00A2748C">
          <w:rPr>
            <w:lang w:val="en-US"/>
          </w:rPr>
          <w:delText>2007)</w:delText>
        </w:r>
        <w:r w:rsidR="001A38C1" w:rsidRPr="0080266D" w:rsidDel="00A2748C">
          <w:rPr>
            <w:lang w:val="en-GB"/>
          </w:rPr>
          <w:fldChar w:fldCharType="end"/>
        </w:r>
        <w:r w:rsidR="00155928" w:rsidRPr="0080266D" w:rsidDel="00A2748C">
          <w:rPr>
            <w:lang w:val="en-GB"/>
          </w:rPr>
          <w:delText xml:space="preserve">. </w:delText>
        </w:r>
      </w:del>
      <w:r w:rsidR="00155928" w:rsidRPr="0080266D">
        <w:rPr>
          <w:lang w:val="en-GB"/>
        </w:rPr>
        <w:t>The goal of the use of this specific terminology in the context of our study</w:t>
      </w:r>
      <w:r w:rsidR="00155928">
        <w:rPr>
          <w:lang w:val="en-GB"/>
        </w:rPr>
        <w:t xml:space="preserve"> is to contrast the architectural approach and related </w:t>
      </w:r>
      <w:r w:rsidR="0080266D">
        <w:rPr>
          <w:lang w:val="en-GB"/>
        </w:rPr>
        <w:t>measurements</w:t>
      </w:r>
      <w:ins w:id="133" w:author="Seb L." w:date="2019-10-09T15:49:00Z">
        <w:r w:rsidR="00A2748C">
          <w:rPr>
            <w:lang w:val="en-GB"/>
          </w:rPr>
          <w:t xml:space="preserve"> of architectural-feature trajectories</w:t>
        </w:r>
      </w:ins>
      <w:r w:rsidR="0080266D">
        <w:rPr>
          <w:lang w:val="en-GB"/>
        </w:rPr>
        <w:t>, which</w:t>
      </w:r>
      <w:r w:rsidR="00155928">
        <w:rPr>
          <w:lang w:val="en-GB"/>
        </w:rPr>
        <w:t xml:space="preserve"> are not so common in trait-based ecology.</w:t>
      </w:r>
    </w:p>
    <w:p w14:paraId="34F60B2A" w14:textId="77777777" w:rsidR="003F70CE" w:rsidRDefault="003F70CE" w:rsidP="007501E4">
      <w:pPr>
        <w:spacing w:line="360" w:lineRule="auto"/>
        <w:contextualSpacing/>
        <w:jc w:val="both"/>
        <w:rPr>
          <w:i/>
          <w:lang w:val="en-GB"/>
        </w:rPr>
      </w:pPr>
    </w:p>
    <w:p w14:paraId="7000F91B" w14:textId="03FF6E35" w:rsidR="007501E4" w:rsidRPr="00DE2ADB" w:rsidRDefault="00A86921" w:rsidP="007501E4">
      <w:pPr>
        <w:spacing w:line="360" w:lineRule="auto"/>
        <w:contextualSpacing/>
        <w:jc w:val="both"/>
        <w:rPr>
          <w:lang w:val="en-GB"/>
        </w:rPr>
      </w:pPr>
      <w:r w:rsidRPr="007E0AA2">
        <w:rPr>
          <w:i/>
          <w:lang w:val="en-GB"/>
        </w:rPr>
        <w:t xml:space="preserve">Study species: Why </w:t>
      </w:r>
      <w:r w:rsidRPr="007E0AA2">
        <w:rPr>
          <w:lang w:val="en-GB"/>
        </w:rPr>
        <w:t>C. obtusa</w:t>
      </w:r>
      <w:r w:rsidRPr="000C4C91">
        <w:rPr>
          <w:i/>
          <w:lang w:val="en-GB"/>
        </w:rPr>
        <w:t xml:space="preserve"> is </w:t>
      </w:r>
      <w:r w:rsidR="00E71BF6" w:rsidRPr="000C4C91">
        <w:rPr>
          <w:i/>
          <w:lang w:val="en-GB"/>
        </w:rPr>
        <w:t>an</w:t>
      </w:r>
      <w:r w:rsidRPr="000C4C91">
        <w:rPr>
          <w:i/>
          <w:lang w:val="en-GB"/>
        </w:rPr>
        <w:t xml:space="preserve"> appropriate tree model species?</w:t>
      </w:r>
    </w:p>
    <w:p w14:paraId="4FB4A35C" w14:textId="56D44D64" w:rsidR="00DB72DB" w:rsidRPr="004A7FD7" w:rsidRDefault="0061390A" w:rsidP="0080266D">
      <w:pPr>
        <w:pStyle w:val="Default"/>
        <w:spacing w:line="360" w:lineRule="auto"/>
        <w:jc w:val="both"/>
        <w:rPr>
          <w:rFonts w:ascii="Times New Roman" w:hAnsi="Times New Roman" w:cs="Times New Roman"/>
          <w:color w:val="auto"/>
          <w:lang w:val="en-GB"/>
        </w:rPr>
      </w:pPr>
      <w:r w:rsidRPr="006C6C5F">
        <w:rPr>
          <w:rFonts w:ascii="Times New Roman" w:hAnsi="Times New Roman" w:cs="Times New Roman"/>
          <w:i/>
          <w:color w:val="auto"/>
          <w:lang w:val="en-GB"/>
        </w:rPr>
        <w:t>C. obtusa</w:t>
      </w:r>
      <w:r w:rsidRPr="00D31336">
        <w:rPr>
          <w:rFonts w:ascii="Times New Roman" w:hAnsi="Times New Roman" w:cs="Times New Roman"/>
          <w:color w:val="auto"/>
          <w:lang w:val="en-GB"/>
        </w:rPr>
        <w:t xml:space="preserve"> </w:t>
      </w:r>
      <w:r w:rsidRPr="00C7720F">
        <w:rPr>
          <w:rFonts w:ascii="Times New Roman" w:hAnsi="Times New Roman" w:cs="Times New Roman"/>
          <w:color w:val="auto"/>
          <w:lang w:val="en-GB"/>
        </w:rPr>
        <w:t xml:space="preserve">has several </w:t>
      </w:r>
      <w:r w:rsidR="00B8381F" w:rsidRPr="004A7FD7">
        <w:rPr>
          <w:rFonts w:ascii="Times New Roman" w:hAnsi="Times New Roman" w:cs="Times New Roman"/>
          <w:color w:val="auto"/>
          <w:lang w:val="en-GB"/>
        </w:rPr>
        <w:t>characteristics</w:t>
      </w:r>
      <w:r w:rsidR="00F653C4" w:rsidRPr="004A7FD7">
        <w:rPr>
          <w:rFonts w:ascii="Times New Roman" w:hAnsi="Times New Roman" w:cs="Times New Roman"/>
          <w:color w:val="auto"/>
          <w:lang w:val="en-GB"/>
        </w:rPr>
        <w:t xml:space="preserve"> that allow the ret</w:t>
      </w:r>
      <w:r w:rsidR="003B6619" w:rsidRPr="004A7FD7">
        <w:rPr>
          <w:rFonts w:ascii="Times New Roman" w:hAnsi="Times New Roman" w:cs="Times New Roman"/>
          <w:color w:val="auto"/>
          <w:lang w:val="en-GB"/>
        </w:rPr>
        <w:t xml:space="preserve">rospective </w:t>
      </w:r>
      <w:r w:rsidR="00F653C4" w:rsidRPr="004A7FD7">
        <w:rPr>
          <w:rFonts w:ascii="Times New Roman" w:hAnsi="Times New Roman" w:cs="Times New Roman"/>
          <w:color w:val="auto"/>
          <w:lang w:val="en-GB"/>
        </w:rPr>
        <w:t xml:space="preserve">construction of a tree’s past growth. </w:t>
      </w:r>
      <w:r w:rsidR="00DB72DB" w:rsidRPr="004A7FD7">
        <w:rPr>
          <w:rFonts w:ascii="Times New Roman" w:hAnsi="Times New Roman" w:cs="Times New Roman"/>
          <w:color w:val="auto"/>
          <w:lang w:val="en-GB"/>
        </w:rPr>
        <w:t>T</w:t>
      </w:r>
      <w:r w:rsidR="00A86921" w:rsidRPr="004A7FD7">
        <w:rPr>
          <w:rFonts w:ascii="Times New Roman" w:hAnsi="Times New Roman" w:cs="Times New Roman"/>
          <w:color w:val="auto"/>
          <w:lang w:val="en-GB"/>
        </w:rPr>
        <w:t>he growth</w:t>
      </w:r>
      <w:r w:rsidR="00F653C4" w:rsidRPr="004A7FD7">
        <w:rPr>
          <w:rFonts w:ascii="Times New Roman" w:hAnsi="Times New Roman" w:cs="Times New Roman"/>
          <w:color w:val="auto"/>
          <w:lang w:val="en-GB"/>
        </w:rPr>
        <w:t xml:space="preserve"> of </w:t>
      </w:r>
      <w:r w:rsidR="00F653C4" w:rsidRPr="004A7FD7">
        <w:rPr>
          <w:rFonts w:ascii="Times New Roman" w:hAnsi="Times New Roman" w:cs="Times New Roman"/>
          <w:i/>
          <w:color w:val="auto"/>
          <w:lang w:val="en-GB"/>
        </w:rPr>
        <w:t>C. obtusa</w:t>
      </w:r>
      <w:r w:rsidR="00A86921" w:rsidRPr="004A7FD7">
        <w:rPr>
          <w:rFonts w:ascii="Times New Roman" w:hAnsi="Times New Roman" w:cs="Times New Roman"/>
          <w:color w:val="auto"/>
          <w:lang w:val="en-GB"/>
        </w:rPr>
        <w:t xml:space="preserve"> is continuous (no cessation of elongation) and monopodial</w:t>
      </w:r>
      <w:r w:rsidR="00F85F9F" w:rsidRPr="004A7FD7">
        <w:rPr>
          <w:rFonts w:ascii="Times New Roman" w:hAnsi="Times New Roman" w:cs="Times New Roman"/>
          <w:color w:val="auto"/>
          <w:lang w:val="en-GB"/>
        </w:rPr>
        <w:t xml:space="preserve"> (no death of </w:t>
      </w:r>
      <w:r w:rsidR="00DD30C2" w:rsidRPr="004A7FD7">
        <w:rPr>
          <w:rFonts w:ascii="Times New Roman" w:hAnsi="Times New Roman" w:cs="Times New Roman"/>
          <w:color w:val="auto"/>
          <w:lang w:val="en-GB"/>
        </w:rPr>
        <w:t>meristem)</w:t>
      </w:r>
      <w:r w:rsidR="00A86921" w:rsidRPr="004A7FD7">
        <w:rPr>
          <w:rFonts w:ascii="Times New Roman" w:hAnsi="Times New Roman" w:cs="Times New Roman"/>
          <w:color w:val="auto"/>
          <w:lang w:val="en-GB"/>
        </w:rPr>
        <w:t>, the</w:t>
      </w:r>
      <w:r w:rsidR="00A86921" w:rsidRPr="004A7FD7">
        <w:rPr>
          <w:rFonts w:ascii="Times New Roman" w:hAnsi="Times New Roman" w:cs="Times New Roman"/>
          <w:i/>
          <w:iCs/>
          <w:color w:val="auto"/>
          <w:lang w:val="en-GB"/>
        </w:rPr>
        <w:t xml:space="preserve"> </w:t>
      </w:r>
      <w:r w:rsidR="00A86921" w:rsidRPr="004A7FD7">
        <w:rPr>
          <w:rFonts w:ascii="Times New Roman" w:hAnsi="Times New Roman" w:cs="Times New Roman"/>
          <w:color w:val="auto"/>
          <w:lang w:val="en-GB"/>
        </w:rPr>
        <w:t xml:space="preserve">tree is made of a set of axes, where each one is composed of an ordered, linear, and repetitive succession of </w:t>
      </w:r>
      <w:proofErr w:type="spellStart"/>
      <w:r w:rsidR="00A86921" w:rsidRPr="004A7FD7">
        <w:rPr>
          <w:rFonts w:ascii="Times New Roman" w:hAnsi="Times New Roman" w:cs="Times New Roman"/>
          <w:color w:val="auto"/>
          <w:lang w:val="en-GB"/>
        </w:rPr>
        <w:t>phytomers</w:t>
      </w:r>
      <w:proofErr w:type="spellEnd"/>
      <w:r w:rsidR="003A79A8" w:rsidRPr="004A7FD7">
        <w:rPr>
          <w:rFonts w:ascii="Times New Roman" w:hAnsi="Times New Roman" w:cs="Times New Roman"/>
          <w:color w:val="auto"/>
          <w:lang w:val="en-GB"/>
        </w:rPr>
        <w:t xml:space="preserve"> (i.e. the set of a node, an internode, a leaf, and its axil</w:t>
      </w:r>
      <w:r w:rsidR="00C262C8" w:rsidRPr="004A7FD7">
        <w:rPr>
          <w:rFonts w:ascii="Times New Roman" w:hAnsi="Times New Roman" w:cs="Times New Roman"/>
          <w:color w:val="auto"/>
          <w:lang w:val="en-GB"/>
        </w:rPr>
        <w:t>lary</w:t>
      </w:r>
      <w:r w:rsidR="003A79A8" w:rsidRPr="004A7FD7">
        <w:rPr>
          <w:rFonts w:ascii="Times New Roman" w:hAnsi="Times New Roman" w:cs="Times New Roman"/>
          <w:color w:val="auto"/>
          <w:lang w:val="en-GB"/>
        </w:rPr>
        <w:t xml:space="preserve"> bud</w:t>
      </w:r>
      <w:r w:rsidR="00C262C8" w:rsidRPr="004A7FD7">
        <w:rPr>
          <w:rFonts w:ascii="Times New Roman" w:hAnsi="Times New Roman" w:cs="Times New Roman"/>
          <w:color w:val="auto"/>
          <w:lang w:val="en-GB"/>
        </w:rPr>
        <w:t>s</w:t>
      </w:r>
      <w:r w:rsidR="00FB1BE0" w:rsidRPr="004A7FD7">
        <w:rPr>
          <w:rFonts w:ascii="Times New Roman" w:hAnsi="Times New Roman" w:cs="Times New Roman"/>
          <w:color w:val="auto"/>
          <w:lang w:val="en-GB"/>
        </w:rPr>
        <w:t>; Fig. S1</w:t>
      </w:r>
      <w:r w:rsidR="003A79A8" w:rsidRPr="004A7FD7">
        <w:rPr>
          <w:rFonts w:ascii="Times New Roman" w:hAnsi="Times New Roman" w:cs="Times New Roman"/>
          <w:color w:val="auto"/>
          <w:lang w:val="en-GB"/>
        </w:rPr>
        <w:t>)</w:t>
      </w:r>
      <w:r w:rsidR="00A86921" w:rsidRPr="004A7FD7">
        <w:rPr>
          <w:rFonts w:ascii="Times New Roman" w:hAnsi="Times New Roman" w:cs="Times New Roman"/>
          <w:color w:val="auto"/>
          <w:lang w:val="en-GB"/>
        </w:rPr>
        <w:t>. Leaves are stipulated, with an enveloping stipule named calyptra which has a protective function</w:t>
      </w:r>
      <w:r w:rsidR="00FB1BE0" w:rsidRPr="004A7FD7">
        <w:rPr>
          <w:rFonts w:ascii="Times New Roman" w:hAnsi="Times New Roman" w:cs="Times New Roman"/>
          <w:color w:val="auto"/>
          <w:lang w:val="en-GB"/>
        </w:rPr>
        <w:t xml:space="preserve"> (Fig. S1)</w:t>
      </w:r>
      <w:r w:rsidR="00A86921" w:rsidRPr="004A7FD7">
        <w:rPr>
          <w:rFonts w:ascii="Times New Roman" w:hAnsi="Times New Roman" w:cs="Times New Roman"/>
          <w:color w:val="auto"/>
          <w:lang w:val="en-GB"/>
        </w:rPr>
        <w:t>. At the leaf establishment, the calyptra sheds leaving a characteristic ring scar</w:t>
      </w:r>
      <w:r w:rsidR="00DD30C2" w:rsidRPr="004A7FD7">
        <w:rPr>
          <w:rFonts w:ascii="Times New Roman" w:hAnsi="Times New Roman" w:cs="Times New Roman"/>
          <w:color w:val="auto"/>
          <w:lang w:val="en-GB"/>
        </w:rPr>
        <w:t xml:space="preserve"> delimiting the associated internode, and</w:t>
      </w:r>
      <w:r w:rsidR="00A86921" w:rsidRPr="004A7FD7">
        <w:rPr>
          <w:rFonts w:ascii="Times New Roman" w:hAnsi="Times New Roman" w:cs="Times New Roman"/>
          <w:color w:val="auto"/>
          <w:lang w:val="en-GB"/>
        </w:rPr>
        <w:t xml:space="preserve"> usable as a permanent growth marker. The 10-day</w:t>
      </w:r>
      <w:r w:rsidR="00D912F5" w:rsidRPr="004A7FD7">
        <w:rPr>
          <w:rFonts w:ascii="Times New Roman" w:hAnsi="Times New Roman" w:cs="Times New Roman"/>
          <w:color w:val="auto"/>
          <w:lang w:val="en-GB"/>
        </w:rPr>
        <w:t xml:space="preserve"> </w:t>
      </w:r>
      <w:r w:rsidR="00A86921" w:rsidRPr="004A7FD7">
        <w:rPr>
          <w:rFonts w:ascii="Times New Roman" w:hAnsi="Times New Roman" w:cs="Times New Roman"/>
          <w:color w:val="auto"/>
          <w:lang w:val="en-GB"/>
        </w:rPr>
        <w:t xml:space="preserve">stable phyllochron (i.e. rhythm of leaf production) associated with such permanent growth marker </w:t>
      </w:r>
      <w:r w:rsidR="00E70D3C" w:rsidRPr="004A7FD7">
        <w:rPr>
          <w:rFonts w:ascii="Times New Roman" w:hAnsi="Times New Roman" w:cs="Times New Roman"/>
          <w:color w:val="auto"/>
          <w:lang w:val="en-GB"/>
        </w:rPr>
        <w:t xml:space="preserve">allows </w:t>
      </w:r>
      <w:r w:rsidR="00A86921" w:rsidRPr="004A7FD7">
        <w:rPr>
          <w:rFonts w:ascii="Times New Roman" w:hAnsi="Times New Roman" w:cs="Times New Roman"/>
          <w:color w:val="auto"/>
          <w:lang w:val="en-GB"/>
        </w:rPr>
        <w:t>for the retrospective analysis of tree growth and development, covering the tree</w:t>
      </w:r>
      <w:r w:rsidR="00E70D3C" w:rsidRPr="004A7FD7">
        <w:rPr>
          <w:rFonts w:ascii="Times New Roman" w:hAnsi="Times New Roman" w:cs="Times New Roman"/>
          <w:color w:val="auto"/>
          <w:lang w:val="en-GB"/>
        </w:rPr>
        <w:t>’s</w:t>
      </w:r>
      <w:r w:rsidR="00A86921" w:rsidRPr="004A7FD7">
        <w:rPr>
          <w:rFonts w:ascii="Times New Roman" w:hAnsi="Times New Roman" w:cs="Times New Roman"/>
          <w:color w:val="auto"/>
          <w:lang w:val="en-GB"/>
        </w:rPr>
        <w:t xml:space="preserve"> lifespan</w:t>
      </w:r>
      <w:r w:rsidR="00DD30C2" w:rsidRPr="004A7FD7">
        <w:rPr>
          <w:rFonts w:ascii="Times New Roman" w:hAnsi="Times New Roman" w:cs="Times New Roman"/>
          <w:color w:val="auto"/>
          <w:lang w:val="en-GB"/>
        </w:rPr>
        <w:t xml:space="preserve"> </w:t>
      </w:r>
      <w:r w:rsidR="00DD30C2" w:rsidRPr="00475363">
        <w:rPr>
          <w:rFonts w:ascii="Times New Roman" w:hAnsi="Times New Roman" w:cs="Times New Roman"/>
          <w:color w:val="auto"/>
          <w:lang w:val="en-GB"/>
        </w:rPr>
        <w:fldChar w:fldCharType="begin"/>
      </w:r>
      <w:r w:rsidR="006A0768">
        <w:rPr>
          <w:rFonts w:ascii="Times New Roman" w:hAnsi="Times New Roman" w:cs="Times New Roman"/>
          <w:color w:val="auto"/>
          <w:lang w:val="en-GB"/>
        </w:rPr>
        <w:instrText xml:space="preserve"> ADDIN ZOTERO_ITEM CSL_CITATION {"citationID":"a12q672ngtf","properties":{"formattedCitation":"(Heuret {\\i{}et al.} 2002; Zalamea {\\i{}et al.} 2012)","plainCitation":"(Heuret et al. 2002; Zalamea et al. 2012)","noteIndex":0},"citationItems":[{"id":"gI4eYzok/bzmaeRTo","uris":["http://zotero.org/users/local/9u60twst/items/89QUJ7NQ"],"uri":["http://zotero.org/users/local/9u60twst/items/89QUJ7NQ"],"itemData":{"id":230,"type":"article-journal","title":"Synchronization of growth, branching and flowering processes in the South American tropical tree Cecropia obtusa (Cecropiaceae)","container-title":"American Journal of Botany","page":"1180-1187","volume":"89","issue":"7","source":"www.amjbot.org","abstract":"Cecropia obtusa Trécul (Cecropiaceae) is a pioneer species associated with the initial phases of regeneration of tropical South American forests. A comparison of the succession of morphological events associated with each node (inflorescences or branches developed or aborted and underlying internode length) making up the axes of 30 trees helped to establish a link between their architecture and the regularity and synchronicity of their expression of growth, flowering, and branching processes over time on an individual and stand level. For a given individual, new nodes are emitted at the same rate on all the axes, irrespective of their branching order. Flowering and branching alternate, and these processes occur in all the axes of the tree synchronously. On a stand level, flowering and branching occur regularly every 35 nodes or so, which apparently corresponds to an annual rhythm. Under nonlimiting conditions, a single branch tier would be emitted each year, and it is thus possible to determine a posteriori the age of a crown accurately. The merits of the method, the possibility of estimating the age of natural Cecropia obtusa regrowth by observing tree architecture, and the possible applications in the field of ecology are discussed.","DOI":"10.3732/ajb.89.7.1180","ISSN":"0002-9122, 1537-2197","note":"PMID: 21665718","journalAbbreviation":"Am. J. Bot.","language":"en","author":[{"family":"Heuret","given":"Patrick"},{"family":"Barthélémy","given":"Daniel"},{"family":"Guédon","given":"Yann"},{"family":"Coulmier","given":"Xavier"},{"family":"Tancre","given":"Juliette"}],"issued":{"date-parts":[["2002",1,7]]}}},{"id":"gI4eYzok/Xjw3E0Ac","uris":["http://zotero.org/users/local/9u60twst/items/HNKV4RP9"],"uri":["http://zotero.org/users/local/9u60twst/items/HNKV4RP9"],"itemData":{"id":236,"type":"article-journal","title":"The Genus Cecropia: A Biological Clock to Estimate the Age of Recently Disturbed Areas in the Neotropics","container-title":"PLoS ONE","page":"e42643","volume":"7","issue":"8","source":"PLoS Journals","abstract":"Forest successional processes following disturbance take decades to play out, even in tropical forests. Nonetheless, records of vegetation change in this ecosystem are scarce, increasing the importance of the chronosequence approach to study forest recovery. However, this approach requires accurate dating of secondary forests, which until now was a difficult and/or expensive task. Cecropia is a widespread and abundant pioneer tree genus of the Neotropics. Here we propose and validate a rapid and straightforward method to estimate the age of secondary forest patches based on morphological observations of Cecropia trees. We found that Cecropia-inferred ages were highly correlated with known ages of the forest. We also demonstrate that Cecropia can be used to accurately date disturbances and propose twenty-one species distributed all over the geographical range of the genus as potential secondary forest chronometer species. Our method is limited in applicability by the maximal longevity of Cecropia individuals. Although the oldest chronosequence used in this study was 20 years old, we argue that at least for the first four decades after disturbance, the method described in this study provides very accurate estimations of secondary forest ages. The age of pioneer trees provides not only information needed to calculate the recovery of carbon stocks that would help to improve forest management, but also provides information needed to characterize the initial floristic composition and the rates of species remigration into secondary forest. Our contribution shows how successional studies can be reliably and inexpensively extended without the need to obtain forest ages based on expensive or potentially inaccurate data across the Neotropics.","DOI":"10.1371/journal.pone.0042643","shortTitle":"The Genus Cecropia","journalAbbreviation":"PLoS ONE","author":[{"family":"Zalamea","given":"Paul-Camilo"},{"family":"Heuret","given":"Patrick"},{"family":"Sarmiento","given":"Carolina"},{"family":"Rodríguez","given":"Manuel"},{"family":"Berthouly","given":"Anne"},{"family":"Guitet","given":"Stéphane"},{"family":"Nicolini","given":"Eric"},{"family":"Delnatte","given":"César"},{"family":"Barthélémy","given":"Daniel"},{"family":"Stevenson","given":"Pablo R."}],"issued":{"date-parts":[["2012",8,10]]}}}],"schema":"https://github.com/citation-style-language/schema/raw/master/csl-citation.json"} </w:instrText>
      </w:r>
      <w:r w:rsidR="00DD30C2" w:rsidRPr="00475363">
        <w:rPr>
          <w:rFonts w:ascii="Times New Roman" w:hAnsi="Times New Roman" w:cs="Times New Roman"/>
          <w:color w:val="auto"/>
          <w:lang w:val="en-GB"/>
        </w:rPr>
        <w:fldChar w:fldCharType="separate"/>
      </w:r>
      <w:r w:rsidR="00EA748D" w:rsidRPr="000D2A0D">
        <w:rPr>
          <w:rFonts w:ascii="Times New Roman" w:hAnsi="Times New Roman" w:cs="Times New Roman"/>
          <w:lang w:val="en-US"/>
        </w:rPr>
        <w:t xml:space="preserve">(Heuret </w:t>
      </w:r>
      <w:r w:rsidR="00EA748D" w:rsidRPr="000D2A0D">
        <w:rPr>
          <w:rFonts w:ascii="Times New Roman" w:hAnsi="Times New Roman" w:cs="Times New Roman"/>
          <w:i/>
          <w:iCs/>
          <w:lang w:val="en-US"/>
        </w:rPr>
        <w:t>et al.</w:t>
      </w:r>
      <w:r w:rsidR="00EA748D" w:rsidRPr="000D2A0D">
        <w:rPr>
          <w:rFonts w:ascii="Times New Roman" w:hAnsi="Times New Roman" w:cs="Times New Roman"/>
          <w:lang w:val="en-US"/>
        </w:rPr>
        <w:t xml:space="preserve"> 2002; Zalamea </w:t>
      </w:r>
      <w:r w:rsidR="00EA748D" w:rsidRPr="000D2A0D">
        <w:rPr>
          <w:rFonts w:ascii="Times New Roman" w:hAnsi="Times New Roman" w:cs="Times New Roman"/>
          <w:i/>
          <w:iCs/>
          <w:lang w:val="en-US"/>
        </w:rPr>
        <w:t>et al.</w:t>
      </w:r>
      <w:r w:rsidR="00EA748D" w:rsidRPr="000D2A0D">
        <w:rPr>
          <w:rFonts w:ascii="Times New Roman" w:hAnsi="Times New Roman" w:cs="Times New Roman"/>
          <w:lang w:val="en-US"/>
        </w:rPr>
        <w:t xml:space="preserve"> 2012)</w:t>
      </w:r>
      <w:r w:rsidR="00DD30C2" w:rsidRPr="00475363">
        <w:rPr>
          <w:rFonts w:ascii="Times New Roman" w:hAnsi="Times New Roman" w:cs="Times New Roman"/>
          <w:color w:val="auto"/>
          <w:lang w:val="en-GB"/>
        </w:rPr>
        <w:fldChar w:fldCharType="end"/>
      </w:r>
      <w:r w:rsidR="00A86921" w:rsidRPr="004A7FD7">
        <w:rPr>
          <w:rFonts w:ascii="Times New Roman" w:hAnsi="Times New Roman" w:cs="Times New Roman"/>
          <w:color w:val="auto"/>
          <w:lang w:val="en-GB"/>
        </w:rPr>
        <w:t xml:space="preserve">. </w:t>
      </w:r>
    </w:p>
    <w:p w14:paraId="375A951F" w14:textId="597F428C" w:rsidR="00A86921" w:rsidRPr="004A7FD7" w:rsidRDefault="00DB72DB" w:rsidP="00DB72DB">
      <w:pPr>
        <w:pStyle w:val="Default"/>
        <w:spacing w:line="360" w:lineRule="auto"/>
        <w:ind w:firstLine="708"/>
        <w:jc w:val="both"/>
        <w:rPr>
          <w:rFonts w:ascii="Times New Roman" w:hAnsi="Times New Roman" w:cs="Times New Roman"/>
          <w:color w:val="auto"/>
          <w:lang w:val="en-GB"/>
        </w:rPr>
      </w:pPr>
      <w:r w:rsidRPr="004A7FD7">
        <w:rPr>
          <w:rFonts w:ascii="Times New Roman" w:hAnsi="Times New Roman" w:cs="Times New Roman"/>
          <w:color w:val="auto"/>
          <w:lang w:val="en-GB"/>
        </w:rPr>
        <w:lastRenderedPageBreak/>
        <w:t>There are three lateral buds in the axil of each leaf</w:t>
      </w:r>
      <w:r w:rsidR="00FB1BE0" w:rsidRPr="004A7FD7">
        <w:rPr>
          <w:rFonts w:ascii="Times New Roman" w:hAnsi="Times New Roman" w:cs="Times New Roman"/>
          <w:color w:val="auto"/>
          <w:lang w:val="en-GB"/>
        </w:rPr>
        <w:t xml:space="preserve"> (Fig. S1)</w:t>
      </w:r>
      <w:r w:rsidRPr="004A7FD7">
        <w:rPr>
          <w:rFonts w:ascii="Times New Roman" w:hAnsi="Times New Roman" w:cs="Times New Roman"/>
          <w:color w:val="auto"/>
          <w:lang w:val="en-GB"/>
        </w:rPr>
        <w:t xml:space="preserve">. The central bud is vegetative and </w:t>
      </w:r>
      <w:r w:rsidR="007501E4" w:rsidRPr="004A7FD7">
        <w:rPr>
          <w:rFonts w:ascii="Times New Roman" w:hAnsi="Times New Roman" w:cs="Times New Roman"/>
          <w:color w:val="auto"/>
          <w:lang w:val="en-GB"/>
        </w:rPr>
        <w:t>can develop into</w:t>
      </w:r>
      <w:r w:rsidRPr="004A7FD7">
        <w:rPr>
          <w:rFonts w:ascii="Times New Roman" w:hAnsi="Times New Roman" w:cs="Times New Roman"/>
          <w:color w:val="auto"/>
          <w:lang w:val="en-GB"/>
        </w:rPr>
        <w:t xml:space="preserve"> a new axis. The two others are proximal lateral buds of the vegetative central one and </w:t>
      </w:r>
      <w:r w:rsidR="007501E4" w:rsidRPr="004A7FD7">
        <w:rPr>
          <w:rFonts w:ascii="Times New Roman" w:hAnsi="Times New Roman" w:cs="Times New Roman"/>
          <w:color w:val="auto"/>
          <w:lang w:val="en-GB"/>
        </w:rPr>
        <w:t>can develop into</w:t>
      </w:r>
      <w:r w:rsidRPr="004A7FD7">
        <w:rPr>
          <w:rFonts w:ascii="Times New Roman" w:hAnsi="Times New Roman" w:cs="Times New Roman"/>
          <w:color w:val="auto"/>
          <w:lang w:val="en-GB"/>
        </w:rPr>
        <w:t xml:space="preserve"> inflorescences </w:t>
      </w:r>
      <w:r w:rsidR="00A86921" w:rsidRPr="004A7FD7">
        <w:rPr>
          <w:rFonts w:ascii="Times New Roman" w:hAnsi="Times New Roman" w:cs="Times New Roman"/>
          <w:color w:val="auto"/>
          <w:lang w:val="en-GB"/>
        </w:rPr>
        <w:t xml:space="preserve">The inflorescences leave permanent scars after shedding, allowing the </w:t>
      </w:r>
      <w:r w:rsidR="00E70D3C" w:rsidRPr="004A7FD7">
        <w:rPr>
          <w:rFonts w:ascii="Times New Roman" w:hAnsi="Times New Roman" w:cs="Times New Roman"/>
          <w:color w:val="auto"/>
          <w:lang w:val="en-GB"/>
        </w:rPr>
        <w:t xml:space="preserve">retrospective analysis of </w:t>
      </w:r>
      <w:r w:rsidR="00A86921" w:rsidRPr="004A7FD7">
        <w:rPr>
          <w:rFonts w:ascii="Times New Roman" w:hAnsi="Times New Roman" w:cs="Times New Roman"/>
          <w:color w:val="auto"/>
          <w:lang w:val="en-GB"/>
        </w:rPr>
        <w:t>tree</w:t>
      </w:r>
      <w:r w:rsidR="00B8381F" w:rsidRPr="004A7FD7">
        <w:rPr>
          <w:rFonts w:ascii="Times New Roman" w:hAnsi="Times New Roman" w:cs="Times New Roman"/>
          <w:color w:val="auto"/>
          <w:lang w:val="en-GB"/>
        </w:rPr>
        <w:t>’s</w:t>
      </w:r>
      <w:r w:rsidR="00A86921" w:rsidRPr="004A7FD7">
        <w:rPr>
          <w:rFonts w:ascii="Times New Roman" w:hAnsi="Times New Roman" w:cs="Times New Roman"/>
          <w:color w:val="auto"/>
          <w:lang w:val="en-GB"/>
        </w:rPr>
        <w:t xml:space="preserve"> lifespan flowering events. The same retrospective analysis is possible with branching events since the presence of past branches remains visible.</w:t>
      </w:r>
    </w:p>
    <w:p w14:paraId="44519633" w14:textId="77777777" w:rsidR="00A86921" w:rsidRPr="004A7FD7" w:rsidRDefault="00A86921" w:rsidP="007514BD">
      <w:pPr>
        <w:spacing w:line="360" w:lineRule="auto"/>
        <w:contextualSpacing/>
        <w:jc w:val="both"/>
        <w:rPr>
          <w:i/>
          <w:lang w:val="en-GB"/>
        </w:rPr>
      </w:pPr>
    </w:p>
    <w:p w14:paraId="7ECA7537" w14:textId="77777777" w:rsidR="00A52206" w:rsidRPr="004A7FD7" w:rsidRDefault="00A52206" w:rsidP="00A52206">
      <w:pPr>
        <w:spacing w:line="360" w:lineRule="auto"/>
        <w:contextualSpacing/>
        <w:jc w:val="both"/>
        <w:rPr>
          <w:i/>
          <w:lang w:val="en-GB"/>
        </w:rPr>
      </w:pPr>
      <w:r w:rsidRPr="004A7FD7">
        <w:rPr>
          <w:i/>
          <w:lang w:val="en-GB"/>
        </w:rPr>
        <w:t>Study site</w:t>
      </w:r>
    </w:p>
    <w:p w14:paraId="37FFBCB6" w14:textId="23A0C283" w:rsidR="00A52206" w:rsidRPr="00DE2ADB" w:rsidRDefault="00881593" w:rsidP="00A52206">
      <w:pPr>
        <w:spacing w:line="360" w:lineRule="auto"/>
        <w:contextualSpacing/>
        <w:jc w:val="both"/>
        <w:rPr>
          <w:lang w:val="en-GB"/>
        </w:rPr>
      </w:pPr>
      <w:r w:rsidRPr="004A7FD7">
        <w:rPr>
          <w:lang w:val="en-GB"/>
        </w:rPr>
        <w:t>Two s</w:t>
      </w:r>
      <w:r w:rsidR="00363237" w:rsidRPr="004A7FD7">
        <w:rPr>
          <w:lang w:val="en-GB"/>
        </w:rPr>
        <w:t>ampling sites were</w:t>
      </w:r>
      <w:r w:rsidR="00A52206" w:rsidRPr="004A7FD7">
        <w:rPr>
          <w:lang w:val="en-GB"/>
        </w:rPr>
        <w:t xml:space="preserve"> </w:t>
      </w:r>
      <w:r w:rsidRPr="004A7FD7">
        <w:rPr>
          <w:lang w:val="en-GB"/>
        </w:rPr>
        <w:t xml:space="preserve">selected </w:t>
      </w:r>
      <w:r w:rsidR="00A52206" w:rsidRPr="004A7FD7">
        <w:rPr>
          <w:lang w:val="en-GB"/>
        </w:rPr>
        <w:t>in French Guiana</w:t>
      </w:r>
      <w:r w:rsidRPr="004A7FD7">
        <w:rPr>
          <w:lang w:val="en-GB"/>
        </w:rPr>
        <w:t>:</w:t>
      </w:r>
      <w:r w:rsidR="00A52206" w:rsidRPr="004A7FD7">
        <w:rPr>
          <w:lang w:val="en-GB"/>
        </w:rPr>
        <w:t xml:space="preserve"> (1)</w:t>
      </w:r>
      <w:r w:rsidRPr="004A7FD7">
        <w:rPr>
          <w:lang w:val="en-GB"/>
        </w:rPr>
        <w:t xml:space="preserve"> Counami,</w:t>
      </w:r>
      <w:r w:rsidR="00A52206" w:rsidRPr="004A7FD7">
        <w:rPr>
          <w:lang w:val="en-GB"/>
        </w:rPr>
        <w:t xml:space="preserve"> along the Counami forestry road (N5.41430°, W53.17547°, geodesic system WGS84)</w:t>
      </w:r>
      <w:r w:rsidRPr="004A7FD7">
        <w:rPr>
          <w:lang w:val="en-GB"/>
        </w:rPr>
        <w:t>;</w:t>
      </w:r>
      <w:r w:rsidR="00A52206" w:rsidRPr="004A7FD7">
        <w:rPr>
          <w:lang w:val="en-GB"/>
        </w:rPr>
        <w:t xml:space="preserve"> and (2)</w:t>
      </w:r>
      <w:r w:rsidRPr="004A7FD7">
        <w:rPr>
          <w:lang w:val="en-GB"/>
        </w:rPr>
        <w:t xml:space="preserve"> Sparouine,</w:t>
      </w:r>
      <w:r w:rsidR="00A52206" w:rsidRPr="004A7FD7">
        <w:rPr>
          <w:lang w:val="en-GB"/>
        </w:rPr>
        <w:t xml:space="preserve"> along the national road 5 (N5.27566°, W54.20048°).</w:t>
      </w:r>
      <w:r w:rsidR="004206FF" w:rsidRPr="004A7FD7">
        <w:rPr>
          <w:lang w:val="en-GB"/>
        </w:rPr>
        <w:t xml:space="preserve"> </w:t>
      </w:r>
      <w:r w:rsidR="00A52206" w:rsidRPr="004A7FD7">
        <w:rPr>
          <w:lang w:val="en-GB"/>
        </w:rPr>
        <w:t>The warm and wet tropical climate of French Guiana is seasonal due to the north-south movement of the Inter-Tropical Convergence Zone. Annual rainfall is 3,041 mm year</w:t>
      </w:r>
      <w:r w:rsidR="00A52206" w:rsidRPr="004A7FD7">
        <w:rPr>
          <w:vertAlign w:val="superscript"/>
          <w:lang w:val="en-GB"/>
        </w:rPr>
        <w:t>-1</w:t>
      </w:r>
      <w:r w:rsidR="00A52206" w:rsidRPr="004A7FD7">
        <w:rPr>
          <w:lang w:val="en-GB"/>
        </w:rPr>
        <w:t xml:space="preserve"> and annual mean air temperature is 25.7 °C at </w:t>
      </w:r>
      <w:proofErr w:type="spellStart"/>
      <w:r w:rsidR="00A52206" w:rsidRPr="004A7FD7">
        <w:rPr>
          <w:lang w:val="en-GB"/>
        </w:rPr>
        <w:t>Paracou</w:t>
      </w:r>
      <w:proofErr w:type="spellEnd"/>
      <w:r w:rsidR="00A52206" w:rsidRPr="004A7FD7">
        <w:rPr>
          <w:lang w:val="en-GB"/>
        </w:rPr>
        <w:t xml:space="preserve"> experimental station </w:t>
      </w:r>
      <w:r w:rsidR="00A52206" w:rsidRPr="004A7FD7">
        <w:rPr>
          <w:lang w:val="en-GB"/>
        </w:rPr>
        <w:fldChar w:fldCharType="begin"/>
      </w:r>
      <w:r w:rsidR="006A0768">
        <w:rPr>
          <w:lang w:val="en-GB"/>
        </w:rPr>
        <w:instrText xml:space="preserve"> ADDIN ZOTERO_ITEM CSL_CITATION {"citationID":"xDYs1K4s","properties":{"formattedCitation":"(Gourlet-Fleury {\\i{}et al.} 2004)","plainCitation":"(Gourlet-Fleury et al. 2004)","noteIndex":0},"citationItems":[{"id":"gI4eYzok/53hOKmzx","uris":["http://zotero.org/users/local/9u60twst/items/978U4X3W"],"uri":["http://zotero.org/users/local/9u60twst/items/978U4X3W"],"itemData":{"id":900,"type":"book","title":"Ecology and management of a neotropical rainforest : lessons drawn from Paracou, a long-term experimental research site in French Guiana","publisher":"Elsevier","publisher-place":"Paris","number-of-pages":"326","event-place":"Paris","URL":"http://publications.cirad.fr/une_notice.php?dk=522004","shortTitle":"Ecology and management of a neotropical rainforest","author":[{"family":"Gourlet-Fleury","given":"S"},{"family":"Guehl","given":"J.M."},{"family":"Laroussine","given":"O"}],"issued":{"date-parts":[["2004"]]}}}],"schema":"https://github.com/citation-style-language/schema/raw/master/csl-citation.json"} </w:instrText>
      </w:r>
      <w:r w:rsidR="00A52206" w:rsidRPr="004A7FD7">
        <w:rPr>
          <w:lang w:val="en-GB"/>
        </w:rPr>
        <w:fldChar w:fldCharType="separate"/>
      </w:r>
      <w:r w:rsidR="00EA748D" w:rsidRPr="000D2A0D">
        <w:rPr>
          <w:lang w:val="en-US"/>
        </w:rPr>
        <w:t xml:space="preserve">(Gourlet-Fleury </w:t>
      </w:r>
      <w:r w:rsidR="00EA748D" w:rsidRPr="000D2A0D">
        <w:rPr>
          <w:i/>
          <w:iCs/>
          <w:lang w:val="en-US"/>
        </w:rPr>
        <w:t>et al.</w:t>
      </w:r>
      <w:r w:rsidR="00EA748D" w:rsidRPr="000D2A0D">
        <w:rPr>
          <w:lang w:val="en-US"/>
        </w:rPr>
        <w:t xml:space="preserve"> 2004)</w:t>
      </w:r>
      <w:r w:rsidR="00A52206" w:rsidRPr="004A7FD7">
        <w:rPr>
          <w:lang w:val="en-GB"/>
        </w:rPr>
        <w:fldChar w:fldCharType="end"/>
      </w:r>
      <w:r w:rsidR="00827566" w:rsidRPr="004A7FD7">
        <w:rPr>
          <w:lang w:val="en-GB"/>
        </w:rPr>
        <w:t xml:space="preserve"> situat</w:t>
      </w:r>
      <w:r w:rsidR="00363237" w:rsidRPr="004A7FD7">
        <w:rPr>
          <w:lang w:val="en-GB"/>
        </w:rPr>
        <w:t>ed nearly at 30 km and 150 km to</w:t>
      </w:r>
      <w:r w:rsidR="00827566" w:rsidRPr="00381636">
        <w:rPr>
          <w:lang w:val="en-GB"/>
        </w:rPr>
        <w:t xml:space="preserve"> the east of Counami and Sparouine</w:t>
      </w:r>
      <w:r w:rsidRPr="00381636">
        <w:rPr>
          <w:lang w:val="en-GB"/>
        </w:rPr>
        <w:t xml:space="preserve"> sites</w:t>
      </w:r>
      <w:r w:rsidR="00827566" w:rsidRPr="00C34D6F">
        <w:rPr>
          <w:lang w:val="en-GB"/>
        </w:rPr>
        <w:t xml:space="preserve"> respectively</w:t>
      </w:r>
      <w:r w:rsidR="00A52206" w:rsidRPr="00C34D6F">
        <w:rPr>
          <w:lang w:val="en-GB"/>
        </w:rPr>
        <w:t>. There is one long dry season lasting from m</w:t>
      </w:r>
      <w:r w:rsidR="00A52206" w:rsidRPr="008174A7">
        <w:rPr>
          <w:lang w:val="en-GB"/>
        </w:rPr>
        <w:t>id-August to mid-November, during which rainfall is &lt; 100 mm month</w:t>
      </w:r>
      <w:r w:rsidR="00A52206" w:rsidRPr="008174A7">
        <w:rPr>
          <w:vertAlign w:val="superscript"/>
          <w:lang w:val="en-GB"/>
        </w:rPr>
        <w:t>-1</w:t>
      </w:r>
      <w:r w:rsidR="00A52206" w:rsidRPr="006C75EA">
        <w:rPr>
          <w:lang w:val="en-GB"/>
        </w:rPr>
        <w:t>.</w:t>
      </w:r>
      <w:r w:rsidR="00590E85" w:rsidRPr="006C75EA">
        <w:rPr>
          <w:lang w:val="en-GB"/>
        </w:rPr>
        <w:t xml:space="preserve"> The two studied sites (Counami and Sparouine) are characteri</w:t>
      </w:r>
      <w:r w:rsidR="00E55E14" w:rsidRPr="007E0AA2">
        <w:rPr>
          <w:lang w:val="en-GB"/>
        </w:rPr>
        <w:t>s</w:t>
      </w:r>
      <w:r w:rsidR="00590E85" w:rsidRPr="000C4C91">
        <w:rPr>
          <w:lang w:val="en-GB"/>
        </w:rPr>
        <w:t>ed by rainfall differences (Fig</w:t>
      </w:r>
      <w:r w:rsidR="006021DE" w:rsidRPr="000C4C91">
        <w:rPr>
          <w:lang w:val="en-GB"/>
        </w:rPr>
        <w:t xml:space="preserve">. </w:t>
      </w:r>
      <w:r w:rsidR="00FB1BE0" w:rsidRPr="000C4C91">
        <w:rPr>
          <w:lang w:val="en-GB"/>
        </w:rPr>
        <w:t>S2</w:t>
      </w:r>
      <w:r w:rsidR="00590E85" w:rsidRPr="00DE2ADB">
        <w:rPr>
          <w:lang w:val="en-GB"/>
        </w:rPr>
        <w:t>)</w:t>
      </w:r>
      <w:r w:rsidR="00590E85" w:rsidRPr="004A7FD7">
        <w:rPr>
          <w:lang w:val="en-GB"/>
        </w:rPr>
        <w:t xml:space="preserve">. Counami shows higher levels of rainfall and higher contrasts between the long </w:t>
      </w:r>
      <w:r w:rsidR="00590E85" w:rsidRPr="00381636">
        <w:rPr>
          <w:lang w:val="en-GB"/>
        </w:rPr>
        <w:t>rainy and the long dry seasons</w:t>
      </w:r>
      <w:r w:rsidR="00CC770B" w:rsidRPr="00381636">
        <w:rPr>
          <w:lang w:val="en-GB"/>
        </w:rPr>
        <w:t>. For each of the two sites, two</w:t>
      </w:r>
      <w:r w:rsidR="00590E85" w:rsidRPr="00C34D6F">
        <w:rPr>
          <w:lang w:val="en-GB"/>
        </w:rPr>
        <w:t xml:space="preserve"> micro-localities are identified corresponding to two soil types: </w:t>
      </w:r>
      <w:r w:rsidR="005B393C" w:rsidRPr="00C34D6F">
        <w:rPr>
          <w:lang w:val="en-GB"/>
        </w:rPr>
        <w:t>ferralitic</w:t>
      </w:r>
      <w:r w:rsidR="00590E85" w:rsidRPr="008174A7">
        <w:rPr>
          <w:lang w:val="en-GB"/>
        </w:rPr>
        <w:t xml:space="preserve"> soils (FS) and white-sand soils (WS). Local sites </w:t>
      </w:r>
      <w:r w:rsidR="00CC770B" w:rsidRPr="006C75EA">
        <w:rPr>
          <w:lang w:val="en-GB"/>
        </w:rPr>
        <w:t>were chosen to be wel</w:t>
      </w:r>
      <w:r w:rsidR="00590E85" w:rsidRPr="006C75EA">
        <w:rPr>
          <w:lang w:val="en-GB"/>
        </w:rPr>
        <w:t xml:space="preserve">l drained and on upper slopes. </w:t>
      </w:r>
    </w:p>
    <w:p w14:paraId="69D8CE71" w14:textId="77777777" w:rsidR="00A52206" w:rsidRPr="006C6C5F" w:rsidRDefault="00A52206" w:rsidP="007514BD">
      <w:pPr>
        <w:spacing w:line="360" w:lineRule="auto"/>
        <w:contextualSpacing/>
        <w:jc w:val="both"/>
        <w:rPr>
          <w:i/>
          <w:lang w:val="en-GB"/>
        </w:rPr>
      </w:pPr>
    </w:p>
    <w:p w14:paraId="42AF83B3" w14:textId="00B474C0" w:rsidR="00A52206" w:rsidRPr="004A7FD7" w:rsidRDefault="00A52206" w:rsidP="00066FD9">
      <w:pPr>
        <w:spacing w:line="360" w:lineRule="auto"/>
        <w:contextualSpacing/>
        <w:jc w:val="both"/>
        <w:rPr>
          <w:i/>
          <w:lang w:val="en-GB"/>
        </w:rPr>
      </w:pPr>
      <w:r w:rsidRPr="00D31336">
        <w:rPr>
          <w:i/>
          <w:iCs/>
          <w:lang w:val="en-GB"/>
        </w:rPr>
        <w:t>Plant material, study conception</w:t>
      </w:r>
      <w:r w:rsidR="0003315C" w:rsidRPr="00C7720F">
        <w:rPr>
          <w:i/>
          <w:iCs/>
          <w:lang w:val="en-GB"/>
        </w:rPr>
        <w:t>,</w:t>
      </w:r>
      <w:r w:rsidRPr="004A7FD7">
        <w:rPr>
          <w:i/>
          <w:iCs/>
          <w:lang w:val="en-GB"/>
        </w:rPr>
        <w:t xml:space="preserve"> and sampling</w:t>
      </w:r>
    </w:p>
    <w:p w14:paraId="1EB6CC74" w14:textId="509E8FE9" w:rsidR="00A52206" w:rsidRPr="004A7FD7" w:rsidRDefault="000E5691" w:rsidP="00FD3807">
      <w:pPr>
        <w:pStyle w:val="Default"/>
        <w:spacing w:line="360" w:lineRule="auto"/>
        <w:jc w:val="both"/>
        <w:rPr>
          <w:rFonts w:ascii="Times New Roman" w:hAnsi="Times New Roman" w:cs="Times New Roman"/>
          <w:color w:val="auto"/>
          <w:lang w:val="en-GB"/>
        </w:rPr>
      </w:pPr>
      <w:r w:rsidRPr="004A7FD7">
        <w:rPr>
          <w:rFonts w:ascii="Times New Roman" w:hAnsi="Times New Roman" w:cs="Times New Roman"/>
          <w:color w:val="auto"/>
          <w:lang w:val="en-GB"/>
        </w:rPr>
        <w:t xml:space="preserve">Individuals </w:t>
      </w:r>
      <w:r w:rsidR="007501E4" w:rsidRPr="004A7FD7">
        <w:rPr>
          <w:rFonts w:ascii="Times New Roman" w:hAnsi="Times New Roman" w:cs="Times New Roman"/>
          <w:color w:val="auto"/>
          <w:lang w:val="en-GB"/>
        </w:rPr>
        <w:t xml:space="preserve">had </w:t>
      </w:r>
      <w:r w:rsidRPr="004A7FD7">
        <w:rPr>
          <w:rFonts w:ascii="Times New Roman" w:hAnsi="Times New Roman" w:cs="Times New Roman"/>
          <w:color w:val="auto"/>
          <w:lang w:val="en-GB"/>
        </w:rPr>
        <w:t>grown in clearings and form</w:t>
      </w:r>
      <w:r w:rsidR="007501E4" w:rsidRPr="004A7FD7">
        <w:rPr>
          <w:rFonts w:ascii="Times New Roman" w:hAnsi="Times New Roman" w:cs="Times New Roman"/>
          <w:color w:val="auto"/>
          <w:lang w:val="en-GB"/>
        </w:rPr>
        <w:t>ed</w:t>
      </w:r>
      <w:r w:rsidRPr="004A7FD7">
        <w:rPr>
          <w:rFonts w:ascii="Times New Roman" w:hAnsi="Times New Roman" w:cs="Times New Roman"/>
          <w:color w:val="auto"/>
          <w:lang w:val="en-GB"/>
        </w:rPr>
        <w:t xml:space="preserve"> a secondary forest where they are </w:t>
      </w:r>
      <w:r w:rsidR="00E029FC" w:rsidRPr="004A7FD7">
        <w:rPr>
          <w:rFonts w:ascii="Times New Roman" w:hAnsi="Times New Roman" w:cs="Times New Roman"/>
          <w:color w:val="auto"/>
          <w:lang w:val="en-GB"/>
        </w:rPr>
        <w:t xml:space="preserve">the </w:t>
      </w:r>
      <w:r w:rsidRPr="00381636">
        <w:rPr>
          <w:rFonts w:ascii="Times New Roman" w:hAnsi="Times New Roman" w:cs="Times New Roman"/>
          <w:color w:val="auto"/>
          <w:lang w:val="en-GB"/>
        </w:rPr>
        <w:t xml:space="preserve">dominant </w:t>
      </w:r>
      <w:r w:rsidR="00E029FC" w:rsidRPr="00381636">
        <w:rPr>
          <w:rFonts w:ascii="Times New Roman" w:hAnsi="Times New Roman" w:cs="Times New Roman"/>
          <w:color w:val="auto"/>
          <w:lang w:val="en-GB"/>
        </w:rPr>
        <w:t>species together</w:t>
      </w:r>
      <w:r w:rsidR="00A96A00" w:rsidRPr="00C34D6F">
        <w:rPr>
          <w:rFonts w:ascii="Times New Roman" w:hAnsi="Times New Roman" w:cs="Times New Roman"/>
          <w:color w:val="auto"/>
          <w:lang w:val="en-GB"/>
        </w:rPr>
        <w:t xml:space="preserve"> </w:t>
      </w:r>
      <w:r w:rsidRPr="00C34D6F">
        <w:rPr>
          <w:rFonts w:ascii="Times New Roman" w:hAnsi="Times New Roman" w:cs="Times New Roman"/>
          <w:color w:val="auto"/>
          <w:lang w:val="en-GB"/>
        </w:rPr>
        <w:t xml:space="preserve">with </w:t>
      </w:r>
      <w:r w:rsidRPr="008174A7">
        <w:rPr>
          <w:rFonts w:ascii="Times New Roman" w:hAnsi="Times New Roman" w:cs="Times New Roman"/>
          <w:i/>
          <w:color w:val="auto"/>
          <w:lang w:val="en-GB"/>
        </w:rPr>
        <w:t xml:space="preserve">C. </w:t>
      </w:r>
      <w:proofErr w:type="spellStart"/>
      <w:r w:rsidRPr="008174A7">
        <w:rPr>
          <w:rFonts w:ascii="Times New Roman" w:hAnsi="Times New Roman" w:cs="Times New Roman"/>
          <w:i/>
          <w:color w:val="auto"/>
          <w:lang w:val="en-GB"/>
        </w:rPr>
        <w:t>sciadophylla</w:t>
      </w:r>
      <w:proofErr w:type="spellEnd"/>
      <w:r w:rsidRPr="008174A7">
        <w:rPr>
          <w:rFonts w:ascii="Times New Roman" w:hAnsi="Times New Roman" w:cs="Times New Roman"/>
          <w:color w:val="auto"/>
          <w:lang w:val="en-GB"/>
        </w:rPr>
        <w:t xml:space="preserve">. </w:t>
      </w:r>
      <w:r w:rsidR="00BE03C2" w:rsidRPr="006C75EA">
        <w:rPr>
          <w:rFonts w:ascii="Times New Roman" w:hAnsi="Times New Roman" w:cs="Times New Roman"/>
          <w:color w:val="auto"/>
          <w:lang w:val="en-GB"/>
        </w:rPr>
        <w:t>A total of 7</w:t>
      </w:r>
      <w:r w:rsidR="00363237" w:rsidRPr="006C75EA">
        <w:rPr>
          <w:rFonts w:ascii="Times New Roman" w:hAnsi="Times New Roman" w:cs="Times New Roman"/>
          <w:color w:val="auto"/>
          <w:lang w:val="en-GB"/>
        </w:rPr>
        <w:t>0 trees</w:t>
      </w:r>
      <w:r w:rsidR="00A52206" w:rsidRPr="007E0AA2">
        <w:rPr>
          <w:rFonts w:ascii="Times New Roman" w:hAnsi="Times New Roman" w:cs="Times New Roman"/>
          <w:color w:val="auto"/>
          <w:lang w:val="en-GB"/>
        </w:rPr>
        <w:t xml:space="preserve"> were selected in September and December 2014 respectively </w:t>
      </w:r>
      <w:r w:rsidR="00BE03C2" w:rsidRPr="000C4C91">
        <w:rPr>
          <w:rFonts w:ascii="Times New Roman" w:hAnsi="Times New Roman" w:cs="Times New Roman"/>
          <w:color w:val="auto"/>
          <w:lang w:val="en-GB"/>
        </w:rPr>
        <w:t>for Counami and Sparouine sites: 32 in Counami and 38 in Sparouin</w:t>
      </w:r>
      <w:r w:rsidR="00BE03C2" w:rsidRPr="00DE2ADB">
        <w:rPr>
          <w:rFonts w:ascii="Times New Roman" w:hAnsi="Times New Roman" w:cs="Times New Roman"/>
          <w:color w:val="auto"/>
          <w:lang w:val="en-GB"/>
        </w:rPr>
        <w:t>e.</w:t>
      </w:r>
      <w:r w:rsidR="00A52206" w:rsidRPr="00DE2ADB">
        <w:rPr>
          <w:rFonts w:ascii="Times New Roman" w:hAnsi="Times New Roman" w:cs="Times New Roman"/>
          <w:color w:val="auto"/>
          <w:lang w:val="en-GB"/>
        </w:rPr>
        <w:t xml:space="preserve"> Soil samples were taken at </w:t>
      </w:r>
      <w:r w:rsidR="00363237" w:rsidRPr="006C6C5F">
        <w:rPr>
          <w:rFonts w:ascii="Times New Roman" w:hAnsi="Times New Roman" w:cs="Times New Roman"/>
          <w:color w:val="auto"/>
          <w:lang w:val="en-GB"/>
        </w:rPr>
        <w:t>the same</w:t>
      </w:r>
      <w:r w:rsidR="00A52206" w:rsidRPr="00D31336">
        <w:rPr>
          <w:rFonts w:ascii="Times New Roman" w:hAnsi="Times New Roman" w:cs="Times New Roman"/>
          <w:color w:val="auto"/>
          <w:lang w:val="en-GB"/>
        </w:rPr>
        <w:t xml:space="preserve"> time for pedological analysis. On the Counami site,</w:t>
      </w:r>
      <w:r w:rsidR="00363237" w:rsidRPr="00C7720F">
        <w:rPr>
          <w:rFonts w:ascii="Times New Roman" w:hAnsi="Times New Roman" w:cs="Times New Roman"/>
          <w:color w:val="auto"/>
          <w:lang w:val="en-GB"/>
        </w:rPr>
        <w:t xml:space="preserve"> where individuals are widely spaced,</w:t>
      </w:r>
      <w:r w:rsidR="00A52206" w:rsidRPr="004A7FD7">
        <w:rPr>
          <w:rFonts w:ascii="Times New Roman" w:hAnsi="Times New Roman" w:cs="Times New Roman"/>
          <w:color w:val="auto"/>
          <w:lang w:val="en-GB"/>
        </w:rPr>
        <w:t xml:space="preserve"> a soil sample was taken at the </w:t>
      </w:r>
      <w:r w:rsidR="007501E4" w:rsidRPr="00381636">
        <w:rPr>
          <w:rFonts w:ascii="Times New Roman" w:hAnsi="Times New Roman" w:cs="Times New Roman"/>
          <w:color w:val="auto"/>
          <w:lang w:val="en-GB"/>
        </w:rPr>
        <w:t xml:space="preserve">basis </w:t>
      </w:r>
      <w:r w:rsidR="00A52206" w:rsidRPr="00C34D6F">
        <w:rPr>
          <w:rFonts w:ascii="Times New Roman" w:hAnsi="Times New Roman" w:cs="Times New Roman"/>
          <w:color w:val="auto"/>
          <w:lang w:val="en-GB"/>
        </w:rPr>
        <w:t xml:space="preserve">of each individual tree. On the Sparouine site, </w:t>
      </w:r>
      <w:r w:rsidR="00363237" w:rsidRPr="00C34D6F">
        <w:rPr>
          <w:rFonts w:ascii="Times New Roman" w:hAnsi="Times New Roman" w:cs="Times New Roman"/>
          <w:color w:val="auto"/>
          <w:lang w:val="en-GB"/>
        </w:rPr>
        <w:t>where individuals where clustered, 9 soil samples were taken, as each soil sample was</w:t>
      </w:r>
      <w:r w:rsidR="00A52206" w:rsidRPr="008174A7">
        <w:rPr>
          <w:rFonts w:ascii="Times New Roman" w:hAnsi="Times New Roman" w:cs="Times New Roman"/>
          <w:color w:val="auto"/>
          <w:lang w:val="en-GB"/>
        </w:rPr>
        <w:t xml:space="preserve"> representative of 4-6 individuals located no further than 30m from the soil sample spot. </w:t>
      </w:r>
    </w:p>
    <w:p w14:paraId="1270097E" w14:textId="5E514C4D" w:rsidR="00FD3807" w:rsidRPr="004A7FD7" w:rsidRDefault="00A52206" w:rsidP="00CE1BD0">
      <w:pPr>
        <w:pStyle w:val="Default"/>
        <w:spacing w:line="360" w:lineRule="auto"/>
        <w:ind w:firstLine="708"/>
        <w:jc w:val="both"/>
        <w:rPr>
          <w:rFonts w:ascii="Times New Roman" w:hAnsi="Times New Roman" w:cs="Times New Roman"/>
          <w:color w:val="auto"/>
          <w:lang w:val="en-GB"/>
        </w:rPr>
      </w:pPr>
      <w:r w:rsidRPr="004A7FD7">
        <w:rPr>
          <w:rFonts w:ascii="Times New Roman" w:hAnsi="Times New Roman" w:cs="Times New Roman"/>
          <w:color w:val="auto"/>
          <w:lang w:val="en-GB"/>
        </w:rPr>
        <w:t xml:space="preserve">As </w:t>
      </w:r>
      <w:r w:rsidRPr="004A7FD7">
        <w:rPr>
          <w:rFonts w:ascii="Times New Roman" w:hAnsi="Times New Roman" w:cs="Times New Roman"/>
          <w:i/>
          <w:iCs/>
          <w:color w:val="auto"/>
          <w:lang w:val="en-GB"/>
        </w:rPr>
        <w:t xml:space="preserve">C. </w:t>
      </w:r>
      <w:r w:rsidRPr="004A7FD7">
        <w:rPr>
          <w:rFonts w:ascii="Times New Roman" w:hAnsi="Times New Roman" w:cs="Times New Roman"/>
          <w:i/>
          <w:color w:val="auto"/>
          <w:lang w:val="en-GB"/>
        </w:rPr>
        <w:t>obtus</w:t>
      </w:r>
      <w:r w:rsidR="00FD3807" w:rsidRPr="004A7FD7">
        <w:rPr>
          <w:rFonts w:ascii="Times New Roman" w:hAnsi="Times New Roman" w:cs="Times New Roman"/>
          <w:i/>
          <w:color w:val="auto"/>
          <w:lang w:val="en-GB"/>
        </w:rPr>
        <w:t>a</w:t>
      </w:r>
      <w:r w:rsidRPr="004A7FD7">
        <w:rPr>
          <w:rFonts w:ascii="Times New Roman" w:hAnsi="Times New Roman" w:cs="Times New Roman"/>
          <w:color w:val="auto"/>
          <w:lang w:val="en-GB"/>
        </w:rPr>
        <w:t xml:space="preserve"> is dioecious, only pistillate </w:t>
      </w:r>
      <w:r w:rsidR="007501E4" w:rsidRPr="004A7FD7">
        <w:rPr>
          <w:rFonts w:ascii="Times New Roman" w:hAnsi="Times New Roman" w:cs="Times New Roman"/>
          <w:color w:val="auto"/>
          <w:lang w:val="en-GB"/>
        </w:rPr>
        <w:t xml:space="preserve">(i.e. female) </w:t>
      </w:r>
      <w:r w:rsidRPr="004A7FD7">
        <w:rPr>
          <w:rFonts w:ascii="Times New Roman" w:hAnsi="Times New Roman" w:cs="Times New Roman"/>
          <w:color w:val="auto"/>
          <w:lang w:val="en-GB"/>
        </w:rPr>
        <w:t xml:space="preserve">trees were felled </w:t>
      </w:r>
      <w:r w:rsidR="00DD30C2" w:rsidRPr="004A7FD7">
        <w:rPr>
          <w:rFonts w:ascii="Times New Roman" w:hAnsi="Times New Roman" w:cs="Times New Roman"/>
          <w:color w:val="auto"/>
          <w:lang w:val="en-GB"/>
        </w:rPr>
        <w:t>to avoid potential sex</w:t>
      </w:r>
      <w:r w:rsidR="00BE03C2" w:rsidRPr="004A7FD7">
        <w:rPr>
          <w:rFonts w:ascii="Times New Roman" w:hAnsi="Times New Roman" w:cs="Times New Roman"/>
          <w:color w:val="auto"/>
          <w:lang w:val="en-GB"/>
        </w:rPr>
        <w:t>-related</w:t>
      </w:r>
      <w:r w:rsidR="00272B1F" w:rsidRPr="004A7FD7">
        <w:rPr>
          <w:rFonts w:ascii="Times New Roman" w:hAnsi="Times New Roman" w:cs="Times New Roman"/>
          <w:color w:val="auto"/>
          <w:lang w:val="en-GB"/>
        </w:rPr>
        <w:t xml:space="preserve"> variability</w:t>
      </w:r>
      <w:r w:rsidR="00BE03C2" w:rsidRPr="004A7FD7">
        <w:rPr>
          <w:rFonts w:ascii="Times New Roman" w:hAnsi="Times New Roman" w:cs="Times New Roman"/>
          <w:color w:val="auto"/>
          <w:lang w:val="en-GB"/>
        </w:rPr>
        <w:t xml:space="preserve"> in the </w:t>
      </w:r>
      <w:r w:rsidR="00BE03C2" w:rsidRPr="00E82789">
        <w:rPr>
          <w:rFonts w:ascii="Times New Roman" w:hAnsi="Times New Roman" w:cs="Times New Roman"/>
          <w:color w:val="auto"/>
          <w:lang w:val="en-GB"/>
        </w:rPr>
        <w:t>measured</w:t>
      </w:r>
      <w:r w:rsidR="00E84901" w:rsidRPr="0080266D">
        <w:rPr>
          <w:rFonts w:ascii="Times New Roman" w:hAnsi="Times New Roman" w:cs="Times New Roman"/>
          <w:lang w:val="en-GB" w:eastAsia="ja-JP"/>
        </w:rPr>
        <w:t xml:space="preserve"> functional</w:t>
      </w:r>
      <w:r w:rsidR="00BE03C2" w:rsidRPr="00E82789">
        <w:rPr>
          <w:rFonts w:ascii="Times New Roman" w:hAnsi="Times New Roman" w:cs="Times New Roman"/>
          <w:color w:val="auto"/>
          <w:lang w:val="en-GB"/>
        </w:rPr>
        <w:t xml:space="preserve"> traits</w:t>
      </w:r>
      <w:r w:rsidRPr="004A7FD7">
        <w:rPr>
          <w:rFonts w:ascii="Times New Roman" w:hAnsi="Times New Roman" w:cs="Times New Roman"/>
          <w:color w:val="auto"/>
          <w:lang w:val="en-GB"/>
        </w:rPr>
        <w:t xml:space="preserve">. Trees were not felled according to the same scheme in the two sites. Trees were </w:t>
      </w:r>
      <w:r w:rsidR="00A84DEB" w:rsidRPr="004A7FD7">
        <w:rPr>
          <w:rFonts w:ascii="Times New Roman" w:hAnsi="Times New Roman" w:cs="Times New Roman"/>
          <w:color w:val="auto"/>
          <w:lang w:val="en-GB"/>
        </w:rPr>
        <w:t>pre</w:t>
      </w:r>
      <w:r w:rsidRPr="004A7FD7">
        <w:rPr>
          <w:rFonts w:ascii="Times New Roman" w:hAnsi="Times New Roman" w:cs="Times New Roman"/>
          <w:color w:val="auto"/>
          <w:lang w:val="en-GB"/>
        </w:rPr>
        <w:t xml:space="preserve">selected to have as close as possible comparable </w:t>
      </w:r>
      <w:r w:rsidR="003B6619" w:rsidRPr="004A7FD7">
        <w:rPr>
          <w:rFonts w:ascii="Times New Roman" w:hAnsi="Times New Roman" w:cs="Times New Roman"/>
          <w:color w:val="auto"/>
          <w:lang w:val="en-GB"/>
        </w:rPr>
        <w:t>diameters at breast height (</w:t>
      </w:r>
      <w:r w:rsidR="00B866E9" w:rsidRPr="004A7FD7">
        <w:rPr>
          <w:rFonts w:ascii="Times New Roman" w:hAnsi="Times New Roman" w:cs="Times New Roman"/>
          <w:color w:val="auto"/>
          <w:lang w:val="en-GB"/>
        </w:rPr>
        <w:t>DBH</w:t>
      </w:r>
      <w:r w:rsidR="00BE03C2" w:rsidRPr="004A7FD7">
        <w:rPr>
          <w:rFonts w:ascii="Times New Roman" w:hAnsi="Times New Roman" w:cs="Times New Roman"/>
          <w:color w:val="auto"/>
          <w:lang w:val="en-GB"/>
        </w:rPr>
        <w:t>)</w:t>
      </w:r>
      <w:r w:rsidRPr="004A7FD7">
        <w:rPr>
          <w:rFonts w:ascii="Times New Roman" w:hAnsi="Times New Roman" w:cs="Times New Roman"/>
          <w:color w:val="auto"/>
          <w:lang w:val="en-GB"/>
        </w:rPr>
        <w:t xml:space="preserve">, and age was estimated with binoculars according to the </w:t>
      </w:r>
      <w:r w:rsidRPr="004A7FD7">
        <w:rPr>
          <w:rFonts w:ascii="Times New Roman" w:hAnsi="Times New Roman" w:cs="Times New Roman"/>
          <w:color w:val="auto"/>
          <w:lang w:val="en-GB"/>
        </w:rPr>
        <w:lastRenderedPageBreak/>
        <w:t>method described by</w:t>
      </w:r>
      <w:r w:rsidR="007E7029" w:rsidRPr="004A7FD7">
        <w:rPr>
          <w:rFonts w:ascii="Times New Roman" w:hAnsi="Times New Roman" w:cs="Times New Roman"/>
          <w:color w:val="auto"/>
          <w:lang w:val="en-GB"/>
        </w:rPr>
        <w:t xml:space="preserve"> </w:t>
      </w:r>
      <w:r w:rsidR="007E7029" w:rsidRPr="00475363">
        <w:rPr>
          <w:rFonts w:ascii="Times New Roman" w:hAnsi="Times New Roman" w:cs="Times New Roman"/>
          <w:color w:val="auto"/>
          <w:lang w:val="en-GB"/>
        </w:rPr>
        <w:fldChar w:fldCharType="begin"/>
      </w:r>
      <w:r w:rsidR="006A0768">
        <w:rPr>
          <w:rFonts w:ascii="Times New Roman" w:hAnsi="Times New Roman" w:cs="Times New Roman"/>
          <w:color w:val="auto"/>
          <w:lang w:val="en-GB"/>
        </w:rPr>
        <w:instrText xml:space="preserve"> ADDIN ZOTERO_ITEM CSL_CITATION {"citationID":"a5a6q0ubiv","properties":{"formattedCitation":"(Zalamea {\\i{}et al.} 2012)","plainCitation":"(Zalamea et al. 2012)","noteIndex":0},"citationItems":[{"id":"gI4eYzok/Xjw3E0Ac","uris":["http://zotero.org/users/local/9u60twst/items/HNKV4RP9"],"uri":["http://zotero.org/users/local/9u60twst/items/HNKV4RP9"],"itemData":{"id":236,"type":"article-journal","title":"The Genus Cecropia: A Biological Clock to Estimate the Age of Recently Disturbed Areas in the Neotropics","container-title":"PLoS ONE","page":"e42643","volume":"7","issue":"8","source":"PLoS Journals","abstract":"Forest successional processes following disturbance take decades to play out, even in tropical forests. Nonetheless, records of vegetation change in this ecosystem are scarce, increasing the importance of the chronosequence approach to study forest recovery. However, this approach requires accurate dating of secondary forests, which until now was a difficult and/or expensive task. Cecropia is a widespread and abundant pioneer tree genus of the Neotropics. Here we propose and validate a rapid and straightforward method to estimate the age of secondary forest patches based on morphological observations of Cecropia trees. We found that Cecropia-inferred ages were highly correlated with known ages of the forest. We also demonstrate that Cecropia can be used to accurately date disturbances and propose twenty-one species distributed all over the geographical range of the genus as potential secondary forest chronometer species. Our method is limited in applicability by the maximal longevity of Cecropia individuals. Although the oldest chronosequence used in this study was 20 years old, we argue that at least for the first four decades after disturbance, the method described in this study provides very accurate estimations of secondary forest ages. The age of pioneer trees provides not only information needed to calculate the recovery of carbon stocks that would help to improve forest management, but also provides information needed to characterize the initial floristic composition and the rates of species remigration into secondary forest. Our contribution shows how successional studies can be reliably and inexpensively extended without the need to obtain forest ages based on expensive or potentially inaccurate data across the Neotropics.","DOI":"10.1371/journal.pone.0042643","shortTitle":"The Genus Cecropia","journalAbbreviation":"PLoS ONE","author":[{"family":"Zalamea","given":"Paul-Camilo"},{"family":"Heuret","given":"Patrick"},{"family":"Sarmiento","given":"Carolina"},{"family":"Rodríguez","given":"Manuel"},{"family":"Berthouly","given":"Anne"},{"family":"Guitet","given":"Stéphane"},{"family":"Nicolini","given":"Eric"},{"family":"Delnatte","given":"César"},{"family":"Barthélémy","given":"Daniel"},{"family":"Stevenson","given":"Pablo R."}],"issued":{"date-parts":[["2012",8,10]]}}}],"schema":"https://github.com/citation-style-language/schema/raw/master/csl-citation.json"} </w:instrText>
      </w:r>
      <w:r w:rsidR="007E7029" w:rsidRPr="00475363">
        <w:rPr>
          <w:rFonts w:ascii="Times New Roman" w:hAnsi="Times New Roman" w:cs="Times New Roman"/>
          <w:color w:val="auto"/>
          <w:lang w:val="en-GB"/>
        </w:rPr>
        <w:fldChar w:fldCharType="separate"/>
      </w:r>
      <w:r w:rsidR="00EA748D" w:rsidRPr="000D2A0D">
        <w:rPr>
          <w:rFonts w:ascii="Times New Roman" w:hAnsi="Times New Roman" w:cs="Times New Roman"/>
          <w:lang w:val="en-US"/>
        </w:rPr>
        <w:t xml:space="preserve">Zalamea </w:t>
      </w:r>
      <w:r w:rsidR="00EA748D" w:rsidRPr="000D2A0D">
        <w:rPr>
          <w:rFonts w:ascii="Times New Roman" w:hAnsi="Times New Roman" w:cs="Times New Roman"/>
          <w:i/>
          <w:iCs/>
          <w:lang w:val="en-US"/>
        </w:rPr>
        <w:t>et al.</w:t>
      </w:r>
      <w:r w:rsidR="00EA748D" w:rsidRPr="000D2A0D">
        <w:rPr>
          <w:rFonts w:ascii="Times New Roman" w:hAnsi="Times New Roman" w:cs="Times New Roman"/>
          <w:lang w:val="en-US"/>
        </w:rPr>
        <w:t xml:space="preserve"> </w:t>
      </w:r>
      <w:r w:rsidR="00653418">
        <w:rPr>
          <w:rFonts w:ascii="Times New Roman" w:hAnsi="Times New Roman" w:cs="Times New Roman"/>
          <w:lang w:val="en-US"/>
        </w:rPr>
        <w:t>(</w:t>
      </w:r>
      <w:r w:rsidR="00EA748D" w:rsidRPr="000D2A0D">
        <w:rPr>
          <w:rFonts w:ascii="Times New Roman" w:hAnsi="Times New Roman" w:cs="Times New Roman"/>
          <w:lang w:val="en-US"/>
        </w:rPr>
        <w:t>2012)</w:t>
      </w:r>
      <w:r w:rsidR="007E7029" w:rsidRPr="00475363">
        <w:rPr>
          <w:rFonts w:ascii="Times New Roman" w:hAnsi="Times New Roman" w:cs="Times New Roman"/>
          <w:color w:val="auto"/>
          <w:lang w:val="en-GB"/>
        </w:rPr>
        <w:fldChar w:fldCharType="end"/>
      </w:r>
      <w:r w:rsidRPr="004A7FD7">
        <w:rPr>
          <w:rFonts w:ascii="Times New Roman" w:hAnsi="Times New Roman" w:cs="Times New Roman"/>
          <w:color w:val="auto"/>
          <w:lang w:val="en-GB"/>
        </w:rPr>
        <w:t>.</w:t>
      </w:r>
      <w:r w:rsidR="00BE03C2" w:rsidRPr="004A7FD7">
        <w:rPr>
          <w:rFonts w:ascii="Times New Roman" w:hAnsi="Times New Roman" w:cs="Times New Roman"/>
          <w:color w:val="auto"/>
          <w:lang w:val="en-GB"/>
        </w:rPr>
        <w:t xml:space="preserve"> By counting the number of internodes</w:t>
      </w:r>
      <w:r w:rsidR="00CE1BD0" w:rsidRPr="004A7FD7">
        <w:rPr>
          <w:rFonts w:ascii="Times New Roman" w:hAnsi="Times New Roman" w:cs="Times New Roman"/>
          <w:color w:val="auto"/>
          <w:lang w:val="en-GB"/>
        </w:rPr>
        <w:t xml:space="preserve"> we were able to estimate the age of trees </w:t>
      </w:r>
      <w:r w:rsidR="0003315C" w:rsidRPr="004A7FD7">
        <w:rPr>
          <w:rFonts w:ascii="Times New Roman" w:hAnsi="Times New Roman" w:cs="Times New Roman"/>
          <w:color w:val="auto"/>
          <w:lang w:val="en-GB"/>
        </w:rPr>
        <w:t>as each</w:t>
      </w:r>
      <w:r w:rsidR="00CE1BD0" w:rsidRPr="004A7FD7">
        <w:rPr>
          <w:rFonts w:ascii="Times New Roman" w:hAnsi="Times New Roman" w:cs="Times New Roman"/>
          <w:color w:val="auto"/>
          <w:lang w:val="en-GB"/>
        </w:rPr>
        <w:t xml:space="preserve"> internode is produced in 10 days </w:t>
      </w:r>
      <w:r w:rsidR="00176089" w:rsidRPr="00475363">
        <w:rPr>
          <w:rFonts w:ascii="Times New Roman" w:hAnsi="Times New Roman" w:cs="Times New Roman"/>
          <w:color w:val="auto"/>
          <w:lang w:val="en-GB"/>
        </w:rPr>
        <w:fldChar w:fldCharType="begin"/>
      </w:r>
      <w:r w:rsidR="006A0768">
        <w:rPr>
          <w:rFonts w:ascii="Times New Roman" w:hAnsi="Times New Roman" w:cs="Times New Roman"/>
          <w:color w:val="auto"/>
          <w:lang w:val="en-GB"/>
        </w:rPr>
        <w:instrText xml:space="preserve"> ADDIN ZOTERO_ITEM CSL_CITATION {"citationID":"a1bb9ih1af","properties":{"formattedCitation":"(Heuret {\\i{}et al.} 2002; Zalamea {\\i{}et al.} 2012)","plainCitation":"(Heuret et al. 2002; Zalamea et al. 2012)","noteIndex":0},"citationItems":[{"id":"gI4eYzok/bzmaeRTo","uris":["http://zotero.org/users/local/9u60twst/items/89QUJ7NQ"],"uri":["http://zotero.org/users/local/9u60twst/items/89QUJ7NQ"],"itemData":{"id":230,"type":"article-journal","title":"Synchronization of growth, branching and flowering processes in the South American tropical tree Cecropia obtusa (Cecropiaceae)","container-title":"American Journal of Botany","page":"1180-1187","volume":"89","issue":"7","source":"www.amjbot.org","abstract":"Cecropia obtusa Trécul (Cecropiaceae) is a pioneer species associated with the initial phases of regeneration of tropical South American forests. A comparison of the succession of morphological events associated with each node (inflorescences or branches developed or aborted and underlying internode length) making up the axes of 30 trees helped to establish a link between their architecture and the regularity and synchronicity of their expression of growth, flowering, and branching processes over time on an individual and stand level. For a given individual, new nodes are emitted at the same rate on all the axes, irrespective of their branching order. Flowering and branching alternate, and these processes occur in all the axes of the tree synchronously. On a stand level, flowering and branching occur regularly every 35 nodes or so, which apparently corresponds to an annual rhythm. Under nonlimiting conditions, a single branch tier would be emitted each year, and it is thus possible to determine a posteriori the age of a crown accurately. The merits of the method, the possibility of estimating the age of natural Cecropia obtusa regrowth by observing tree architecture, and the possible applications in the field of ecology are discussed.","DOI":"10.3732/ajb.89.7.1180","ISSN":"0002-9122, 1537-2197","note":"PMID: 21665718","journalAbbreviation":"Am. J. Bot.","language":"en","author":[{"family":"Heuret","given":"Patrick"},{"family":"Barthélémy","given":"Daniel"},{"family":"Guédon","given":"Yann"},{"family":"Coulmier","given":"Xavier"},{"family":"Tancre","given":"Juliette"}],"issued":{"date-parts":[["2002",1,7]]}}},{"id":"gI4eYzok/Xjw3E0Ac","uris":["http://zotero.org/users/local/9u60twst/items/HNKV4RP9"],"uri":["http://zotero.org/users/local/9u60twst/items/HNKV4RP9"],"itemData":{"id":236,"type":"article-journal","title":"The Genus Cecropia: A Biological Clock to Estimate the Age of Recently Disturbed Areas in the Neotropics","container-title":"PLoS ONE","page":"e42643","volume":"7","issue":"8","source":"PLoS Journals","abstract":"Forest successional processes following disturbance take decades to play out, even in tropical forests. Nonetheless, records of vegetation change in this ecosystem are scarce, increasing the importance of the chronosequence approach to study forest recovery. However, this approach requires accurate dating of secondary forests, which until now was a difficult and/or expensive task. Cecropia is a widespread and abundant pioneer tree genus of the Neotropics. Here we propose and validate a rapid and straightforward method to estimate the age of secondary forest patches based on morphological observations of Cecropia trees. We found that Cecropia-inferred ages were highly correlated with known ages of the forest. We also demonstrate that Cecropia can be used to accurately date disturbances and propose twenty-one species distributed all over the geographical range of the genus as potential secondary forest chronometer species. Our method is limited in applicability by the maximal longevity of Cecropia individuals. Although the oldest chronosequence used in this study was 20 years old, we argue that at least for the first four decades after disturbance, the method described in this study provides very accurate estimations of secondary forest ages. The age of pioneer trees provides not only information needed to calculate the recovery of carbon stocks that would help to improve forest management, but also provides information needed to characterize the initial floristic composition and the rates of species remigration into secondary forest. Our contribution shows how successional studies can be reliably and inexpensively extended without the need to obtain forest ages based on expensive or potentially inaccurate data across the Neotropics.","DOI":"10.1371/journal.pone.0042643","shortTitle":"The Genus Cecropia","journalAbbreviation":"PLoS ONE","author":[{"family":"Zalamea","given":"Paul-Camilo"},{"family":"Heuret","given":"Patrick"},{"family":"Sarmiento","given":"Carolina"},{"family":"Rodríguez","given":"Manuel"},{"family":"Berthouly","given":"Anne"},{"family":"Guitet","given":"Stéphane"},{"family":"Nicolini","given":"Eric"},{"family":"Delnatte","given":"César"},{"family":"Barthélémy","given":"Daniel"},{"family":"Stevenson","given":"Pablo R."}],"issued":{"date-parts":[["2012",8,10]]}}}],"schema":"https://github.com/citation-style-language/schema/raw/master/csl-citation.json"} </w:instrText>
      </w:r>
      <w:r w:rsidR="00176089" w:rsidRPr="00475363">
        <w:rPr>
          <w:rFonts w:ascii="Times New Roman" w:hAnsi="Times New Roman" w:cs="Times New Roman"/>
          <w:color w:val="auto"/>
          <w:lang w:val="en-GB"/>
        </w:rPr>
        <w:fldChar w:fldCharType="separate"/>
      </w:r>
      <w:r w:rsidR="00EA748D" w:rsidRPr="000D2A0D">
        <w:rPr>
          <w:rFonts w:ascii="Times New Roman" w:hAnsi="Times New Roman" w:cs="Times New Roman"/>
          <w:lang w:val="en-US"/>
        </w:rPr>
        <w:t xml:space="preserve">(Heuret </w:t>
      </w:r>
      <w:r w:rsidR="00EA748D" w:rsidRPr="000D2A0D">
        <w:rPr>
          <w:rFonts w:ascii="Times New Roman" w:hAnsi="Times New Roman" w:cs="Times New Roman"/>
          <w:i/>
          <w:iCs/>
          <w:lang w:val="en-US"/>
        </w:rPr>
        <w:t>et al.</w:t>
      </w:r>
      <w:r w:rsidR="00EA748D" w:rsidRPr="000D2A0D">
        <w:rPr>
          <w:rFonts w:ascii="Times New Roman" w:hAnsi="Times New Roman" w:cs="Times New Roman"/>
          <w:lang w:val="en-US"/>
        </w:rPr>
        <w:t xml:space="preserve"> 2002; Zalamea </w:t>
      </w:r>
      <w:r w:rsidR="00EA748D" w:rsidRPr="000D2A0D">
        <w:rPr>
          <w:rFonts w:ascii="Times New Roman" w:hAnsi="Times New Roman" w:cs="Times New Roman"/>
          <w:i/>
          <w:iCs/>
          <w:lang w:val="en-US"/>
        </w:rPr>
        <w:t>et al.</w:t>
      </w:r>
      <w:r w:rsidR="00EA748D" w:rsidRPr="000D2A0D">
        <w:rPr>
          <w:rFonts w:ascii="Times New Roman" w:hAnsi="Times New Roman" w:cs="Times New Roman"/>
          <w:lang w:val="en-US"/>
        </w:rPr>
        <w:t xml:space="preserve"> 2012)</w:t>
      </w:r>
      <w:r w:rsidR="00176089" w:rsidRPr="00475363">
        <w:rPr>
          <w:rFonts w:ascii="Times New Roman" w:hAnsi="Times New Roman" w:cs="Times New Roman"/>
          <w:color w:val="auto"/>
          <w:lang w:val="en-GB"/>
        </w:rPr>
        <w:fldChar w:fldCharType="end"/>
      </w:r>
      <w:r w:rsidR="00176089" w:rsidRPr="004A7FD7">
        <w:rPr>
          <w:rFonts w:ascii="Times New Roman" w:hAnsi="Times New Roman" w:cs="Times New Roman"/>
          <w:color w:val="auto"/>
          <w:lang w:val="en-GB"/>
        </w:rPr>
        <w:t>.</w:t>
      </w:r>
      <w:r w:rsidR="00CE1BD0" w:rsidRPr="004A7FD7">
        <w:rPr>
          <w:rFonts w:ascii="Times New Roman" w:hAnsi="Times New Roman" w:cs="Times New Roman"/>
          <w:color w:val="auto"/>
          <w:lang w:val="en-GB"/>
        </w:rPr>
        <w:t xml:space="preserve"> </w:t>
      </w:r>
      <w:r w:rsidRPr="004A7FD7">
        <w:rPr>
          <w:rFonts w:ascii="Times New Roman" w:hAnsi="Times New Roman" w:cs="Times New Roman"/>
          <w:color w:val="auto"/>
          <w:lang w:val="en-GB"/>
        </w:rPr>
        <w:t xml:space="preserve">In Sparouine, </w:t>
      </w:r>
      <w:r w:rsidR="00CE1BD0" w:rsidRPr="004A7FD7">
        <w:rPr>
          <w:rFonts w:ascii="Times New Roman" w:hAnsi="Times New Roman" w:cs="Times New Roman"/>
          <w:color w:val="auto"/>
          <w:lang w:val="en-GB"/>
        </w:rPr>
        <w:t>all individuals correspond to a single colonisation pulse</w:t>
      </w:r>
      <w:r w:rsidR="007501E4" w:rsidRPr="004A7FD7">
        <w:rPr>
          <w:rFonts w:ascii="Times New Roman" w:hAnsi="Times New Roman" w:cs="Times New Roman"/>
          <w:color w:val="auto"/>
          <w:lang w:val="en-GB"/>
        </w:rPr>
        <w:t xml:space="preserve"> on both soil types</w:t>
      </w:r>
      <w:r w:rsidR="00CE1BD0" w:rsidRPr="00381636">
        <w:rPr>
          <w:rFonts w:ascii="Times New Roman" w:hAnsi="Times New Roman" w:cs="Times New Roman"/>
          <w:color w:val="auto"/>
          <w:lang w:val="en-GB"/>
        </w:rPr>
        <w:t>: all individuals have similar age</w:t>
      </w:r>
      <w:r w:rsidRPr="00381636">
        <w:rPr>
          <w:rFonts w:ascii="Times New Roman" w:hAnsi="Times New Roman" w:cs="Times New Roman"/>
          <w:color w:val="auto"/>
          <w:lang w:val="en-GB"/>
        </w:rPr>
        <w:t xml:space="preserve"> (</w:t>
      </w:r>
      <w:r w:rsidR="004166D1" w:rsidRPr="00C34D6F">
        <w:rPr>
          <w:rFonts w:ascii="Times New Roman" w:hAnsi="Times New Roman" w:cs="Times New Roman"/>
          <w:color w:val="auto"/>
          <w:lang w:val="en-GB"/>
        </w:rPr>
        <w:t>7-10 years</w:t>
      </w:r>
      <w:r w:rsidRPr="00C34D6F">
        <w:rPr>
          <w:rFonts w:ascii="Times New Roman" w:hAnsi="Times New Roman" w:cs="Times New Roman"/>
          <w:color w:val="auto"/>
          <w:lang w:val="en-GB"/>
        </w:rPr>
        <w:t>)</w:t>
      </w:r>
      <w:r w:rsidR="00CE1BD0" w:rsidRPr="008174A7">
        <w:rPr>
          <w:rFonts w:ascii="Times New Roman" w:hAnsi="Times New Roman" w:cs="Times New Roman"/>
          <w:color w:val="auto"/>
          <w:lang w:val="en-GB"/>
        </w:rPr>
        <w:t>,</w:t>
      </w:r>
      <w:r w:rsidRPr="008174A7">
        <w:rPr>
          <w:rFonts w:ascii="Times New Roman" w:hAnsi="Times New Roman" w:cs="Times New Roman"/>
          <w:color w:val="auto"/>
          <w:lang w:val="en-GB"/>
        </w:rPr>
        <w:t xml:space="preserve"> with </w:t>
      </w:r>
      <w:r w:rsidR="00B866E9" w:rsidRPr="006C75EA">
        <w:rPr>
          <w:rFonts w:ascii="Times New Roman" w:hAnsi="Times New Roman" w:cs="Times New Roman"/>
          <w:color w:val="auto"/>
          <w:lang w:val="en-GB"/>
        </w:rPr>
        <w:t>DBH</w:t>
      </w:r>
      <w:r w:rsidR="0014487B" w:rsidRPr="006C75EA">
        <w:rPr>
          <w:rFonts w:ascii="Times New Roman" w:hAnsi="Times New Roman" w:cs="Times New Roman"/>
          <w:color w:val="auto"/>
          <w:lang w:val="en-GB"/>
        </w:rPr>
        <w:t xml:space="preserve"> </w:t>
      </w:r>
      <w:r w:rsidRPr="007E0AA2">
        <w:rPr>
          <w:rFonts w:ascii="Times New Roman" w:hAnsi="Times New Roman" w:cs="Times New Roman"/>
          <w:color w:val="auto"/>
          <w:lang w:val="en-GB"/>
        </w:rPr>
        <w:t>of 11.94 to 25.70 cm</w:t>
      </w:r>
      <w:r w:rsidR="00CE1BD0" w:rsidRPr="000C4C91">
        <w:rPr>
          <w:rFonts w:ascii="Times New Roman" w:hAnsi="Times New Roman" w:cs="Times New Roman"/>
          <w:color w:val="auto"/>
          <w:lang w:val="en-GB"/>
        </w:rPr>
        <w:t>,</w:t>
      </w:r>
      <w:r w:rsidRPr="000C4C91">
        <w:rPr>
          <w:rFonts w:ascii="Times New Roman" w:hAnsi="Times New Roman" w:cs="Times New Roman"/>
          <w:color w:val="auto"/>
          <w:lang w:val="en-GB"/>
        </w:rPr>
        <w:t xml:space="preserve"> and hei</w:t>
      </w:r>
      <w:r w:rsidR="00FD3807" w:rsidRPr="000C4C91">
        <w:rPr>
          <w:rFonts w:ascii="Times New Roman" w:hAnsi="Times New Roman" w:cs="Times New Roman"/>
          <w:color w:val="auto"/>
          <w:lang w:val="en-GB"/>
        </w:rPr>
        <w:t xml:space="preserve">ghts of 13.85 to 23.20 m </w:t>
      </w:r>
      <w:r w:rsidR="00646E10" w:rsidRPr="00DE2ADB">
        <w:rPr>
          <w:rFonts w:ascii="Times New Roman" w:hAnsi="Times New Roman" w:cs="Times New Roman"/>
          <w:color w:val="auto"/>
          <w:lang w:val="en-GB"/>
        </w:rPr>
        <w:t xml:space="preserve">(Fig. </w:t>
      </w:r>
      <w:r w:rsidR="00574C26" w:rsidRPr="00DE2ADB">
        <w:rPr>
          <w:rFonts w:ascii="Times New Roman" w:hAnsi="Times New Roman" w:cs="Times New Roman"/>
          <w:color w:val="auto"/>
          <w:lang w:val="en-GB"/>
        </w:rPr>
        <w:t>S</w:t>
      </w:r>
      <w:r w:rsidR="00FB1BE0" w:rsidRPr="006C6C5F">
        <w:rPr>
          <w:rFonts w:ascii="Times New Roman" w:hAnsi="Times New Roman" w:cs="Times New Roman"/>
          <w:color w:val="auto"/>
          <w:lang w:val="en-GB"/>
        </w:rPr>
        <w:t>3</w:t>
      </w:r>
      <w:r w:rsidR="00646E10" w:rsidRPr="00D31336">
        <w:rPr>
          <w:rFonts w:ascii="Times New Roman" w:hAnsi="Times New Roman" w:cs="Times New Roman"/>
          <w:color w:val="auto"/>
          <w:lang w:val="en-GB"/>
        </w:rPr>
        <w:t>).</w:t>
      </w:r>
      <w:r w:rsidRPr="00C7720F">
        <w:rPr>
          <w:rFonts w:ascii="Times New Roman" w:hAnsi="Times New Roman" w:cs="Times New Roman"/>
          <w:color w:val="auto"/>
          <w:lang w:val="en-GB"/>
        </w:rPr>
        <w:t xml:space="preserve"> </w:t>
      </w:r>
      <w:r w:rsidR="00DE7CCA" w:rsidRPr="004A7FD7">
        <w:rPr>
          <w:rFonts w:ascii="Times New Roman" w:hAnsi="Times New Roman" w:cs="Times New Roman"/>
          <w:color w:val="auto"/>
          <w:lang w:val="en-GB"/>
        </w:rPr>
        <w:t>Both soil types were represented by 19 individuals and a</w:t>
      </w:r>
      <w:r w:rsidRPr="004A7FD7">
        <w:rPr>
          <w:rFonts w:ascii="Times New Roman" w:hAnsi="Times New Roman" w:cs="Times New Roman"/>
          <w:color w:val="auto"/>
          <w:lang w:val="en-GB"/>
        </w:rPr>
        <w:t xml:space="preserve">ll individuals were felled and measured </w:t>
      </w:r>
      <w:r w:rsidR="00FD3807" w:rsidRPr="004A7FD7">
        <w:rPr>
          <w:rFonts w:ascii="Times New Roman" w:hAnsi="Times New Roman" w:cs="Times New Roman"/>
          <w:color w:val="auto"/>
          <w:lang w:val="en-GB"/>
        </w:rPr>
        <w:t>between th</w:t>
      </w:r>
      <w:r w:rsidR="0014487B" w:rsidRPr="004A7FD7">
        <w:rPr>
          <w:rFonts w:ascii="Times New Roman" w:hAnsi="Times New Roman" w:cs="Times New Roman"/>
          <w:color w:val="auto"/>
          <w:lang w:val="en-GB"/>
        </w:rPr>
        <w:t>e 14</w:t>
      </w:r>
      <w:r w:rsidR="0014487B" w:rsidRPr="004A7FD7">
        <w:rPr>
          <w:rFonts w:ascii="Times New Roman" w:hAnsi="Times New Roman" w:cs="Times New Roman"/>
          <w:color w:val="auto"/>
          <w:vertAlign w:val="superscript"/>
          <w:lang w:val="en-GB"/>
        </w:rPr>
        <w:t>th</w:t>
      </w:r>
      <w:r w:rsidR="0014487B" w:rsidRPr="004A7FD7">
        <w:rPr>
          <w:rFonts w:ascii="Times New Roman" w:hAnsi="Times New Roman" w:cs="Times New Roman"/>
          <w:color w:val="auto"/>
          <w:lang w:val="en-GB"/>
        </w:rPr>
        <w:t xml:space="preserve"> and the 19</w:t>
      </w:r>
      <w:r w:rsidR="0014487B" w:rsidRPr="004A7FD7">
        <w:rPr>
          <w:rFonts w:ascii="Times New Roman" w:hAnsi="Times New Roman" w:cs="Times New Roman"/>
          <w:color w:val="auto"/>
          <w:vertAlign w:val="superscript"/>
          <w:lang w:val="en-GB"/>
        </w:rPr>
        <w:t>th</w:t>
      </w:r>
      <w:r w:rsidR="0014487B" w:rsidRPr="004A7FD7">
        <w:rPr>
          <w:rFonts w:ascii="Times New Roman" w:hAnsi="Times New Roman" w:cs="Times New Roman"/>
          <w:color w:val="auto"/>
          <w:lang w:val="en-GB"/>
        </w:rPr>
        <w:t xml:space="preserve"> </w:t>
      </w:r>
      <w:r w:rsidR="00FD3807" w:rsidRPr="004A7FD7">
        <w:rPr>
          <w:rFonts w:ascii="Times New Roman" w:hAnsi="Times New Roman" w:cs="Times New Roman"/>
          <w:color w:val="auto"/>
          <w:lang w:val="en-GB"/>
        </w:rPr>
        <w:t>of September 2015. Thus, season-</w:t>
      </w:r>
      <w:r w:rsidR="00DE7CCA" w:rsidRPr="004A7FD7">
        <w:rPr>
          <w:rFonts w:ascii="Times New Roman" w:hAnsi="Times New Roman" w:cs="Times New Roman"/>
          <w:color w:val="auto"/>
          <w:lang w:val="en-GB"/>
        </w:rPr>
        <w:t>,</w:t>
      </w:r>
      <w:r w:rsidR="00FD3807" w:rsidRPr="004A7FD7">
        <w:rPr>
          <w:rFonts w:ascii="Times New Roman" w:hAnsi="Times New Roman" w:cs="Times New Roman"/>
          <w:color w:val="auto"/>
          <w:lang w:val="en-GB"/>
        </w:rPr>
        <w:t xml:space="preserve"> size-</w:t>
      </w:r>
      <w:r w:rsidR="0003315C" w:rsidRPr="004A7FD7">
        <w:rPr>
          <w:rFonts w:ascii="Times New Roman" w:hAnsi="Times New Roman" w:cs="Times New Roman"/>
          <w:color w:val="auto"/>
          <w:lang w:val="en-GB"/>
        </w:rPr>
        <w:t xml:space="preserve">, </w:t>
      </w:r>
      <w:r w:rsidR="00DE7CCA" w:rsidRPr="004A7FD7">
        <w:rPr>
          <w:rFonts w:ascii="Times New Roman" w:hAnsi="Times New Roman" w:cs="Times New Roman"/>
          <w:color w:val="auto"/>
          <w:lang w:val="en-GB"/>
        </w:rPr>
        <w:t>and age-</w:t>
      </w:r>
      <w:r w:rsidR="00FD3807" w:rsidRPr="004A7FD7">
        <w:rPr>
          <w:rFonts w:ascii="Times New Roman" w:hAnsi="Times New Roman" w:cs="Times New Roman"/>
          <w:color w:val="auto"/>
          <w:lang w:val="en-GB"/>
        </w:rPr>
        <w:t>related effects on</w:t>
      </w:r>
      <w:r w:rsidR="00E84901" w:rsidRPr="00E84901">
        <w:rPr>
          <w:rFonts w:ascii="Times New Roman" w:hAnsi="Times New Roman" w:cs="Times New Roman"/>
          <w:lang w:val="en-GB" w:eastAsia="ja-JP"/>
        </w:rPr>
        <w:t xml:space="preserve"> </w:t>
      </w:r>
      <w:r w:rsidR="00E84901" w:rsidRPr="006F0E2E">
        <w:rPr>
          <w:rFonts w:ascii="Times New Roman" w:hAnsi="Times New Roman" w:cs="Times New Roman"/>
          <w:lang w:val="en-GB" w:eastAsia="ja-JP"/>
        </w:rPr>
        <w:t>functional</w:t>
      </w:r>
      <w:r w:rsidR="00FD3807" w:rsidRPr="004A7FD7">
        <w:rPr>
          <w:rFonts w:ascii="Times New Roman" w:hAnsi="Times New Roman" w:cs="Times New Roman"/>
          <w:color w:val="auto"/>
          <w:lang w:val="en-GB"/>
        </w:rPr>
        <w:t xml:space="preserve"> trait</w:t>
      </w:r>
      <w:r w:rsidR="00420F33" w:rsidRPr="004A7FD7">
        <w:rPr>
          <w:rFonts w:ascii="Times New Roman" w:hAnsi="Times New Roman" w:cs="Times New Roman"/>
          <w:color w:val="auto"/>
          <w:lang w:val="en-GB"/>
        </w:rPr>
        <w:t>s</w:t>
      </w:r>
      <w:r w:rsidR="00FD3807" w:rsidRPr="004A7FD7">
        <w:rPr>
          <w:rFonts w:ascii="Times New Roman" w:hAnsi="Times New Roman" w:cs="Times New Roman"/>
          <w:color w:val="auto"/>
          <w:lang w:val="en-GB"/>
        </w:rPr>
        <w:t xml:space="preserve"> are controlled for soil and individual comparisons. </w:t>
      </w:r>
    </w:p>
    <w:p w14:paraId="08BA7242" w14:textId="36851F65" w:rsidR="00A52206" w:rsidRPr="004A7FD7" w:rsidRDefault="00FD3807" w:rsidP="00FD3807">
      <w:pPr>
        <w:spacing w:line="360" w:lineRule="auto"/>
        <w:ind w:firstLine="708"/>
        <w:contextualSpacing/>
        <w:jc w:val="both"/>
        <w:rPr>
          <w:i/>
          <w:lang w:val="en-GB"/>
        </w:rPr>
      </w:pPr>
      <w:r w:rsidRPr="004A7FD7">
        <w:rPr>
          <w:lang w:val="en-GB"/>
        </w:rPr>
        <w:t xml:space="preserve">The </w:t>
      </w:r>
      <w:r w:rsidR="00DE7CCA" w:rsidRPr="004A7FD7">
        <w:rPr>
          <w:lang w:val="en-GB"/>
        </w:rPr>
        <w:t>experimental design at</w:t>
      </w:r>
      <w:r w:rsidRPr="004A7FD7">
        <w:rPr>
          <w:lang w:val="en-GB"/>
        </w:rPr>
        <w:t xml:space="preserve"> Counami was </w:t>
      </w:r>
      <w:r w:rsidR="004166D1" w:rsidRPr="004A7FD7">
        <w:rPr>
          <w:lang w:val="en-GB"/>
        </w:rPr>
        <w:t>different</w:t>
      </w:r>
      <w:r w:rsidRPr="004A7FD7">
        <w:rPr>
          <w:lang w:val="en-GB"/>
        </w:rPr>
        <w:t>. The forestry road was opened gradually</w:t>
      </w:r>
      <w:r w:rsidR="00DE7CCA" w:rsidRPr="004A7FD7">
        <w:rPr>
          <w:lang w:val="en-GB"/>
        </w:rPr>
        <w:t>,</w:t>
      </w:r>
      <w:r w:rsidRPr="004A7FD7">
        <w:rPr>
          <w:lang w:val="en-GB"/>
        </w:rPr>
        <w:t xml:space="preserve"> and</w:t>
      </w:r>
      <w:r w:rsidR="00DE7CCA" w:rsidRPr="004A7FD7">
        <w:rPr>
          <w:lang w:val="en-GB"/>
        </w:rPr>
        <w:t xml:space="preserve"> therefore</w:t>
      </w:r>
      <w:r w:rsidRPr="004A7FD7">
        <w:rPr>
          <w:lang w:val="en-GB"/>
        </w:rPr>
        <w:t xml:space="preserve"> the age of the trees differ</w:t>
      </w:r>
      <w:r w:rsidR="00A84DEB" w:rsidRPr="004A7FD7">
        <w:rPr>
          <w:lang w:val="en-GB"/>
        </w:rPr>
        <w:t>ed</w:t>
      </w:r>
      <w:r w:rsidRPr="004A7FD7">
        <w:rPr>
          <w:lang w:val="en-GB"/>
        </w:rPr>
        <w:t xml:space="preserve"> according to the road section</w:t>
      </w:r>
      <w:r w:rsidR="008C2754" w:rsidRPr="004A7FD7">
        <w:rPr>
          <w:lang w:val="en-GB"/>
        </w:rPr>
        <w:t xml:space="preserve"> </w:t>
      </w:r>
      <w:r w:rsidR="008C2754" w:rsidRPr="004A7FD7">
        <w:rPr>
          <w:lang w:val="en-GB"/>
        </w:rPr>
        <w:fldChar w:fldCharType="begin"/>
      </w:r>
      <w:r w:rsidR="006A0768">
        <w:rPr>
          <w:lang w:val="en-GB"/>
        </w:rPr>
        <w:instrText xml:space="preserve"> ADDIN ZOTERO_ITEM CSL_CITATION {"citationID":"a1hshn27h6i","properties":{"formattedCitation":"(Zalamea {\\i{}et al.} 2012)","plainCitation":"(Zalamea et al. 2012)","noteIndex":0},"citationItems":[{"id":"gI4eYzok/Xjw3E0Ac","uris":["http://zotero.org/users/local/9u60twst/items/HNKV4RP9"],"uri":["http://zotero.org/users/local/9u60twst/items/HNKV4RP9"],"itemData":{"id":236,"type":"article-journal","title":"The Genus Cecropia: A Biological Clock to Estimate the Age of Recently Disturbed Areas in the Neotropics","container-title":"PLoS ONE","page":"e42643","volume":"7","issue":"8","source":"PLoS Journals","abstract":"Forest successional processes following disturbance take decades to play out, even in tropical forests. Nonetheless, records of vegetation change in this ecosystem are scarce, increasing the importance of the chronosequence approach to study forest recovery. However, this approach requires accurate dating of secondary forests, which until now was a difficult and/or expensive task. Cecropia is a widespread and abundant pioneer tree genus of the Neotropics. Here we propose and validate a rapid and straightforward method to estimate the age of secondary forest patches based on morphological observations of Cecropia trees. We found that Cecropia-inferred ages were highly correlated with known ages of the forest. We also demonstrate that Cecropia can be used to accurately date disturbances and propose twenty-one species distributed all over the geographical range of the genus as potential secondary forest chronometer species. Our method is limited in applicability by the maximal longevity of Cecropia individuals. Although the oldest chronosequence used in this study was 20 years old, we argue that at least for the first four decades after disturbance, the method described in this study provides very accurate estimations of secondary forest ages. The age of pioneer trees provides not only information needed to calculate the recovery of carbon stocks that would help to improve forest management, but also provides information needed to characterize the initial floristic composition and the rates of species remigration into secondary forest. Our contribution shows how successional studies can be reliably and inexpensively extended without the need to obtain forest ages based on expensive or potentially inaccurate data across the Neotropics.","DOI":"10.1371/journal.pone.0042643","shortTitle":"The Genus Cecropia","journalAbbreviation":"PLoS ONE","author":[{"family":"Zalamea","given":"Paul-Camilo"},{"family":"Heuret","given":"Patrick"},{"family":"Sarmiento","given":"Carolina"},{"family":"Rodríguez","given":"Manuel"},{"family":"Berthouly","given":"Anne"},{"family":"Guitet","given":"Stéphane"},{"family":"Nicolini","given":"Eric"},{"family":"Delnatte","given":"César"},{"family":"Barthélémy","given":"Daniel"},{"family":"Stevenson","given":"Pablo R."}],"issued":{"date-parts":[["2012",8,10]]}}}],"schema":"https://github.com/citation-style-language/schema/raw/master/csl-citation.json"} </w:instrText>
      </w:r>
      <w:r w:rsidR="008C2754" w:rsidRPr="004A7FD7">
        <w:rPr>
          <w:lang w:val="en-GB"/>
        </w:rPr>
        <w:fldChar w:fldCharType="separate"/>
      </w:r>
      <w:r w:rsidR="00EA748D" w:rsidRPr="000D2A0D">
        <w:rPr>
          <w:lang w:val="en-US"/>
        </w:rPr>
        <w:t xml:space="preserve">(Zalamea </w:t>
      </w:r>
      <w:r w:rsidR="00EA748D" w:rsidRPr="000D2A0D">
        <w:rPr>
          <w:i/>
          <w:iCs/>
          <w:lang w:val="en-US"/>
        </w:rPr>
        <w:t>et al.</w:t>
      </w:r>
      <w:r w:rsidR="00EA748D" w:rsidRPr="000D2A0D">
        <w:rPr>
          <w:lang w:val="en-US"/>
        </w:rPr>
        <w:t xml:space="preserve"> 2012)</w:t>
      </w:r>
      <w:r w:rsidR="008C2754" w:rsidRPr="004A7FD7">
        <w:rPr>
          <w:lang w:val="en-GB"/>
        </w:rPr>
        <w:fldChar w:fldCharType="end"/>
      </w:r>
      <w:r w:rsidRPr="004A7FD7">
        <w:rPr>
          <w:lang w:val="en-GB"/>
        </w:rPr>
        <w:t xml:space="preserve">. </w:t>
      </w:r>
      <w:r w:rsidR="00DE7CCA" w:rsidRPr="004A7FD7">
        <w:rPr>
          <w:lang w:val="en-GB"/>
        </w:rPr>
        <w:t xml:space="preserve">All individuals </w:t>
      </w:r>
      <w:r w:rsidR="00DE7CCA" w:rsidRPr="00381636">
        <w:rPr>
          <w:lang w:val="en-GB"/>
        </w:rPr>
        <w:t>assigned to WS at Counami were selected at a single</w:t>
      </w:r>
      <w:r w:rsidRPr="00381636">
        <w:rPr>
          <w:lang w:val="en-GB"/>
        </w:rPr>
        <w:t xml:space="preserve"> small </w:t>
      </w:r>
      <w:r w:rsidR="00DE7CCA" w:rsidRPr="00C34D6F">
        <w:rPr>
          <w:lang w:val="en-GB"/>
        </w:rPr>
        <w:t xml:space="preserve">WS </w:t>
      </w:r>
      <w:r w:rsidRPr="008174A7">
        <w:rPr>
          <w:lang w:val="en-GB"/>
        </w:rPr>
        <w:t xml:space="preserve">patch located </w:t>
      </w:r>
      <w:r w:rsidR="00315AC0" w:rsidRPr="008174A7">
        <w:rPr>
          <w:lang w:val="en-GB"/>
        </w:rPr>
        <w:t>6 km after</w:t>
      </w:r>
      <w:r w:rsidRPr="006C75EA">
        <w:rPr>
          <w:lang w:val="en-GB"/>
        </w:rPr>
        <w:t xml:space="preserve"> the entrance of the road. </w:t>
      </w:r>
      <w:r w:rsidR="007501E4" w:rsidRPr="007E0AA2">
        <w:rPr>
          <w:lang w:val="en-GB"/>
        </w:rPr>
        <w:t>WS</w:t>
      </w:r>
      <w:r w:rsidRPr="007E0AA2">
        <w:rPr>
          <w:lang w:val="en-GB"/>
        </w:rPr>
        <w:t xml:space="preserve"> </w:t>
      </w:r>
      <w:r w:rsidRPr="000C4C91">
        <w:rPr>
          <w:lang w:val="en-GB"/>
        </w:rPr>
        <w:t xml:space="preserve">trees </w:t>
      </w:r>
      <w:r w:rsidR="003C5103" w:rsidRPr="000C4C91">
        <w:rPr>
          <w:lang w:val="en-GB"/>
        </w:rPr>
        <w:t xml:space="preserve">represented a single colonisation pulse and </w:t>
      </w:r>
      <w:r w:rsidR="00DE7CCA" w:rsidRPr="00DE2ADB">
        <w:rPr>
          <w:lang w:val="en-GB"/>
        </w:rPr>
        <w:t>were</w:t>
      </w:r>
      <w:r w:rsidRPr="00DE2ADB">
        <w:rPr>
          <w:lang w:val="en-GB"/>
        </w:rPr>
        <w:t xml:space="preserve"> </w:t>
      </w:r>
      <w:r w:rsidR="00DE7CCA" w:rsidRPr="006C6C5F">
        <w:rPr>
          <w:lang w:val="en-GB"/>
        </w:rPr>
        <w:t>of similar</w:t>
      </w:r>
      <w:r w:rsidRPr="00D31336">
        <w:rPr>
          <w:lang w:val="en-GB"/>
        </w:rPr>
        <w:t xml:space="preserve"> age (14-16 years</w:t>
      </w:r>
      <w:r w:rsidR="00CF054F" w:rsidRPr="004A7FD7">
        <w:rPr>
          <w:lang w:val="en-GB"/>
        </w:rPr>
        <w:t xml:space="preserve">, except one significantly </w:t>
      </w:r>
      <w:r w:rsidR="003C5103" w:rsidRPr="004A7FD7">
        <w:rPr>
          <w:lang w:val="en-GB"/>
        </w:rPr>
        <w:t>older</w:t>
      </w:r>
      <w:r w:rsidR="0080266D">
        <w:rPr>
          <w:lang w:val="en-GB"/>
        </w:rPr>
        <w:t xml:space="preserve"> </w:t>
      </w:r>
      <w:r w:rsidR="00493E63" w:rsidRPr="004A7FD7">
        <w:rPr>
          <w:lang w:val="en-GB"/>
        </w:rPr>
        <w:t xml:space="preserve">with </w:t>
      </w:r>
      <w:r w:rsidR="00CF054F" w:rsidRPr="004A7FD7">
        <w:rPr>
          <w:lang w:val="en-GB"/>
        </w:rPr>
        <w:t>22.8 years old</w:t>
      </w:r>
      <w:r w:rsidRPr="004A7FD7">
        <w:rPr>
          <w:lang w:val="en-GB"/>
        </w:rPr>
        <w:t>)</w:t>
      </w:r>
      <w:r w:rsidR="00CF054F" w:rsidRPr="004A7FD7">
        <w:rPr>
          <w:lang w:val="en-GB"/>
        </w:rPr>
        <w:t xml:space="preserve">, with </w:t>
      </w:r>
      <w:r w:rsidR="00D06C61" w:rsidRPr="004A7FD7">
        <w:rPr>
          <w:lang w:val="en-GB"/>
        </w:rPr>
        <w:t>DBH</w:t>
      </w:r>
      <w:r w:rsidR="00F653C4" w:rsidRPr="004A7FD7">
        <w:rPr>
          <w:lang w:val="en-GB"/>
        </w:rPr>
        <w:t xml:space="preserve"> </w:t>
      </w:r>
      <w:r w:rsidR="003C5103" w:rsidRPr="004A7FD7">
        <w:rPr>
          <w:lang w:val="en-GB"/>
        </w:rPr>
        <w:t xml:space="preserve">from </w:t>
      </w:r>
      <w:r w:rsidRPr="004A7FD7">
        <w:rPr>
          <w:lang w:val="en-GB"/>
        </w:rPr>
        <w:t>6.21 to 15.18 cm</w:t>
      </w:r>
      <w:r w:rsidR="00CF054F" w:rsidRPr="004A7FD7">
        <w:rPr>
          <w:lang w:val="en-GB"/>
        </w:rPr>
        <w:t>,</w:t>
      </w:r>
      <w:r w:rsidRPr="004A7FD7">
        <w:rPr>
          <w:lang w:val="en-GB"/>
        </w:rPr>
        <w:t xml:space="preserve"> and </w:t>
      </w:r>
      <w:r w:rsidR="003C5103" w:rsidRPr="004A7FD7">
        <w:rPr>
          <w:lang w:val="en-GB"/>
        </w:rPr>
        <w:t xml:space="preserve">heights </w:t>
      </w:r>
      <w:r w:rsidRPr="004A7FD7">
        <w:rPr>
          <w:lang w:val="en-GB"/>
        </w:rPr>
        <w:t xml:space="preserve">from 10.27 to 16.18 m, </w:t>
      </w:r>
      <w:r w:rsidR="00646E10" w:rsidRPr="004A7FD7">
        <w:rPr>
          <w:lang w:val="en-GB"/>
        </w:rPr>
        <w:t xml:space="preserve">(Fig. </w:t>
      </w:r>
      <w:r w:rsidR="00FB1BE0" w:rsidRPr="004A7FD7">
        <w:rPr>
          <w:lang w:val="en-GB"/>
        </w:rPr>
        <w:t>S3</w:t>
      </w:r>
      <w:r w:rsidR="00646E10" w:rsidRPr="004A7FD7">
        <w:rPr>
          <w:lang w:val="en-GB"/>
        </w:rPr>
        <w:t xml:space="preserve">). </w:t>
      </w:r>
      <w:r w:rsidR="00DE7CCA" w:rsidRPr="004A7FD7">
        <w:rPr>
          <w:lang w:val="en-GB"/>
        </w:rPr>
        <w:t>It</w:t>
      </w:r>
      <w:r w:rsidRPr="004A7FD7">
        <w:rPr>
          <w:lang w:val="en-GB"/>
        </w:rPr>
        <w:t xml:space="preserve"> was not possible to choose trees on FS on a </w:t>
      </w:r>
      <w:r w:rsidR="003C5103" w:rsidRPr="004A7FD7">
        <w:rPr>
          <w:lang w:val="en-GB"/>
        </w:rPr>
        <w:t xml:space="preserve">single </w:t>
      </w:r>
      <w:r w:rsidRPr="004A7FD7">
        <w:rPr>
          <w:lang w:val="en-GB"/>
        </w:rPr>
        <w:t xml:space="preserve">restricted area because of the perturbation of soil structure by the logging machines and because we excluded trees on down slopes. Consequently, </w:t>
      </w:r>
      <w:r w:rsidR="003C5103" w:rsidRPr="004A7FD7">
        <w:rPr>
          <w:lang w:val="en-GB"/>
        </w:rPr>
        <w:t xml:space="preserve">FS </w:t>
      </w:r>
      <w:r w:rsidRPr="004A7FD7">
        <w:rPr>
          <w:lang w:val="en-GB"/>
        </w:rPr>
        <w:t xml:space="preserve">trees were sampled between </w:t>
      </w:r>
      <w:r w:rsidR="00742A73" w:rsidRPr="004A7FD7">
        <w:rPr>
          <w:lang w:val="en-GB"/>
        </w:rPr>
        <w:t xml:space="preserve">km </w:t>
      </w:r>
      <w:r w:rsidRPr="004A7FD7">
        <w:rPr>
          <w:lang w:val="en-GB"/>
        </w:rPr>
        <w:t>6 to 11 of the forestry road and include</w:t>
      </w:r>
      <w:r w:rsidR="00A84DEB" w:rsidRPr="004A7FD7">
        <w:rPr>
          <w:lang w:val="en-GB"/>
        </w:rPr>
        <w:t>d</w:t>
      </w:r>
      <w:r w:rsidRPr="004A7FD7">
        <w:rPr>
          <w:lang w:val="en-GB"/>
        </w:rPr>
        <w:t xml:space="preserve"> different cohorts w</w:t>
      </w:r>
      <w:r w:rsidR="00DE7CCA" w:rsidRPr="004A7FD7">
        <w:rPr>
          <w:lang w:val="en-GB"/>
        </w:rPr>
        <w:t xml:space="preserve">ith different ages (7-23 years), </w:t>
      </w:r>
      <w:r w:rsidR="00D06C61" w:rsidRPr="004A7FD7">
        <w:rPr>
          <w:lang w:val="en-GB"/>
        </w:rPr>
        <w:t>DBH</w:t>
      </w:r>
      <w:r w:rsidR="00F653C4" w:rsidRPr="004A7FD7">
        <w:rPr>
          <w:lang w:val="en-GB"/>
        </w:rPr>
        <w:t xml:space="preserve"> </w:t>
      </w:r>
      <w:r w:rsidRPr="004A7FD7">
        <w:rPr>
          <w:lang w:val="en-GB"/>
        </w:rPr>
        <w:t>of 9.55 to 22.44 cm</w:t>
      </w:r>
      <w:r w:rsidR="0003315C" w:rsidRPr="004A7FD7">
        <w:rPr>
          <w:lang w:val="en-GB"/>
        </w:rPr>
        <w:t>,</w:t>
      </w:r>
      <w:r w:rsidRPr="004A7FD7">
        <w:rPr>
          <w:lang w:val="en-GB"/>
        </w:rPr>
        <w:t xml:space="preserve"> and hei</w:t>
      </w:r>
      <w:r w:rsidR="00646E10" w:rsidRPr="004A7FD7">
        <w:rPr>
          <w:lang w:val="en-GB"/>
        </w:rPr>
        <w:t xml:space="preserve">ghts of 12.16 to 22.63 m (Fig. </w:t>
      </w:r>
      <w:r w:rsidR="00FB1BE0" w:rsidRPr="004A7FD7">
        <w:rPr>
          <w:lang w:val="en-GB"/>
        </w:rPr>
        <w:t>S3</w:t>
      </w:r>
      <w:r w:rsidRPr="004A7FD7">
        <w:rPr>
          <w:lang w:val="en-GB"/>
        </w:rPr>
        <w:t xml:space="preserve">). </w:t>
      </w:r>
      <w:r w:rsidR="00493E63" w:rsidRPr="004A7FD7">
        <w:rPr>
          <w:lang w:val="en-GB"/>
        </w:rPr>
        <w:t xml:space="preserve">Thirteen </w:t>
      </w:r>
      <w:r w:rsidR="00DE7CCA" w:rsidRPr="004A7FD7">
        <w:rPr>
          <w:lang w:val="en-GB"/>
        </w:rPr>
        <w:t xml:space="preserve">and </w:t>
      </w:r>
      <w:r w:rsidR="00493E63" w:rsidRPr="004A7FD7">
        <w:rPr>
          <w:lang w:val="en-GB"/>
        </w:rPr>
        <w:t xml:space="preserve">nineteen </w:t>
      </w:r>
      <w:r w:rsidR="00DE7CCA" w:rsidRPr="004A7FD7">
        <w:rPr>
          <w:lang w:val="en-GB"/>
        </w:rPr>
        <w:t>individuals were sampled on FS and WS respectively</w:t>
      </w:r>
      <w:r w:rsidRPr="004A7FD7">
        <w:rPr>
          <w:lang w:val="en-GB"/>
        </w:rPr>
        <w:t>. Counami trees were felled at different dates, from Sept</w:t>
      </w:r>
      <w:r w:rsidR="00420F33" w:rsidRPr="004A7FD7">
        <w:rPr>
          <w:lang w:val="en-GB"/>
        </w:rPr>
        <w:t>ember 2014 to April 2016</w:t>
      </w:r>
      <w:r w:rsidRPr="004A7FD7">
        <w:rPr>
          <w:lang w:val="en-GB"/>
        </w:rPr>
        <w:t xml:space="preserve">. </w:t>
      </w:r>
      <w:r w:rsidR="0003315C" w:rsidRPr="004A7FD7">
        <w:rPr>
          <w:lang w:val="en-GB"/>
        </w:rPr>
        <w:t>The contrasted</w:t>
      </w:r>
      <w:r w:rsidR="004F447B" w:rsidRPr="00381636">
        <w:rPr>
          <w:lang w:val="en-GB"/>
        </w:rPr>
        <w:t xml:space="preserve"> protocol was chosen to </w:t>
      </w:r>
      <w:r w:rsidR="0003315C" w:rsidRPr="00381636">
        <w:rPr>
          <w:lang w:val="en-GB"/>
        </w:rPr>
        <w:t>study</w:t>
      </w:r>
      <w:r w:rsidR="004F447B" w:rsidRPr="00C34D6F">
        <w:rPr>
          <w:lang w:val="en-GB"/>
        </w:rPr>
        <w:t xml:space="preserve"> seasonal and ontogenetic effect on leaf trait</w:t>
      </w:r>
      <w:r w:rsidR="004F447B" w:rsidRPr="008174A7">
        <w:rPr>
          <w:lang w:val="en-GB"/>
        </w:rPr>
        <w:t>s</w:t>
      </w:r>
      <w:r w:rsidR="003C5103" w:rsidRPr="008174A7">
        <w:rPr>
          <w:lang w:val="en-GB"/>
        </w:rPr>
        <w:t>,</w:t>
      </w:r>
      <w:r w:rsidR="00D06C61" w:rsidRPr="006C75EA">
        <w:rPr>
          <w:lang w:val="en-GB"/>
        </w:rPr>
        <w:t xml:space="preserve"> </w:t>
      </w:r>
      <w:r w:rsidR="003C5103" w:rsidRPr="006C75EA">
        <w:rPr>
          <w:lang w:val="en-GB"/>
        </w:rPr>
        <w:t>but</w:t>
      </w:r>
      <w:r w:rsidR="00DE7CCA" w:rsidRPr="007E0AA2">
        <w:rPr>
          <w:lang w:val="en-GB"/>
        </w:rPr>
        <w:t xml:space="preserve"> the results of such analysis </w:t>
      </w:r>
      <w:r w:rsidR="00A54880" w:rsidRPr="007E0AA2">
        <w:rPr>
          <w:lang w:val="en-GB"/>
        </w:rPr>
        <w:t>will</w:t>
      </w:r>
      <w:r w:rsidR="00DE7CCA" w:rsidRPr="000C4C91">
        <w:rPr>
          <w:lang w:val="en-GB"/>
        </w:rPr>
        <w:t xml:space="preserve"> not be addressed here.</w:t>
      </w:r>
      <w:r w:rsidR="00493E63" w:rsidRPr="00DE2ADB">
        <w:rPr>
          <w:lang w:val="en-GB"/>
        </w:rPr>
        <w:t xml:space="preserve"> No seasonal effects on leaf traits were detected, and </w:t>
      </w:r>
      <w:r w:rsidR="005437EB" w:rsidRPr="00DE2ADB">
        <w:rPr>
          <w:lang w:val="en-GB"/>
        </w:rPr>
        <w:t>ontogenetic</w:t>
      </w:r>
      <w:r w:rsidR="00493E63" w:rsidRPr="006C6C5F">
        <w:rPr>
          <w:lang w:val="en-GB"/>
        </w:rPr>
        <w:t xml:space="preserve"> </w:t>
      </w:r>
      <w:r w:rsidR="00493E63" w:rsidRPr="00D31336">
        <w:rPr>
          <w:lang w:val="en-GB"/>
        </w:rPr>
        <w:t xml:space="preserve">effects on </w:t>
      </w:r>
      <w:r w:rsidR="00E84901" w:rsidRPr="006F0E2E">
        <w:rPr>
          <w:lang w:val="en-GB" w:eastAsia="ja-JP"/>
        </w:rPr>
        <w:t>functional</w:t>
      </w:r>
      <w:r w:rsidR="00E84901" w:rsidRPr="006F0E2E">
        <w:rPr>
          <w:lang w:val="en-GB"/>
        </w:rPr>
        <w:t xml:space="preserve"> </w:t>
      </w:r>
      <w:r w:rsidR="005437EB" w:rsidRPr="00C7720F">
        <w:rPr>
          <w:lang w:val="en-GB"/>
        </w:rPr>
        <w:t>trait</w:t>
      </w:r>
      <w:r w:rsidR="00493E63" w:rsidRPr="004A7FD7">
        <w:rPr>
          <w:lang w:val="en-GB"/>
        </w:rPr>
        <w:t xml:space="preserve"> were standardised, as presented in the </w:t>
      </w:r>
      <w:r w:rsidR="00493E63" w:rsidRPr="004A7FD7">
        <w:rPr>
          <w:i/>
          <w:lang w:val="en-GB"/>
        </w:rPr>
        <w:t>Statistical analyses</w:t>
      </w:r>
      <w:r w:rsidR="00493E63" w:rsidRPr="004A7FD7">
        <w:rPr>
          <w:lang w:val="en-GB"/>
        </w:rPr>
        <w:t xml:space="preserve"> part.</w:t>
      </w:r>
    </w:p>
    <w:p w14:paraId="4A33C928" w14:textId="77777777" w:rsidR="00A52206" w:rsidRPr="004A7FD7" w:rsidRDefault="00A52206" w:rsidP="007514BD">
      <w:pPr>
        <w:spacing w:line="360" w:lineRule="auto"/>
        <w:contextualSpacing/>
        <w:jc w:val="both"/>
        <w:rPr>
          <w:i/>
          <w:lang w:val="en-GB"/>
        </w:rPr>
      </w:pPr>
    </w:p>
    <w:p w14:paraId="707DF351" w14:textId="3D841A9C" w:rsidR="00FD3807" w:rsidRPr="004A7FD7" w:rsidRDefault="00FD3807" w:rsidP="007514BD">
      <w:pPr>
        <w:spacing w:line="360" w:lineRule="auto"/>
        <w:contextualSpacing/>
        <w:jc w:val="both"/>
        <w:rPr>
          <w:i/>
          <w:lang w:val="en-GB"/>
        </w:rPr>
      </w:pPr>
      <w:r w:rsidRPr="004A7FD7">
        <w:rPr>
          <w:i/>
          <w:lang w:val="en-GB"/>
        </w:rPr>
        <w:t>Soil properties</w:t>
      </w:r>
    </w:p>
    <w:p w14:paraId="2F2685F0" w14:textId="475D6A9F" w:rsidR="00FD3807" w:rsidRPr="000C4C91" w:rsidRDefault="00FD3807" w:rsidP="00FD3807">
      <w:pPr>
        <w:pStyle w:val="Default"/>
        <w:spacing w:line="360" w:lineRule="auto"/>
        <w:jc w:val="both"/>
        <w:rPr>
          <w:rFonts w:ascii="Times New Roman" w:hAnsi="Times New Roman" w:cs="Times New Roman"/>
          <w:color w:val="auto"/>
          <w:lang w:val="en-GB"/>
        </w:rPr>
      </w:pPr>
      <w:r w:rsidRPr="004A7FD7">
        <w:rPr>
          <w:rFonts w:ascii="Times New Roman" w:hAnsi="Times New Roman" w:cs="Times New Roman"/>
          <w:color w:val="auto"/>
          <w:lang w:val="en-GB"/>
        </w:rPr>
        <w:t>Pedological analyses include</w:t>
      </w:r>
      <w:r w:rsidR="00A84DEB" w:rsidRPr="004A7FD7">
        <w:rPr>
          <w:rFonts w:ascii="Times New Roman" w:hAnsi="Times New Roman" w:cs="Times New Roman"/>
          <w:color w:val="auto"/>
          <w:lang w:val="en-GB"/>
        </w:rPr>
        <w:t>d</w:t>
      </w:r>
      <w:r w:rsidRPr="004A7FD7">
        <w:rPr>
          <w:rFonts w:ascii="Times New Roman" w:hAnsi="Times New Roman" w:cs="Times New Roman"/>
          <w:color w:val="auto"/>
          <w:lang w:val="en-GB"/>
        </w:rPr>
        <w:t xml:space="preserve"> granulometry, moisture content, </w:t>
      </w:r>
      <w:r w:rsidR="00874DC0" w:rsidRPr="004A7FD7">
        <w:rPr>
          <w:rFonts w:ascii="Times New Roman" w:hAnsi="Times New Roman" w:cs="Times New Roman"/>
          <w:color w:val="auto"/>
          <w:lang w:val="en-GB"/>
        </w:rPr>
        <w:t>pH</w:t>
      </w:r>
      <w:r w:rsidRPr="004A7FD7">
        <w:rPr>
          <w:rFonts w:ascii="Times New Roman" w:hAnsi="Times New Roman" w:cs="Times New Roman"/>
          <w:color w:val="auto"/>
          <w:lang w:val="en-GB"/>
        </w:rPr>
        <w:t>, organic matter content</w:t>
      </w:r>
      <w:r w:rsidR="0003315C" w:rsidRPr="004A7FD7">
        <w:rPr>
          <w:rFonts w:ascii="Times New Roman" w:hAnsi="Times New Roman" w:cs="Times New Roman"/>
          <w:color w:val="auto"/>
          <w:lang w:val="en-GB"/>
        </w:rPr>
        <w:t>,</w:t>
      </w:r>
      <w:r w:rsidRPr="004A7FD7">
        <w:rPr>
          <w:rFonts w:ascii="Times New Roman" w:hAnsi="Times New Roman" w:cs="Times New Roman"/>
          <w:color w:val="auto"/>
          <w:lang w:val="en-GB"/>
        </w:rPr>
        <w:t xml:space="preserve"> and contents of exchangeable cations (</w:t>
      </w:r>
      <w:r w:rsidR="00ED52E0" w:rsidRPr="00381636">
        <w:rPr>
          <w:rFonts w:ascii="Times New Roman" w:hAnsi="Times New Roman" w:cs="Times New Roman"/>
          <w:color w:val="auto"/>
          <w:lang w:val="en-GB"/>
        </w:rPr>
        <w:t xml:space="preserve">Appendix </w:t>
      </w:r>
      <w:r w:rsidR="003807D8" w:rsidRPr="00381636">
        <w:rPr>
          <w:rFonts w:ascii="Times New Roman" w:hAnsi="Times New Roman" w:cs="Times New Roman"/>
          <w:color w:val="auto"/>
          <w:lang w:val="en-GB"/>
        </w:rPr>
        <w:t>S1</w:t>
      </w:r>
      <w:r w:rsidR="0061497A" w:rsidRPr="00C34D6F">
        <w:rPr>
          <w:rFonts w:ascii="Times New Roman" w:hAnsi="Times New Roman" w:cs="Times New Roman"/>
          <w:color w:val="auto"/>
          <w:lang w:val="en-GB"/>
        </w:rPr>
        <w:t>, with detailed abbreviations</w:t>
      </w:r>
      <w:r w:rsidR="00420F33" w:rsidRPr="00C34D6F">
        <w:rPr>
          <w:rFonts w:ascii="Times New Roman" w:hAnsi="Times New Roman" w:cs="Times New Roman"/>
          <w:color w:val="auto"/>
          <w:lang w:val="en-GB"/>
        </w:rPr>
        <w:t>)</w:t>
      </w:r>
      <w:r w:rsidRPr="008174A7">
        <w:rPr>
          <w:rFonts w:ascii="Times New Roman" w:hAnsi="Times New Roman" w:cs="Times New Roman"/>
          <w:color w:val="auto"/>
          <w:lang w:val="en-GB"/>
        </w:rPr>
        <w:t>.</w:t>
      </w:r>
      <w:r w:rsidR="00A175FC" w:rsidRPr="008174A7">
        <w:rPr>
          <w:rFonts w:ascii="Times New Roman" w:hAnsi="Times New Roman" w:cs="Times New Roman"/>
          <w:color w:val="auto"/>
          <w:lang w:val="en-GB"/>
        </w:rPr>
        <w:t xml:space="preserve"> The complete sampling procedure is described in the </w:t>
      </w:r>
      <w:r w:rsidR="00F74922" w:rsidRPr="006C75EA">
        <w:rPr>
          <w:rFonts w:ascii="Times New Roman" w:hAnsi="Times New Roman" w:cs="Times New Roman"/>
          <w:color w:val="auto"/>
          <w:lang w:val="en-GB"/>
        </w:rPr>
        <w:t>Appendix</w:t>
      </w:r>
      <w:r w:rsidR="00A175FC" w:rsidRPr="006C75EA">
        <w:rPr>
          <w:rFonts w:ascii="Times New Roman" w:hAnsi="Times New Roman" w:cs="Times New Roman"/>
          <w:color w:val="auto"/>
          <w:lang w:val="en-GB"/>
        </w:rPr>
        <w:t xml:space="preserve"> S</w:t>
      </w:r>
      <w:r w:rsidR="00ED52E0" w:rsidRPr="007E0AA2">
        <w:rPr>
          <w:rFonts w:ascii="Times New Roman" w:hAnsi="Times New Roman" w:cs="Times New Roman"/>
          <w:color w:val="auto"/>
          <w:lang w:val="en-GB"/>
        </w:rPr>
        <w:t>1</w:t>
      </w:r>
      <w:r w:rsidR="00A175FC" w:rsidRPr="007E0AA2">
        <w:rPr>
          <w:rFonts w:ascii="Times New Roman" w:hAnsi="Times New Roman" w:cs="Times New Roman"/>
          <w:color w:val="auto"/>
          <w:lang w:val="en-GB"/>
        </w:rPr>
        <w:t>.</w:t>
      </w:r>
      <w:r w:rsidRPr="000C4C91">
        <w:rPr>
          <w:rFonts w:ascii="Times New Roman" w:hAnsi="Times New Roman" w:cs="Times New Roman"/>
          <w:color w:val="auto"/>
          <w:lang w:val="en-GB"/>
        </w:rPr>
        <w:t xml:space="preserve"> Exchangeable cations </w:t>
      </w:r>
      <w:r w:rsidR="00A84DEB" w:rsidRPr="000C4C91">
        <w:rPr>
          <w:rFonts w:ascii="Times New Roman" w:hAnsi="Times New Roman" w:cs="Times New Roman"/>
          <w:color w:val="auto"/>
          <w:lang w:val="en-GB"/>
        </w:rPr>
        <w:t>were</w:t>
      </w:r>
      <w:r w:rsidRPr="000C4C91">
        <w:rPr>
          <w:rFonts w:ascii="Times New Roman" w:hAnsi="Times New Roman" w:cs="Times New Roman"/>
          <w:color w:val="auto"/>
          <w:lang w:val="en-GB"/>
        </w:rPr>
        <w:t xml:space="preserve"> </w:t>
      </w:r>
      <w:r w:rsidR="00D1067F" w:rsidRPr="00DE2ADB">
        <w:rPr>
          <w:rFonts w:ascii="Times New Roman" w:hAnsi="Times New Roman" w:cs="Times New Roman"/>
          <w:color w:val="auto"/>
          <w:lang w:val="en-GB"/>
        </w:rPr>
        <w:t>analysed</w:t>
      </w:r>
      <w:r w:rsidRPr="00DE2ADB">
        <w:rPr>
          <w:rFonts w:ascii="Times New Roman" w:hAnsi="Times New Roman" w:cs="Times New Roman"/>
          <w:color w:val="auto"/>
          <w:lang w:val="en-GB"/>
        </w:rPr>
        <w:t xml:space="preserve"> divided by </w:t>
      </w:r>
      <w:r w:rsidR="0003315C" w:rsidRPr="006C6C5F">
        <w:rPr>
          <w:rFonts w:ascii="Times New Roman" w:hAnsi="Times New Roman" w:cs="Times New Roman"/>
          <w:color w:val="auto"/>
          <w:lang w:val="en-GB"/>
        </w:rPr>
        <w:t xml:space="preserve">cation-exchange capacity </w:t>
      </w:r>
      <w:r w:rsidR="003F312F" w:rsidRPr="00D31336">
        <w:rPr>
          <w:rFonts w:ascii="Times New Roman" w:hAnsi="Times New Roman" w:cs="Times New Roman"/>
          <w:color w:val="auto"/>
          <w:lang w:val="en-GB"/>
        </w:rPr>
        <w:t>(</w:t>
      </w:r>
      <w:r w:rsidR="0003315C" w:rsidRPr="00C7720F">
        <w:rPr>
          <w:rFonts w:ascii="Times New Roman" w:hAnsi="Times New Roman" w:cs="Times New Roman"/>
          <w:color w:val="auto"/>
          <w:lang w:val="en-GB"/>
        </w:rPr>
        <w:t>CEC</w:t>
      </w:r>
      <w:r w:rsidR="003F312F" w:rsidRPr="004A7FD7">
        <w:rPr>
          <w:rFonts w:ascii="Times New Roman" w:hAnsi="Times New Roman" w:cs="Times New Roman"/>
          <w:color w:val="auto"/>
          <w:lang w:val="en-GB"/>
        </w:rPr>
        <w:t>)</w:t>
      </w:r>
      <w:r w:rsidRPr="004A7FD7">
        <w:rPr>
          <w:rFonts w:ascii="Times New Roman" w:hAnsi="Times New Roman" w:cs="Times New Roman"/>
          <w:color w:val="auto"/>
          <w:lang w:val="en-GB"/>
        </w:rPr>
        <w:t xml:space="preserve"> </w:t>
      </w:r>
      <w:r w:rsidR="00AB11AB" w:rsidRPr="004A7FD7">
        <w:rPr>
          <w:rFonts w:ascii="Times New Roman" w:hAnsi="Times New Roman" w:cs="Times New Roman"/>
          <w:color w:val="auto"/>
          <w:lang w:val="en-GB"/>
        </w:rPr>
        <w:t>to</w:t>
      </w:r>
      <w:r w:rsidRPr="004A7FD7">
        <w:rPr>
          <w:rFonts w:ascii="Times New Roman" w:hAnsi="Times New Roman" w:cs="Times New Roman"/>
          <w:color w:val="auto"/>
          <w:lang w:val="en-GB"/>
        </w:rPr>
        <w:t xml:space="preserve"> avoid correlations between the former and the latter. We also calculate</w:t>
      </w:r>
      <w:r w:rsidR="00A84DEB" w:rsidRPr="00381636">
        <w:rPr>
          <w:rFonts w:ascii="Times New Roman" w:hAnsi="Times New Roman" w:cs="Times New Roman"/>
          <w:color w:val="auto"/>
          <w:lang w:val="en-GB"/>
        </w:rPr>
        <w:t>d</w:t>
      </w:r>
      <w:r w:rsidRPr="00381636">
        <w:rPr>
          <w:rFonts w:ascii="Times New Roman" w:hAnsi="Times New Roman" w:cs="Times New Roman"/>
          <w:color w:val="auto"/>
          <w:lang w:val="en-GB"/>
        </w:rPr>
        <w:t xml:space="preserve"> a soil index of fertility as: </w:t>
      </w:r>
      <w:r w:rsidRPr="00C34D6F">
        <w:rPr>
          <w:rFonts w:ascii="Cambria Math" w:hAnsi="Cambria Math" w:cs="Cambria Math"/>
          <w:color w:val="auto"/>
          <w:lang w:val="en-GB"/>
        </w:rPr>
        <w:t>𝑆𝑜𝑖𝑙</w:t>
      </w:r>
      <w:r w:rsidRPr="00C34D6F">
        <w:rPr>
          <w:rFonts w:ascii="Cambria Math" w:hAnsi="Cambria Math" w:cs="Cambria Math"/>
          <w:color w:val="auto"/>
          <w:vertAlign w:val="subscript"/>
          <w:lang w:val="en-GB"/>
        </w:rPr>
        <w:t>𝑖𝑛𝑑𝑒𝑥</w:t>
      </w:r>
      <w:r w:rsidR="00D9448C" w:rsidRPr="008174A7">
        <w:rPr>
          <w:rFonts w:ascii="Times New Roman" w:hAnsi="Times New Roman" w:cs="Times New Roman"/>
          <w:color w:val="auto"/>
          <w:lang w:val="en-GB"/>
        </w:rPr>
        <w:t xml:space="preserve"> </w:t>
      </w:r>
      <w:proofErr w:type="gramStart"/>
      <w:r w:rsidR="00D9448C" w:rsidRPr="008174A7">
        <w:rPr>
          <w:rFonts w:ascii="Times New Roman" w:hAnsi="Times New Roman" w:cs="Times New Roman"/>
          <w:color w:val="auto"/>
          <w:lang w:val="en-GB"/>
        </w:rPr>
        <w:t xml:space="preserve">= </w:t>
      </w:r>
      <w:proofErr w:type="gramEnd"/>
      <m:oMath>
        <m:f>
          <m:fPr>
            <m:ctrlPr>
              <w:rPr>
                <w:rFonts w:ascii="Cambria Math" w:hAnsi="Cambria Math" w:cs="Times New Roman"/>
                <w:color w:val="auto"/>
                <w:lang w:val="en-GB"/>
              </w:rPr>
            </m:ctrlPr>
          </m:fPr>
          <m:num>
            <m:r>
              <m:rPr>
                <m:sty m:val="p"/>
              </m:rPr>
              <w:rPr>
                <w:rFonts w:ascii="Cambria Math" w:hAnsi="Cambria Math" w:cs="Times New Roman"/>
                <w:color w:val="auto"/>
                <w:lang w:val="en-GB"/>
              </w:rPr>
              <m:t>K+Ca+Mg+Na</m:t>
            </m:r>
          </m:num>
          <m:den>
            <m:r>
              <m:rPr>
                <m:sty m:val="p"/>
              </m:rPr>
              <w:rPr>
                <w:rFonts w:ascii="Cambria Math" w:hAnsi="Cambria Math" w:cs="Times New Roman"/>
                <w:color w:val="auto"/>
                <w:lang w:val="en-GB"/>
              </w:rPr>
              <m:t>CEC</m:t>
            </m:r>
          </m:den>
        </m:f>
      </m:oMath>
      <w:r w:rsidRPr="000C4C91">
        <w:rPr>
          <w:rFonts w:ascii="Times New Roman" w:hAnsi="Times New Roman" w:cs="Times New Roman"/>
          <w:color w:val="auto"/>
          <w:lang w:val="en-GB"/>
        </w:rPr>
        <w:t>.</w:t>
      </w:r>
      <w:r w:rsidR="00D9448C" w:rsidRPr="000C4C91">
        <w:rPr>
          <w:rFonts w:ascii="Times New Roman" w:hAnsi="Times New Roman" w:cs="Times New Roman"/>
          <w:color w:val="auto"/>
          <w:lang w:val="en-GB"/>
        </w:rPr>
        <w:t xml:space="preserve"> </w:t>
      </w:r>
    </w:p>
    <w:p w14:paraId="515D1EE1" w14:textId="57ED44D2" w:rsidR="003807D8" w:rsidRDefault="003807D8" w:rsidP="00FE2943">
      <w:pPr>
        <w:spacing w:line="360" w:lineRule="auto"/>
        <w:ind w:firstLine="708"/>
        <w:contextualSpacing/>
        <w:jc w:val="both"/>
        <w:rPr>
          <w:lang w:val="en-GB"/>
        </w:rPr>
      </w:pPr>
      <w:r w:rsidRPr="00DE2ADB">
        <w:rPr>
          <w:lang w:val="en-GB"/>
        </w:rPr>
        <w:t xml:space="preserve">The </w:t>
      </w:r>
      <w:r w:rsidRPr="00DE2ADB">
        <w:rPr>
          <w:i/>
          <w:iCs/>
          <w:lang w:val="en-GB"/>
        </w:rPr>
        <w:t xml:space="preserve">a priori </w:t>
      </w:r>
      <w:r w:rsidRPr="006C6C5F">
        <w:rPr>
          <w:lang w:val="en-GB"/>
        </w:rPr>
        <w:t>classification of soil types (FS-</w:t>
      </w:r>
      <w:r w:rsidRPr="00D31336">
        <w:rPr>
          <w:i/>
          <w:iCs/>
          <w:lang w:val="en-GB"/>
        </w:rPr>
        <w:t>versus</w:t>
      </w:r>
      <w:r w:rsidRPr="00C7720F">
        <w:rPr>
          <w:lang w:val="en-GB"/>
        </w:rPr>
        <w:t>-WS) was confirmed by pedological analyses of the soil properties within each site. The described pattern of soil properties is congruent w</w:t>
      </w:r>
      <w:r w:rsidRPr="004A7FD7">
        <w:rPr>
          <w:lang w:val="en-GB"/>
        </w:rPr>
        <w:t>ith that reported in the literature</w:t>
      </w:r>
      <w:r w:rsidR="0080266D">
        <w:rPr>
          <w:lang w:val="en-GB"/>
        </w:rPr>
        <w:t xml:space="preserve"> </w:t>
      </w:r>
      <w:r w:rsidR="00223246" w:rsidRPr="004A7FD7">
        <w:rPr>
          <w:lang w:val="en-GB"/>
        </w:rPr>
        <w:fldChar w:fldCharType="begin"/>
      </w:r>
      <w:r w:rsidR="006A0768">
        <w:rPr>
          <w:lang w:val="en-GB"/>
        </w:rPr>
        <w:instrText xml:space="preserve"> ADDIN ZOTERO_ITEM CSL_CITATION {"citationID":"a1usurvdetl","properties":{"formattedCitation":"(Adeney {\\i{}et al.} 2016; Fine and Baraloto 2016a)","plainCitation":"(Adeney et al. 2016; Fine and Baraloto 2016a)","noteIndex":0},"citationItems":[{"id":"gI4eYzok/rgTt1nOM","uris":["http://zotero.org/users/local/9u60twst/items/Q4MVFSKK"],"uri":["http://zotero.org/users/local/9u60twst/items/Q4MVFSKK"],"itemData":{"id":1106,"type":"article-journal","title":"White-sand Ecosystems in Amazonia","container-title":"Biotropica","page":"7-23","volume":"48","issue":"1","source":"Wiley Online Library","abstract":"Vegetation on sandy soils, ranging from open grasslands and shrublands to closed-canopy, thin-trunked forests, can be found in patches throughout the Amazon. Despite variation in names, appearance, ecological correlates, and suggested origins, these ‘white-sand ecosystems’ (WSE) share distinctive characteristics and biological communities. Here, in the first Amazon-wide review of WSE, we review the variation in WSE and the factors underlying this variation. We present the most comprehensive Amazon-wide map to date of WSE and calculate their total area. We find that WSE are still not completely mapped, and we use biological correlates as a proxy to indicate where white-sand vegetation patches likely occur. Through our synthesis of the literature, we find that key factors, such as geologic origin, soil characteristics, hydrology, and fire regimes, vary widely and have differing impacts in different regions on vegetation structure and on floral, faunal, and fungal species composition. Although studies of WSE have increased dramatically in recent years, WSE in many parts of the Amazon remain understudied, and there is little synthesis of the interaction of factors across different areas. In response, we suggest priorities for future research. Finally, we find that WSE are inadequately protected and, where accessible, are regularly mined for sand, logged, or burned and cleared for agriculture. We argue that due to their island-like distribution patterns and resultant complex metapopulation dynamics, their extremely slow recovery after disturbance, and their important contributions to basin-wide diversity patterns and ecosystem services, WSE should be given special consideration in conservation efforts to ensure their persistence in Amazonia.","DOI":"10.1111/btp.12293","ISSN":"1744-7429","journalAbbreviation":"Biotropica","language":"en","author":[{"family":"Adeney","given":"J. Marion"},{"family":"Christensen","given":"Norman L."},{"family":"Vicentini","given":"Alberto"},{"family":"Cohn-Haft","given":"Mario"}],"issued":{"date-parts":[["2016",1,1]]}}},{"id":"gI4eYzok/iyCtIm9R","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instrText>
      </w:r>
      <w:r w:rsidR="00223246" w:rsidRPr="004A7FD7">
        <w:rPr>
          <w:lang w:val="en-GB"/>
        </w:rPr>
        <w:fldChar w:fldCharType="separate"/>
      </w:r>
      <w:r w:rsidR="00EA748D" w:rsidRPr="000D2A0D">
        <w:rPr>
          <w:lang w:val="en-US"/>
        </w:rPr>
        <w:t xml:space="preserve">(Adeney </w:t>
      </w:r>
      <w:r w:rsidR="00EA748D" w:rsidRPr="000D2A0D">
        <w:rPr>
          <w:i/>
          <w:iCs/>
          <w:lang w:val="en-US"/>
        </w:rPr>
        <w:t>et al.</w:t>
      </w:r>
      <w:r w:rsidR="00EA748D" w:rsidRPr="000D2A0D">
        <w:rPr>
          <w:lang w:val="en-US"/>
        </w:rPr>
        <w:t xml:space="preserve"> 2016; Fine and Baraloto 2016)</w:t>
      </w:r>
      <w:r w:rsidR="00223246" w:rsidRPr="004A7FD7">
        <w:rPr>
          <w:lang w:val="en-GB"/>
        </w:rPr>
        <w:fldChar w:fldCharType="end"/>
      </w:r>
      <w:r w:rsidR="00B3104D" w:rsidRPr="004A7FD7">
        <w:rPr>
          <w:lang w:val="en-GB"/>
        </w:rPr>
        <w:t xml:space="preserve">. </w:t>
      </w:r>
      <w:r w:rsidR="00223246" w:rsidRPr="00381636">
        <w:rPr>
          <w:lang w:val="en-GB"/>
        </w:rPr>
        <w:t xml:space="preserve">WS </w:t>
      </w:r>
      <w:r w:rsidR="003A49E9" w:rsidRPr="00381636">
        <w:rPr>
          <w:lang w:val="en-GB"/>
        </w:rPr>
        <w:lastRenderedPageBreak/>
        <w:t>consist of a</w:t>
      </w:r>
      <w:r w:rsidR="00223246" w:rsidRPr="00C34D6F">
        <w:rPr>
          <w:lang w:val="en-GB"/>
        </w:rPr>
        <w:t xml:space="preserve"> large proportion of coarse sand with high </w:t>
      </w:r>
      <w:proofErr w:type="spellStart"/>
      <w:r w:rsidR="00223246" w:rsidRPr="00C34D6F">
        <w:rPr>
          <w:lang w:val="en-GB"/>
        </w:rPr>
        <w:t>Ca</w:t>
      </w:r>
      <w:proofErr w:type="gramStart"/>
      <w:r w:rsidR="00223246" w:rsidRPr="00C34D6F">
        <w:rPr>
          <w:lang w:val="en-GB"/>
        </w:rPr>
        <w:t>:CEC</w:t>
      </w:r>
      <w:proofErr w:type="spellEnd"/>
      <w:proofErr w:type="gramEnd"/>
      <w:r w:rsidR="00874DC0" w:rsidRPr="00C34D6F">
        <w:rPr>
          <w:lang w:val="en-GB"/>
        </w:rPr>
        <w:t xml:space="preserve"> (calcium on CEC)</w:t>
      </w:r>
      <w:r w:rsidR="00223246" w:rsidRPr="008174A7">
        <w:rPr>
          <w:lang w:val="en-GB"/>
        </w:rPr>
        <w:t xml:space="preserve"> and C:N </w:t>
      </w:r>
      <w:r w:rsidR="00874DC0" w:rsidRPr="006C75EA">
        <w:rPr>
          <w:lang w:val="en-GB"/>
        </w:rPr>
        <w:t xml:space="preserve">(carbon on nitrogen) </w:t>
      </w:r>
      <w:r w:rsidR="00223246" w:rsidRPr="006C75EA">
        <w:rPr>
          <w:lang w:val="en-GB"/>
        </w:rPr>
        <w:t xml:space="preserve">ratios. FS </w:t>
      </w:r>
      <w:r w:rsidR="003A49E9" w:rsidRPr="007E0AA2">
        <w:rPr>
          <w:lang w:val="en-GB"/>
        </w:rPr>
        <w:t>consist of</w:t>
      </w:r>
      <w:r w:rsidR="00223246" w:rsidRPr="007E0AA2">
        <w:rPr>
          <w:lang w:val="en-GB"/>
        </w:rPr>
        <w:t xml:space="preserve"> a large proportion of clay and silt with high moisture, N, C, MO </w:t>
      </w:r>
      <w:proofErr w:type="spellStart"/>
      <w:r w:rsidR="00223246" w:rsidRPr="007E0AA2">
        <w:rPr>
          <w:lang w:val="en-GB"/>
        </w:rPr>
        <w:t>P</w:t>
      </w:r>
      <w:r w:rsidR="00223246" w:rsidRPr="000C4C91">
        <w:rPr>
          <w:vertAlign w:val="subscript"/>
          <w:lang w:val="en-GB"/>
        </w:rPr>
        <w:t>tot</w:t>
      </w:r>
      <w:proofErr w:type="spellEnd"/>
      <w:r w:rsidR="00223246" w:rsidRPr="000C4C91">
        <w:rPr>
          <w:lang w:val="en-GB"/>
        </w:rPr>
        <w:t xml:space="preserve"> </w:t>
      </w:r>
      <w:r w:rsidR="00874DC0" w:rsidRPr="000C4C91">
        <w:rPr>
          <w:lang w:val="en-GB"/>
        </w:rPr>
        <w:t xml:space="preserve">(total potassium) </w:t>
      </w:r>
      <w:r w:rsidR="00223246" w:rsidRPr="00DE2ADB">
        <w:rPr>
          <w:lang w:val="en-GB"/>
        </w:rPr>
        <w:t xml:space="preserve">contents and a high </w:t>
      </w:r>
      <w:proofErr w:type="spellStart"/>
      <w:r w:rsidR="00223246" w:rsidRPr="00DE2ADB">
        <w:rPr>
          <w:lang w:val="en-GB"/>
        </w:rPr>
        <w:t>Al</w:t>
      </w:r>
      <w:proofErr w:type="gramStart"/>
      <w:r w:rsidR="00223246" w:rsidRPr="00DE2ADB">
        <w:rPr>
          <w:lang w:val="en-GB"/>
        </w:rPr>
        <w:t>:CEC</w:t>
      </w:r>
      <w:proofErr w:type="spellEnd"/>
      <w:proofErr w:type="gramEnd"/>
      <w:r w:rsidR="00223246" w:rsidRPr="00DE2ADB">
        <w:rPr>
          <w:lang w:val="en-GB"/>
        </w:rPr>
        <w:t xml:space="preserve"> </w:t>
      </w:r>
      <w:r w:rsidR="00874DC0" w:rsidRPr="006C6C5F">
        <w:rPr>
          <w:lang w:val="en-GB"/>
        </w:rPr>
        <w:t xml:space="preserve">(aluminium on CEC) </w:t>
      </w:r>
      <w:r w:rsidR="00223246" w:rsidRPr="00D31336">
        <w:rPr>
          <w:lang w:val="en-GB"/>
        </w:rPr>
        <w:t xml:space="preserve">ratio. Based on </w:t>
      </w:r>
      <w:r w:rsidR="00841FCB" w:rsidRPr="00C7720F">
        <w:rPr>
          <w:lang w:val="en-GB"/>
        </w:rPr>
        <w:t>water availability</w:t>
      </w:r>
      <w:r w:rsidR="00974DEA" w:rsidRPr="004A7FD7">
        <w:rPr>
          <w:lang w:val="en-GB"/>
        </w:rPr>
        <w:t>,</w:t>
      </w:r>
      <w:r w:rsidR="00841FCB" w:rsidRPr="004A7FD7">
        <w:rPr>
          <w:lang w:val="en-GB"/>
        </w:rPr>
        <w:t xml:space="preserve"> N content</w:t>
      </w:r>
      <w:r w:rsidR="001329D9" w:rsidRPr="004A7FD7">
        <w:rPr>
          <w:lang w:val="en-GB"/>
        </w:rPr>
        <w:t xml:space="preserve">, and </w:t>
      </w:r>
      <w:proofErr w:type="spellStart"/>
      <w:r w:rsidR="001329D9" w:rsidRPr="004A7FD7">
        <w:rPr>
          <w:lang w:val="en-GB"/>
        </w:rPr>
        <w:t>soil</w:t>
      </w:r>
      <w:r w:rsidR="001329D9" w:rsidRPr="004A7FD7">
        <w:rPr>
          <w:vertAlign w:val="subscript"/>
          <w:lang w:val="en-GB"/>
        </w:rPr>
        <w:t>index</w:t>
      </w:r>
      <w:proofErr w:type="spellEnd"/>
      <w:r w:rsidR="00223246" w:rsidRPr="004A7FD7">
        <w:rPr>
          <w:lang w:val="en-GB"/>
        </w:rPr>
        <w:t>, the site fertility can be ordered as COU-FS &gt; SPA-FS</w:t>
      </w:r>
      <w:r w:rsidR="00841FCB" w:rsidRPr="004A7FD7">
        <w:rPr>
          <w:lang w:val="en-GB"/>
        </w:rPr>
        <w:t xml:space="preserve"> &gt; COU-WS = SPA-WS. Sparouine WS are characteri</w:t>
      </w:r>
      <w:r w:rsidR="00E55E14" w:rsidRPr="004A7FD7">
        <w:rPr>
          <w:lang w:val="en-GB"/>
        </w:rPr>
        <w:t>s</w:t>
      </w:r>
      <w:r w:rsidR="00841FCB" w:rsidRPr="004A7FD7">
        <w:rPr>
          <w:lang w:val="en-GB"/>
        </w:rPr>
        <w:t>ed by higher H</w:t>
      </w:r>
      <w:proofErr w:type="gramStart"/>
      <w:r w:rsidR="00841FCB" w:rsidRPr="004A7FD7">
        <w:rPr>
          <w:lang w:val="en-GB"/>
        </w:rPr>
        <w:t>:CEC</w:t>
      </w:r>
      <w:proofErr w:type="gramEnd"/>
      <w:r w:rsidR="00841FCB" w:rsidRPr="004A7FD7">
        <w:rPr>
          <w:lang w:val="en-GB"/>
        </w:rPr>
        <w:t xml:space="preserve"> and </w:t>
      </w:r>
      <w:proofErr w:type="spellStart"/>
      <w:r w:rsidR="00841FCB" w:rsidRPr="004A7FD7">
        <w:rPr>
          <w:lang w:val="en-GB"/>
        </w:rPr>
        <w:t>Fe:CEC</w:t>
      </w:r>
      <w:proofErr w:type="spellEnd"/>
      <w:r w:rsidR="00841FCB" w:rsidRPr="004A7FD7">
        <w:rPr>
          <w:lang w:val="en-GB"/>
        </w:rPr>
        <w:t xml:space="preserve"> ratio than </w:t>
      </w:r>
      <w:proofErr w:type="spellStart"/>
      <w:r w:rsidR="00841FCB" w:rsidRPr="004A7FD7">
        <w:rPr>
          <w:lang w:val="en-GB"/>
        </w:rPr>
        <w:t>Counami</w:t>
      </w:r>
      <w:proofErr w:type="spellEnd"/>
      <w:r w:rsidR="00841FCB" w:rsidRPr="004A7FD7">
        <w:rPr>
          <w:lang w:val="en-GB"/>
        </w:rPr>
        <w:t xml:space="preserve"> WS. </w:t>
      </w:r>
      <w:r w:rsidRPr="004A7FD7">
        <w:rPr>
          <w:lang w:val="en-GB"/>
        </w:rPr>
        <w:t xml:space="preserve">The related results are presented in </w:t>
      </w:r>
      <w:r w:rsidR="00F74922" w:rsidRPr="004A7FD7">
        <w:rPr>
          <w:lang w:val="en-GB"/>
        </w:rPr>
        <w:t xml:space="preserve">Appendix </w:t>
      </w:r>
      <w:r w:rsidRPr="004A7FD7">
        <w:rPr>
          <w:lang w:val="en-GB"/>
        </w:rPr>
        <w:t>S</w:t>
      </w:r>
      <w:r w:rsidR="00ED52E0" w:rsidRPr="004A7FD7">
        <w:rPr>
          <w:lang w:val="en-GB"/>
        </w:rPr>
        <w:t>1</w:t>
      </w:r>
      <w:r w:rsidR="0014487B" w:rsidRPr="004A7FD7">
        <w:rPr>
          <w:lang w:val="en-GB"/>
        </w:rPr>
        <w:t>.</w:t>
      </w:r>
      <w:r w:rsidR="00B3104D" w:rsidRPr="004A7FD7">
        <w:rPr>
          <w:lang w:val="en-GB"/>
        </w:rPr>
        <w:t xml:space="preserve"> Within sites, the difference between soil types </w:t>
      </w:r>
      <w:r w:rsidR="006E465B" w:rsidRPr="004A7FD7">
        <w:rPr>
          <w:lang w:val="en-GB"/>
        </w:rPr>
        <w:t xml:space="preserve">is </w:t>
      </w:r>
      <w:r w:rsidR="00B3104D" w:rsidRPr="004A7FD7">
        <w:rPr>
          <w:lang w:val="en-GB"/>
        </w:rPr>
        <w:t xml:space="preserve">more contrasted in Counami than in Sparouine. </w:t>
      </w:r>
    </w:p>
    <w:p w14:paraId="57DA08F0" w14:textId="77777777" w:rsidR="00FE2943" w:rsidRPr="004A7FD7" w:rsidRDefault="00FE2943" w:rsidP="00FE2943">
      <w:pPr>
        <w:spacing w:line="360" w:lineRule="auto"/>
        <w:contextualSpacing/>
        <w:jc w:val="both"/>
        <w:rPr>
          <w:lang w:val="en-GB"/>
        </w:rPr>
      </w:pPr>
    </w:p>
    <w:p w14:paraId="4CEE5038" w14:textId="77777777" w:rsidR="00FE2943" w:rsidRDefault="00495F26" w:rsidP="00504CAB">
      <w:pPr>
        <w:pStyle w:val="Default"/>
        <w:spacing w:line="360" w:lineRule="auto"/>
        <w:jc w:val="both"/>
        <w:rPr>
          <w:rFonts w:ascii="Times New Roman" w:hAnsi="Times New Roman" w:cs="Times New Roman"/>
          <w:i/>
          <w:lang w:val="en-GB"/>
        </w:rPr>
      </w:pPr>
      <w:r w:rsidRPr="0080266D">
        <w:rPr>
          <w:rFonts w:ascii="Times New Roman" w:hAnsi="Times New Roman" w:cs="Times New Roman"/>
          <w:i/>
          <w:lang w:val="en-GB"/>
        </w:rPr>
        <w:t>Architectural and functional traits</w:t>
      </w:r>
    </w:p>
    <w:p w14:paraId="4ED258A5" w14:textId="03324F12" w:rsidR="004A7FD7" w:rsidRPr="004A7FD7" w:rsidRDefault="00FD3807" w:rsidP="00FE2943">
      <w:pPr>
        <w:pStyle w:val="Default"/>
        <w:spacing w:line="360" w:lineRule="auto"/>
        <w:jc w:val="both"/>
        <w:rPr>
          <w:rFonts w:ascii="Times New Roman" w:hAnsi="Times New Roman" w:cs="Times New Roman"/>
          <w:color w:val="auto"/>
          <w:lang w:val="en-GB"/>
        </w:rPr>
      </w:pPr>
      <w:r w:rsidRPr="004A7FD7">
        <w:rPr>
          <w:rFonts w:ascii="Times New Roman" w:hAnsi="Times New Roman" w:cs="Times New Roman"/>
          <w:color w:val="auto"/>
          <w:lang w:val="en-GB"/>
        </w:rPr>
        <w:t xml:space="preserve">For all individuals, we measured a suite of </w:t>
      </w:r>
      <w:del w:id="134" w:author="Seb L." w:date="2019-10-09T15:50:00Z">
        <w:r w:rsidR="00E366F2" w:rsidRPr="004A7FD7" w:rsidDel="00A2748C">
          <w:rPr>
            <w:rFonts w:ascii="Times New Roman" w:hAnsi="Times New Roman" w:cs="Times New Roman"/>
            <w:color w:val="auto"/>
            <w:lang w:val="en-GB"/>
          </w:rPr>
          <w:delText>architectural</w:delText>
        </w:r>
        <w:r w:rsidR="001074B8" w:rsidRPr="004A7FD7" w:rsidDel="00A2748C">
          <w:rPr>
            <w:rFonts w:ascii="Times New Roman" w:hAnsi="Times New Roman" w:cs="Times New Roman"/>
            <w:color w:val="auto"/>
            <w:lang w:val="en-GB"/>
          </w:rPr>
          <w:delText xml:space="preserve"> </w:delText>
        </w:r>
      </w:del>
      <w:ins w:id="135" w:author="Seb L." w:date="2019-10-09T15:50:00Z">
        <w:r w:rsidR="00A2748C">
          <w:rPr>
            <w:rFonts w:ascii="Times New Roman" w:hAnsi="Times New Roman" w:cs="Times New Roman"/>
            <w:color w:val="auto"/>
            <w:lang w:val="en-GB"/>
          </w:rPr>
          <w:t>performance and whole-tree-level</w:t>
        </w:r>
        <w:r w:rsidR="00A2748C" w:rsidRPr="004A7FD7">
          <w:rPr>
            <w:rFonts w:ascii="Times New Roman" w:hAnsi="Times New Roman" w:cs="Times New Roman"/>
            <w:color w:val="auto"/>
            <w:lang w:val="en-GB"/>
          </w:rPr>
          <w:t xml:space="preserve"> </w:t>
        </w:r>
      </w:ins>
      <w:r w:rsidRPr="004A7FD7">
        <w:rPr>
          <w:rFonts w:ascii="Times New Roman" w:hAnsi="Times New Roman" w:cs="Times New Roman"/>
          <w:color w:val="auto"/>
          <w:lang w:val="en-GB"/>
        </w:rPr>
        <w:t xml:space="preserve">traits </w:t>
      </w:r>
      <w:r w:rsidR="009C1B17" w:rsidRPr="004A7FD7">
        <w:rPr>
          <w:rFonts w:ascii="Times New Roman" w:hAnsi="Times New Roman" w:cs="Times New Roman"/>
          <w:color w:val="auto"/>
          <w:lang w:val="en-GB"/>
        </w:rPr>
        <w:t xml:space="preserve">at </w:t>
      </w:r>
      <w:proofErr w:type="spellStart"/>
      <w:r w:rsidR="0046022F" w:rsidRPr="004A7FD7">
        <w:rPr>
          <w:rFonts w:ascii="Times New Roman" w:hAnsi="Times New Roman" w:cs="Times New Roman"/>
          <w:color w:val="auto"/>
          <w:lang w:val="en-GB"/>
        </w:rPr>
        <w:t>phytomer</w:t>
      </w:r>
      <w:proofErr w:type="spellEnd"/>
      <w:r w:rsidR="0046022F" w:rsidRPr="004A7FD7">
        <w:rPr>
          <w:rFonts w:ascii="Times New Roman" w:hAnsi="Times New Roman" w:cs="Times New Roman"/>
          <w:color w:val="auto"/>
          <w:lang w:val="en-GB"/>
        </w:rPr>
        <w:t xml:space="preserve"> and </w:t>
      </w:r>
      <w:r w:rsidR="009C1B17" w:rsidRPr="004A7FD7">
        <w:rPr>
          <w:rFonts w:ascii="Times New Roman" w:hAnsi="Times New Roman" w:cs="Times New Roman"/>
          <w:color w:val="auto"/>
          <w:lang w:val="en-GB"/>
        </w:rPr>
        <w:t>whole-tree level</w:t>
      </w:r>
      <w:r w:rsidR="0046022F" w:rsidRPr="004A7FD7">
        <w:rPr>
          <w:rFonts w:ascii="Times New Roman" w:hAnsi="Times New Roman" w:cs="Times New Roman"/>
          <w:color w:val="auto"/>
          <w:lang w:val="en-GB"/>
        </w:rPr>
        <w:t>s</w:t>
      </w:r>
      <w:r w:rsidR="001074B8" w:rsidRPr="004A7FD7">
        <w:rPr>
          <w:rFonts w:ascii="Times New Roman" w:hAnsi="Times New Roman" w:cs="Times New Roman"/>
          <w:color w:val="auto"/>
          <w:lang w:val="en-GB"/>
        </w:rPr>
        <w:t xml:space="preserve"> to characteri</w:t>
      </w:r>
      <w:r w:rsidR="00E55E14" w:rsidRPr="004A7FD7">
        <w:rPr>
          <w:rFonts w:ascii="Times New Roman" w:hAnsi="Times New Roman" w:cs="Times New Roman"/>
          <w:color w:val="auto"/>
          <w:lang w:val="en-GB"/>
        </w:rPr>
        <w:t>s</w:t>
      </w:r>
      <w:r w:rsidR="001074B8" w:rsidRPr="004A7FD7">
        <w:rPr>
          <w:rFonts w:ascii="Times New Roman" w:hAnsi="Times New Roman" w:cs="Times New Roman"/>
          <w:color w:val="auto"/>
          <w:lang w:val="en-GB"/>
        </w:rPr>
        <w:t>e growth, branching and flowering dynamics</w:t>
      </w:r>
      <w:r w:rsidR="003141FC">
        <w:rPr>
          <w:rFonts w:ascii="Times New Roman" w:hAnsi="Times New Roman" w:cs="Times New Roman"/>
          <w:color w:val="auto"/>
          <w:lang w:val="en-GB"/>
        </w:rPr>
        <w:t>,</w:t>
      </w:r>
      <w:r w:rsidR="001074B8" w:rsidRPr="004A7FD7">
        <w:rPr>
          <w:rFonts w:ascii="Times New Roman" w:hAnsi="Times New Roman" w:cs="Times New Roman"/>
          <w:color w:val="auto"/>
          <w:lang w:val="en-GB"/>
        </w:rPr>
        <w:t xml:space="preserve"> and the resulting tree architecture</w:t>
      </w:r>
      <w:r w:rsidRPr="004A7FD7">
        <w:rPr>
          <w:rFonts w:ascii="Times New Roman" w:hAnsi="Times New Roman" w:cs="Times New Roman"/>
          <w:color w:val="auto"/>
          <w:lang w:val="en-GB"/>
        </w:rPr>
        <w:t>.</w:t>
      </w:r>
      <w:r w:rsidR="001074B8" w:rsidRPr="004A7FD7">
        <w:rPr>
          <w:rFonts w:ascii="Times New Roman" w:hAnsi="Times New Roman" w:cs="Times New Roman"/>
          <w:color w:val="auto"/>
          <w:lang w:val="en-GB"/>
        </w:rPr>
        <w:t xml:space="preserve"> </w:t>
      </w:r>
      <w:r w:rsidR="00E636C7" w:rsidRPr="004A7FD7">
        <w:rPr>
          <w:rFonts w:ascii="Times New Roman" w:hAnsi="Times New Roman" w:cs="Times New Roman"/>
          <w:color w:val="auto"/>
          <w:lang w:val="en-GB"/>
        </w:rPr>
        <w:t>Retrospective analysis of development allow</w:t>
      </w:r>
      <w:r w:rsidR="006E465B" w:rsidRPr="004A7FD7">
        <w:rPr>
          <w:rFonts w:ascii="Times New Roman" w:hAnsi="Times New Roman" w:cs="Times New Roman"/>
          <w:color w:val="auto"/>
          <w:lang w:val="en-GB"/>
        </w:rPr>
        <w:t>s</w:t>
      </w:r>
      <w:r w:rsidR="00E636C7" w:rsidRPr="004A7FD7">
        <w:rPr>
          <w:rFonts w:ascii="Times New Roman" w:hAnsi="Times New Roman" w:cs="Times New Roman"/>
          <w:color w:val="auto"/>
          <w:lang w:val="en-GB"/>
        </w:rPr>
        <w:t xml:space="preserve"> us to consider tree developmental trajectories as </w:t>
      </w:r>
      <w:r w:rsidR="00495F26" w:rsidRPr="004A7FD7">
        <w:rPr>
          <w:rFonts w:ascii="Times New Roman" w:hAnsi="Times New Roman" w:cs="Times New Roman"/>
          <w:color w:val="auto"/>
          <w:lang w:val="en-GB"/>
        </w:rPr>
        <w:t xml:space="preserve">growth </w:t>
      </w:r>
      <w:commentRangeStart w:id="136"/>
      <w:commentRangeStart w:id="137"/>
      <w:r w:rsidR="00E636C7" w:rsidRPr="004A7FD7">
        <w:rPr>
          <w:rFonts w:ascii="Times New Roman" w:hAnsi="Times New Roman" w:cs="Times New Roman"/>
          <w:color w:val="auto"/>
          <w:lang w:val="en-GB"/>
        </w:rPr>
        <w:t xml:space="preserve">performance traits </w:t>
      </w:r>
      <w:commentRangeEnd w:id="136"/>
      <w:r w:rsidR="000D677B">
        <w:rPr>
          <w:rStyle w:val="Marquedecommentaire"/>
          <w:rFonts w:asciiTheme="minorHAnsi" w:hAnsiTheme="minorHAnsi" w:cstheme="minorBidi"/>
          <w:color w:val="auto"/>
          <w:lang w:val="en-GB"/>
        </w:rPr>
        <w:commentReference w:id="136"/>
      </w:r>
      <w:commentRangeEnd w:id="137"/>
      <w:r w:rsidR="00246068">
        <w:rPr>
          <w:rStyle w:val="Marquedecommentaire"/>
          <w:rFonts w:asciiTheme="minorHAnsi" w:hAnsiTheme="minorHAnsi" w:cstheme="minorBidi"/>
          <w:color w:val="auto"/>
          <w:lang w:val="en-GB"/>
        </w:rPr>
        <w:commentReference w:id="137"/>
      </w:r>
      <w:r w:rsidR="00E636C7" w:rsidRPr="004A7FD7">
        <w:rPr>
          <w:rFonts w:ascii="Times New Roman" w:hAnsi="Times New Roman" w:cs="Times New Roman"/>
          <w:color w:val="auto"/>
          <w:lang w:val="en-GB"/>
        </w:rPr>
        <w:t>(i.e. the height-age relationship).</w:t>
      </w:r>
      <w:r w:rsidRPr="004A7FD7">
        <w:rPr>
          <w:rFonts w:ascii="Times New Roman" w:hAnsi="Times New Roman" w:cs="Times New Roman"/>
          <w:color w:val="auto"/>
          <w:lang w:val="en-GB"/>
        </w:rPr>
        <w:t xml:space="preserve"> </w:t>
      </w:r>
      <w:r w:rsidR="006E465B" w:rsidRPr="004A7FD7">
        <w:rPr>
          <w:rFonts w:ascii="Times New Roman" w:hAnsi="Times New Roman" w:cs="Times New Roman"/>
          <w:color w:val="auto"/>
          <w:lang w:val="en-GB"/>
        </w:rPr>
        <w:t xml:space="preserve">Such </w:t>
      </w:r>
      <w:r w:rsidRPr="004A7FD7">
        <w:rPr>
          <w:rFonts w:ascii="Times New Roman" w:hAnsi="Times New Roman" w:cs="Times New Roman"/>
          <w:color w:val="auto"/>
          <w:lang w:val="en-GB"/>
        </w:rPr>
        <w:t xml:space="preserve">approach considers the development of the trunk </w:t>
      </w:r>
      <w:r w:rsidR="00F23B85" w:rsidRPr="004A7FD7">
        <w:rPr>
          <w:rFonts w:ascii="Times New Roman" w:hAnsi="Times New Roman" w:cs="Times New Roman"/>
          <w:color w:val="auto"/>
          <w:lang w:val="en-GB"/>
        </w:rPr>
        <w:t>only (</w:t>
      </w:r>
      <w:r w:rsidR="00874DC0" w:rsidRPr="004A7FD7">
        <w:rPr>
          <w:rFonts w:ascii="Times New Roman" w:hAnsi="Times New Roman" w:cs="Times New Roman"/>
          <w:color w:val="auto"/>
          <w:lang w:val="en-GB"/>
        </w:rPr>
        <w:t>i.e. it does not include the complexity of branching events</w:t>
      </w:r>
      <w:r w:rsidR="00F23B85" w:rsidRPr="004A7FD7">
        <w:rPr>
          <w:rFonts w:ascii="Times New Roman" w:hAnsi="Times New Roman" w:cs="Times New Roman"/>
          <w:color w:val="auto"/>
          <w:lang w:val="en-GB"/>
        </w:rPr>
        <w:t xml:space="preserve">) </w:t>
      </w:r>
      <w:r w:rsidRPr="004A7FD7">
        <w:rPr>
          <w:rFonts w:ascii="Times New Roman" w:hAnsi="Times New Roman" w:cs="Times New Roman"/>
          <w:color w:val="auto"/>
          <w:lang w:val="en-GB"/>
        </w:rPr>
        <w:t xml:space="preserve">described as a sequence of </w:t>
      </w:r>
      <w:proofErr w:type="spellStart"/>
      <w:r w:rsidRPr="004A7FD7">
        <w:rPr>
          <w:rFonts w:ascii="Times New Roman" w:hAnsi="Times New Roman" w:cs="Times New Roman"/>
          <w:color w:val="auto"/>
          <w:lang w:val="en-GB"/>
        </w:rPr>
        <w:t>phytomers</w:t>
      </w:r>
      <w:proofErr w:type="spellEnd"/>
      <w:r w:rsidRPr="004A7FD7">
        <w:rPr>
          <w:rFonts w:ascii="Times New Roman" w:hAnsi="Times New Roman" w:cs="Times New Roman"/>
          <w:color w:val="auto"/>
          <w:lang w:val="en-GB"/>
        </w:rPr>
        <w:t xml:space="preserve">. Three variables were measured for each </w:t>
      </w:r>
      <w:proofErr w:type="spellStart"/>
      <w:r w:rsidRPr="004A7FD7">
        <w:rPr>
          <w:rFonts w:ascii="Times New Roman" w:hAnsi="Times New Roman" w:cs="Times New Roman"/>
          <w:color w:val="auto"/>
          <w:lang w:val="en-GB"/>
        </w:rPr>
        <w:t>phytomer</w:t>
      </w:r>
      <w:proofErr w:type="spellEnd"/>
      <w:r w:rsidRPr="004A7FD7">
        <w:rPr>
          <w:rFonts w:ascii="Times New Roman" w:hAnsi="Times New Roman" w:cs="Times New Roman"/>
          <w:color w:val="auto"/>
          <w:lang w:val="en-GB"/>
        </w:rPr>
        <w:t xml:space="preserve">: (1) internode length (2) vegetative bud </w:t>
      </w:r>
      <w:r w:rsidR="00B26EDD" w:rsidRPr="004A7FD7">
        <w:rPr>
          <w:rFonts w:ascii="Times New Roman" w:hAnsi="Times New Roman" w:cs="Times New Roman"/>
          <w:color w:val="auto"/>
          <w:lang w:val="en-GB"/>
        </w:rPr>
        <w:t xml:space="preserve">state coded as: 0 </w:t>
      </w:r>
      <w:r w:rsidR="00874DC0" w:rsidRPr="004A7FD7">
        <w:rPr>
          <w:rFonts w:ascii="Times New Roman" w:hAnsi="Times New Roman" w:cs="Times New Roman"/>
          <w:color w:val="auto"/>
          <w:lang w:val="en-GB"/>
        </w:rPr>
        <w:t xml:space="preserve">for </w:t>
      </w:r>
      <w:r w:rsidR="00B26EDD" w:rsidRPr="004A7FD7">
        <w:rPr>
          <w:rFonts w:ascii="Times New Roman" w:hAnsi="Times New Roman" w:cs="Times New Roman"/>
          <w:color w:val="auto"/>
          <w:lang w:val="en-GB"/>
        </w:rPr>
        <w:t>not developed or aborted; 1</w:t>
      </w:r>
      <w:r w:rsidRPr="004A7FD7">
        <w:rPr>
          <w:rFonts w:ascii="Times New Roman" w:hAnsi="Times New Roman" w:cs="Times New Roman"/>
          <w:color w:val="auto"/>
          <w:lang w:val="en-GB"/>
        </w:rPr>
        <w:t xml:space="preserve"> </w:t>
      </w:r>
      <w:r w:rsidR="00874DC0" w:rsidRPr="004A7FD7">
        <w:rPr>
          <w:rFonts w:ascii="Times New Roman" w:hAnsi="Times New Roman" w:cs="Times New Roman"/>
          <w:color w:val="auto"/>
          <w:lang w:val="en-GB"/>
        </w:rPr>
        <w:t xml:space="preserve">for </w:t>
      </w:r>
      <w:r w:rsidRPr="004A7FD7">
        <w:rPr>
          <w:rFonts w:ascii="Times New Roman" w:hAnsi="Times New Roman" w:cs="Times New Roman"/>
          <w:color w:val="auto"/>
          <w:lang w:val="en-GB"/>
        </w:rPr>
        <w:t xml:space="preserve">developed, present or pruned, (3) inflorescence bud state </w:t>
      </w:r>
      <w:r w:rsidR="00B26EDD" w:rsidRPr="004A7FD7">
        <w:rPr>
          <w:rFonts w:ascii="Times New Roman" w:hAnsi="Times New Roman" w:cs="Times New Roman"/>
          <w:color w:val="auto"/>
          <w:lang w:val="en-GB"/>
        </w:rPr>
        <w:t xml:space="preserve">coded as: 0 </w:t>
      </w:r>
      <w:r w:rsidR="00874DC0" w:rsidRPr="004A7FD7">
        <w:rPr>
          <w:rFonts w:ascii="Times New Roman" w:hAnsi="Times New Roman" w:cs="Times New Roman"/>
          <w:color w:val="auto"/>
          <w:lang w:val="en-GB"/>
        </w:rPr>
        <w:t xml:space="preserve">for </w:t>
      </w:r>
      <w:r w:rsidR="00B26EDD" w:rsidRPr="004A7FD7">
        <w:rPr>
          <w:rFonts w:ascii="Times New Roman" w:hAnsi="Times New Roman" w:cs="Times New Roman"/>
          <w:color w:val="auto"/>
          <w:lang w:val="en-GB"/>
        </w:rPr>
        <w:t>no inflorescence; 1</w:t>
      </w:r>
      <w:r w:rsidRPr="004A7FD7">
        <w:rPr>
          <w:rFonts w:ascii="Times New Roman" w:hAnsi="Times New Roman" w:cs="Times New Roman"/>
          <w:color w:val="auto"/>
          <w:lang w:val="en-GB"/>
        </w:rPr>
        <w:t xml:space="preserve"> </w:t>
      </w:r>
      <w:r w:rsidR="00874DC0" w:rsidRPr="004A7FD7">
        <w:rPr>
          <w:rFonts w:ascii="Times New Roman" w:hAnsi="Times New Roman" w:cs="Times New Roman"/>
          <w:color w:val="auto"/>
          <w:lang w:val="en-GB"/>
        </w:rPr>
        <w:t xml:space="preserve">for </w:t>
      </w:r>
      <w:r w:rsidRPr="004A7FD7">
        <w:rPr>
          <w:rFonts w:ascii="Times New Roman" w:hAnsi="Times New Roman" w:cs="Times New Roman"/>
          <w:color w:val="auto"/>
          <w:lang w:val="en-GB"/>
        </w:rPr>
        <w:t>pruned or present inflorescences. Features for bud states are treated as binary values</w:t>
      </w:r>
      <w:r w:rsidR="00B26EDD" w:rsidRPr="004A7FD7">
        <w:rPr>
          <w:rFonts w:ascii="Times New Roman" w:hAnsi="Times New Roman" w:cs="Times New Roman"/>
          <w:color w:val="auto"/>
          <w:lang w:val="en-GB"/>
        </w:rPr>
        <w:t>:</w:t>
      </w:r>
      <w:r w:rsidRPr="004A7FD7">
        <w:rPr>
          <w:rFonts w:ascii="Times New Roman" w:hAnsi="Times New Roman" w:cs="Times New Roman"/>
          <w:color w:val="auto"/>
          <w:lang w:val="en-GB"/>
        </w:rPr>
        <w:t xml:space="preserve"> presence or absence. As suggested by</w:t>
      </w:r>
      <w:r w:rsidR="008C2754" w:rsidRPr="004A7FD7">
        <w:rPr>
          <w:rFonts w:ascii="Times New Roman" w:hAnsi="Times New Roman" w:cs="Times New Roman"/>
          <w:color w:val="auto"/>
          <w:lang w:val="en-GB"/>
        </w:rPr>
        <w:t xml:space="preserve"> </w:t>
      </w:r>
      <w:r w:rsidR="008C2754" w:rsidRPr="0080266D">
        <w:rPr>
          <w:rFonts w:ascii="Times New Roman" w:hAnsi="Times New Roman" w:cs="Times New Roman"/>
          <w:color w:val="auto"/>
          <w:lang w:val="en-GB"/>
        </w:rPr>
        <w:fldChar w:fldCharType="begin"/>
      </w:r>
      <w:r w:rsidR="006A0768">
        <w:rPr>
          <w:rFonts w:ascii="Times New Roman" w:hAnsi="Times New Roman" w:cs="Times New Roman"/>
          <w:color w:val="auto"/>
          <w:lang w:val="en-GB"/>
        </w:rPr>
        <w:instrText xml:space="preserve"> ADDIN ZOTERO_ITEM CSL_CITATION {"citationID":"a16474urcnk","properties":{"formattedCitation":"(Davis 1970)","plainCitation":"(Davis 1970)","noteIndex":0},"citationItems":[{"id":"gI4eYzok/WiW7k4f0","uris":["http://zotero.org/users/local/9u60twst/items/27RRN7PI"],"uri":["http://zotero.org/users/local/9u60twst/items/27RRN7PI"],"itemData":{"id":1172,"type":"article-journal","title":"Seasonal differences in intermodal lengths in Cecropia trees; a suggested method for measurement of past growth in height","container-title":"Turrialba","source":"agris.fao.org","URL":"http://agris.fao.org/agris-search/search.do?recordID=US201301189116","language":"English","author":[{"family":"Davis","given":"R. B."}],"issued":{"date-parts":[["1970"]]},"accessed":{"date-parts":[["2018",2,8]]}}}],"schema":"https://github.com/citation-style-language/schema/raw/master/csl-citation.json"} </w:instrText>
      </w:r>
      <w:r w:rsidR="008C2754" w:rsidRPr="0080266D">
        <w:rPr>
          <w:rFonts w:ascii="Times New Roman" w:hAnsi="Times New Roman" w:cs="Times New Roman"/>
          <w:color w:val="auto"/>
          <w:lang w:val="en-GB"/>
        </w:rPr>
        <w:fldChar w:fldCharType="separate"/>
      </w:r>
      <w:r w:rsidR="00EA748D" w:rsidRPr="000D2A0D">
        <w:rPr>
          <w:rFonts w:ascii="Times New Roman" w:hAnsi="Times New Roman" w:cs="Times New Roman"/>
          <w:lang w:val="en-US"/>
        </w:rPr>
        <w:t xml:space="preserve">Davis </w:t>
      </w:r>
      <w:r w:rsidR="00653418">
        <w:rPr>
          <w:rFonts w:ascii="Times New Roman" w:hAnsi="Times New Roman" w:cs="Times New Roman"/>
          <w:lang w:val="en-US"/>
        </w:rPr>
        <w:t>(</w:t>
      </w:r>
      <w:r w:rsidR="00EA748D" w:rsidRPr="000D2A0D">
        <w:rPr>
          <w:rFonts w:ascii="Times New Roman" w:hAnsi="Times New Roman" w:cs="Times New Roman"/>
          <w:lang w:val="en-US"/>
        </w:rPr>
        <w:t>1970)</w:t>
      </w:r>
      <w:r w:rsidR="008C2754" w:rsidRPr="0080266D">
        <w:rPr>
          <w:rFonts w:ascii="Times New Roman" w:hAnsi="Times New Roman" w:cs="Times New Roman"/>
          <w:color w:val="auto"/>
          <w:lang w:val="en-GB"/>
        </w:rPr>
        <w:fldChar w:fldCharType="end"/>
      </w:r>
      <w:r w:rsidRPr="004A7FD7">
        <w:rPr>
          <w:rFonts w:ascii="Times New Roman" w:hAnsi="Times New Roman" w:cs="Times New Roman"/>
          <w:color w:val="auto"/>
          <w:lang w:val="en-GB"/>
        </w:rPr>
        <w:t>,</w:t>
      </w:r>
      <w:r w:rsidR="008C2754" w:rsidRPr="004A7FD7">
        <w:rPr>
          <w:rFonts w:ascii="Times New Roman" w:hAnsi="Times New Roman" w:cs="Times New Roman"/>
          <w:color w:val="auto"/>
          <w:lang w:val="en-GB"/>
        </w:rPr>
        <w:t xml:space="preserve"> </w:t>
      </w:r>
      <w:r w:rsidR="008C2754" w:rsidRPr="0080266D">
        <w:rPr>
          <w:rFonts w:ascii="Times New Roman" w:hAnsi="Times New Roman" w:cs="Times New Roman"/>
          <w:color w:val="auto"/>
          <w:lang w:val="en-GB"/>
        </w:rPr>
        <w:fldChar w:fldCharType="begin"/>
      </w:r>
      <w:r w:rsidR="006A0768">
        <w:rPr>
          <w:rFonts w:ascii="Times New Roman" w:hAnsi="Times New Roman" w:cs="Times New Roman"/>
          <w:color w:val="auto"/>
          <w:lang w:val="en-GB"/>
        </w:rPr>
        <w:instrText xml:space="preserve"> ADDIN ZOTERO_ITEM CSL_CITATION {"citationID":"a2in9pbtfnd","properties":{"formattedCitation":"(Heuret {\\i{}et al.} 2002)","plainCitation":"(Heuret et al. 2002)","noteIndex":0},"citationItems":[{"id":"gI4eYzok/bzmaeRTo","uris":["http://zotero.org/users/local/9u60twst/items/89QUJ7NQ"],"uri":["http://zotero.org/users/local/9u60twst/items/89QUJ7NQ"],"itemData":{"id":230,"type":"article-journal","title":"Synchronization of growth, branching and flowering processes in the South American tropical tree Cecropia obtusa (Cecropiaceae)","container-title":"American Journal of Botany","page":"1180-1187","volume":"89","issue":"7","source":"www.amjbot.org","abstract":"Cecropia obtusa Trécul (Cecropiaceae) is a pioneer species associated with the initial phases of regeneration of tropical South American forests. A comparison of the succession of morphological events associated with each node (inflorescences or branches developed or aborted and underlying internode length) making up the axes of 30 trees helped to establish a link between their architecture and the regularity and synchronicity of their expression of growth, flowering, and branching processes over time on an individual and stand level. For a given individual, new nodes are emitted at the same rate on all the axes, irrespective of their branching order. Flowering and branching alternate, and these processes occur in all the axes of the tree synchronously. On a stand level, flowering and branching occur regularly every 35 nodes or so, which apparently corresponds to an annual rhythm. Under nonlimiting conditions, a single branch tier would be emitted each year, and it is thus possible to determine a posteriori the age of a crown accurately. The merits of the method, the possibility of estimating the age of natural Cecropia obtusa regrowth by observing tree architecture, and the possible applications in the field of ecology are discussed.","DOI":"10.3732/ajb.89.7.1180","ISSN":"0002-9122, 1537-2197","note":"PMID: 21665718","journalAbbreviation":"Am. J. Bot.","language":"en","author":[{"family":"Heuret","given":"Patrick"},{"family":"Barthélémy","given":"Daniel"},{"family":"Guédon","given":"Yann"},{"family":"Coulmier","given":"Xavier"},{"family":"Tancre","given":"Juliette"}],"issued":{"date-parts":[["2002",1,7]]}}}],"schema":"https://github.com/citation-style-language/schema/raw/master/csl-citation.json"} </w:instrText>
      </w:r>
      <w:r w:rsidR="008C2754" w:rsidRPr="0080266D">
        <w:rPr>
          <w:rFonts w:ascii="Times New Roman" w:hAnsi="Times New Roman" w:cs="Times New Roman"/>
          <w:color w:val="auto"/>
          <w:lang w:val="en-GB"/>
        </w:rPr>
        <w:fldChar w:fldCharType="separate"/>
      </w:r>
      <w:r w:rsidR="00EA748D" w:rsidRPr="000D2A0D">
        <w:rPr>
          <w:rFonts w:ascii="Times New Roman" w:hAnsi="Times New Roman" w:cs="Times New Roman"/>
          <w:lang w:val="en-US"/>
        </w:rPr>
        <w:t xml:space="preserve">Heuret </w:t>
      </w:r>
      <w:r w:rsidR="00EA748D" w:rsidRPr="000D2A0D">
        <w:rPr>
          <w:rFonts w:ascii="Times New Roman" w:hAnsi="Times New Roman" w:cs="Times New Roman"/>
          <w:i/>
          <w:iCs/>
          <w:lang w:val="en-US"/>
        </w:rPr>
        <w:t>et al.</w:t>
      </w:r>
      <w:r w:rsidR="00EA748D" w:rsidRPr="000D2A0D">
        <w:rPr>
          <w:rFonts w:ascii="Times New Roman" w:hAnsi="Times New Roman" w:cs="Times New Roman"/>
          <w:lang w:val="en-US"/>
        </w:rPr>
        <w:t xml:space="preserve"> </w:t>
      </w:r>
      <w:r w:rsidR="00653418">
        <w:rPr>
          <w:rFonts w:ascii="Times New Roman" w:hAnsi="Times New Roman" w:cs="Times New Roman"/>
          <w:lang w:val="en-US"/>
        </w:rPr>
        <w:t>(</w:t>
      </w:r>
      <w:r w:rsidR="00EA748D" w:rsidRPr="000D2A0D">
        <w:rPr>
          <w:rFonts w:ascii="Times New Roman" w:hAnsi="Times New Roman" w:cs="Times New Roman"/>
          <w:lang w:val="en-US"/>
        </w:rPr>
        <w:t>2002)</w:t>
      </w:r>
      <w:r w:rsidR="008C2754" w:rsidRPr="0080266D">
        <w:rPr>
          <w:rFonts w:ascii="Times New Roman" w:hAnsi="Times New Roman" w:cs="Times New Roman"/>
          <w:color w:val="auto"/>
          <w:lang w:val="en-GB"/>
        </w:rPr>
        <w:fldChar w:fldCharType="end"/>
      </w:r>
      <w:r w:rsidR="00B26EDD" w:rsidRPr="004A7FD7">
        <w:rPr>
          <w:rFonts w:ascii="Times New Roman" w:hAnsi="Times New Roman" w:cs="Times New Roman"/>
          <w:color w:val="auto"/>
          <w:lang w:val="en-GB"/>
        </w:rPr>
        <w:t>,</w:t>
      </w:r>
      <w:r w:rsidRPr="004A7FD7">
        <w:rPr>
          <w:rFonts w:ascii="Times New Roman" w:hAnsi="Times New Roman" w:cs="Times New Roman"/>
          <w:color w:val="auto"/>
          <w:lang w:val="en-GB"/>
        </w:rPr>
        <w:t xml:space="preserve"> and</w:t>
      </w:r>
      <w:r w:rsidR="008C2754" w:rsidRPr="004A7FD7">
        <w:rPr>
          <w:rFonts w:ascii="Times New Roman" w:hAnsi="Times New Roman" w:cs="Times New Roman"/>
          <w:color w:val="auto"/>
          <w:lang w:val="en-GB"/>
        </w:rPr>
        <w:t xml:space="preserve"> </w:t>
      </w:r>
      <w:r w:rsidR="008C2754" w:rsidRPr="0080266D">
        <w:rPr>
          <w:rFonts w:ascii="Times New Roman" w:hAnsi="Times New Roman" w:cs="Times New Roman"/>
          <w:color w:val="auto"/>
          <w:lang w:val="en-GB"/>
        </w:rPr>
        <w:fldChar w:fldCharType="begin"/>
      </w:r>
      <w:r w:rsidR="006A0768">
        <w:rPr>
          <w:rFonts w:ascii="Times New Roman" w:hAnsi="Times New Roman" w:cs="Times New Roman"/>
          <w:color w:val="auto"/>
          <w:lang w:val="en-GB"/>
        </w:rPr>
        <w:instrText xml:space="preserve"> ADDIN ZOTERO_ITEM CSL_CITATION {"citationID":"a16d5aed2d5","properties":{"formattedCitation":"(Zalamea {\\i{}et al.} 2008)","plainCitation":"(Zalamea et al. 2008)","noteIndex":0},"citationItems":[{"id":"gI4eYzok/qZUZcSoy","uris":["http://zotero.org/users/local/9u60twst/items/RIZFNWZD"],"uri":["http://zotero.org/users/local/9u60twst/items/RIZFNWZD"],"itemData":{"id":234,"type":"article-journal","title":"Growth pattern and age determination for Cecropia sciadophylla (Urticaceae)","container-title":"American Journal of Botany","page":"263-271","volume":"95","issue":"3","source":"PubMed","abstract":"Cecropia species, ranging from Mexico to northern Argentina and the West Indies, are pioneer trees that colonize cleared areas with high light. To determine their ages to help pinpoint the date of the area's disturbance, we need to understand their developmental and architectural changes over time. The simple architecture of Cecropia conforms to the model of Rauh; that is, it has orthotropic axes with lateral flowering and rhythmic branching. The axes are made of a succession of nodes and internodes whose length and associated lateral productions remain measurable for years. Thus, by describing the tree trunk node by node, we can depict the sequence of events involved in tree development. For 25 trees of C. sciadophylla, from two stations in French Guiana and Colombia, we recorded internode length and any presence of branches, and flowers for each node. Using autocorrelation coefficients, we found a high periodicity in flowering and branching, with inflorescences at every 25 nodes, stages of branches spaced by a multiple of 25 nodes, and alternation of long and short nodes every 25 nodes. Considering that flowering is annual for many Cecropia species, the main conclusion of this work is that C. sciadophylla has strong annual growth, branching, and flowering rhythms. In addition, the age of the tree can be estimated retrospectively by observing its adult morphology.","DOI":"10.3732/ajb.95.3.263","ISSN":"0002-9122","note":"PMID: 21632351","journalAbbreviation":"Am. J. Bot.","language":"eng","author":[{"family":"Zalamea","given":"Paul-Camilo"},{"family":"Stevenson","given":"Pablo R."},{"family":"Madriñán","given":"Santiago"},{"family":"Aubert","given":"Pierre-Marie"},{"family":"Heuret","given":"Patrick"}],"issued":{"date-parts":[["2008",3]]}}}],"schema":"https://github.com/citation-style-language/schema/raw/master/csl-citation.json"} </w:instrText>
      </w:r>
      <w:r w:rsidR="008C2754" w:rsidRPr="0080266D">
        <w:rPr>
          <w:rFonts w:ascii="Times New Roman" w:hAnsi="Times New Roman" w:cs="Times New Roman"/>
          <w:color w:val="auto"/>
          <w:lang w:val="en-GB"/>
        </w:rPr>
        <w:fldChar w:fldCharType="separate"/>
      </w:r>
      <w:r w:rsidR="00EA748D" w:rsidRPr="000D2A0D">
        <w:rPr>
          <w:rFonts w:ascii="Times New Roman" w:hAnsi="Times New Roman" w:cs="Times New Roman"/>
          <w:lang w:val="en-US"/>
        </w:rPr>
        <w:t xml:space="preserve">Zalamea </w:t>
      </w:r>
      <w:r w:rsidR="00EA748D" w:rsidRPr="000D2A0D">
        <w:rPr>
          <w:rFonts w:ascii="Times New Roman" w:hAnsi="Times New Roman" w:cs="Times New Roman"/>
          <w:i/>
          <w:iCs/>
          <w:lang w:val="en-US"/>
        </w:rPr>
        <w:t>et al.</w:t>
      </w:r>
      <w:r w:rsidR="00EA748D" w:rsidRPr="000D2A0D">
        <w:rPr>
          <w:rFonts w:ascii="Times New Roman" w:hAnsi="Times New Roman" w:cs="Times New Roman"/>
          <w:lang w:val="en-US"/>
        </w:rPr>
        <w:t xml:space="preserve"> </w:t>
      </w:r>
      <w:r w:rsidR="00653418">
        <w:rPr>
          <w:rFonts w:ascii="Times New Roman" w:hAnsi="Times New Roman" w:cs="Times New Roman"/>
          <w:lang w:val="en-US"/>
        </w:rPr>
        <w:t>(</w:t>
      </w:r>
      <w:r w:rsidR="00EA748D" w:rsidRPr="000D2A0D">
        <w:rPr>
          <w:rFonts w:ascii="Times New Roman" w:hAnsi="Times New Roman" w:cs="Times New Roman"/>
          <w:lang w:val="en-US"/>
        </w:rPr>
        <w:t>2008)</w:t>
      </w:r>
      <w:r w:rsidR="008C2754" w:rsidRPr="0080266D">
        <w:rPr>
          <w:rFonts w:ascii="Times New Roman" w:hAnsi="Times New Roman" w:cs="Times New Roman"/>
          <w:color w:val="auto"/>
          <w:lang w:val="en-GB"/>
        </w:rPr>
        <w:fldChar w:fldCharType="end"/>
      </w:r>
      <w:r w:rsidR="00B26EDD" w:rsidRPr="004A7FD7">
        <w:rPr>
          <w:rFonts w:ascii="Times New Roman" w:hAnsi="Times New Roman" w:cs="Times New Roman"/>
          <w:color w:val="auto"/>
          <w:lang w:val="en-GB"/>
        </w:rPr>
        <w:t>,</w:t>
      </w:r>
      <w:r w:rsidRPr="004A7FD7">
        <w:rPr>
          <w:rFonts w:ascii="Times New Roman" w:hAnsi="Times New Roman" w:cs="Times New Roman"/>
          <w:color w:val="auto"/>
          <w:lang w:val="en-GB"/>
        </w:rPr>
        <w:t xml:space="preserve"> we </w:t>
      </w:r>
      <w:r w:rsidR="00936B45" w:rsidRPr="004A7FD7">
        <w:rPr>
          <w:rFonts w:ascii="Times New Roman" w:hAnsi="Times New Roman" w:cs="Times New Roman"/>
          <w:color w:val="auto"/>
          <w:lang w:val="en-GB"/>
        </w:rPr>
        <w:t>analy</w:t>
      </w:r>
      <w:r w:rsidR="006E465B" w:rsidRPr="004A7FD7">
        <w:rPr>
          <w:rFonts w:ascii="Times New Roman" w:hAnsi="Times New Roman" w:cs="Times New Roman"/>
          <w:color w:val="auto"/>
          <w:lang w:val="en-GB"/>
        </w:rPr>
        <w:t>s</w:t>
      </w:r>
      <w:r w:rsidR="00936B45" w:rsidRPr="004A7FD7">
        <w:rPr>
          <w:rFonts w:ascii="Times New Roman" w:hAnsi="Times New Roman" w:cs="Times New Roman"/>
          <w:color w:val="auto"/>
          <w:lang w:val="en-GB"/>
        </w:rPr>
        <w:t>ed</w:t>
      </w:r>
      <w:r w:rsidRPr="004A7FD7">
        <w:rPr>
          <w:rFonts w:ascii="Times New Roman" w:hAnsi="Times New Roman" w:cs="Times New Roman"/>
          <w:color w:val="auto"/>
          <w:lang w:val="en-GB"/>
        </w:rPr>
        <w:t xml:space="preserve"> periodical fluctuations in internode length</w:t>
      </w:r>
      <w:r w:rsidR="00874DC0" w:rsidRPr="004A7FD7">
        <w:rPr>
          <w:rFonts w:ascii="Times New Roman" w:hAnsi="Times New Roman" w:cs="Times New Roman"/>
          <w:color w:val="auto"/>
          <w:lang w:val="en-GB"/>
        </w:rPr>
        <w:t xml:space="preserve">, which are driven by seasonal variations of </w:t>
      </w:r>
      <w:r w:rsidR="002F3AD2" w:rsidRPr="00381636">
        <w:rPr>
          <w:rFonts w:ascii="Times New Roman" w:hAnsi="Times New Roman" w:cs="Times New Roman"/>
          <w:color w:val="auto"/>
          <w:lang w:val="en-GB"/>
        </w:rPr>
        <w:t>r</w:t>
      </w:r>
      <w:r w:rsidR="00653418">
        <w:rPr>
          <w:rFonts w:ascii="Times New Roman" w:hAnsi="Times New Roman" w:cs="Times New Roman"/>
          <w:color w:val="auto"/>
          <w:lang w:val="en-GB"/>
        </w:rPr>
        <w:t>ainfall</w:t>
      </w:r>
      <w:r w:rsidR="00874DC0" w:rsidRPr="00381636">
        <w:rPr>
          <w:rFonts w:ascii="Times New Roman" w:hAnsi="Times New Roman" w:cs="Times New Roman"/>
          <w:color w:val="auto"/>
          <w:lang w:val="en-GB"/>
        </w:rPr>
        <w:t xml:space="preserve"> </w:t>
      </w:r>
      <w:r w:rsidR="00874DC0" w:rsidRPr="00C34D6F">
        <w:rPr>
          <w:rFonts w:ascii="Times New Roman" w:hAnsi="Times New Roman" w:cs="Times New Roman"/>
          <w:lang w:val="en-GB"/>
        </w:rPr>
        <w:t>(</w:t>
      </w:r>
      <w:proofErr w:type="spellStart"/>
      <w:r w:rsidR="00874DC0" w:rsidRPr="00C34D6F">
        <w:rPr>
          <w:rFonts w:ascii="Times New Roman" w:hAnsi="Times New Roman" w:cs="Times New Roman"/>
          <w:lang w:val="en-GB"/>
        </w:rPr>
        <w:t>Zalamea</w:t>
      </w:r>
      <w:proofErr w:type="spellEnd"/>
      <w:r w:rsidR="00874DC0" w:rsidRPr="00C34D6F">
        <w:rPr>
          <w:rFonts w:ascii="Times New Roman" w:hAnsi="Times New Roman" w:cs="Times New Roman"/>
          <w:lang w:val="en-GB"/>
        </w:rPr>
        <w:t xml:space="preserve"> et al., 2013)</w:t>
      </w:r>
      <w:r w:rsidR="00874DC0" w:rsidRPr="008174A7">
        <w:rPr>
          <w:rFonts w:ascii="Times New Roman" w:hAnsi="Times New Roman" w:cs="Times New Roman"/>
          <w:lang w:val="en-GB"/>
        </w:rPr>
        <w:t>,</w:t>
      </w:r>
      <w:r w:rsidRPr="008174A7">
        <w:rPr>
          <w:rFonts w:ascii="Times New Roman" w:hAnsi="Times New Roman" w:cs="Times New Roman"/>
          <w:color w:val="auto"/>
          <w:lang w:val="en-GB"/>
        </w:rPr>
        <w:t xml:space="preserve"> as well as the rhythmic disposition of </w:t>
      </w:r>
      <w:r w:rsidR="001074B8" w:rsidRPr="006C75EA">
        <w:rPr>
          <w:rFonts w:ascii="Times New Roman" w:hAnsi="Times New Roman" w:cs="Times New Roman"/>
          <w:color w:val="auto"/>
          <w:lang w:val="en-GB"/>
        </w:rPr>
        <w:t xml:space="preserve">inflorescences and </w:t>
      </w:r>
      <w:r w:rsidRPr="006C75EA">
        <w:rPr>
          <w:rFonts w:ascii="Times New Roman" w:hAnsi="Times New Roman" w:cs="Times New Roman"/>
          <w:color w:val="auto"/>
          <w:lang w:val="en-GB"/>
        </w:rPr>
        <w:t xml:space="preserve">branches to </w:t>
      </w:r>
      <w:r w:rsidR="0014487B" w:rsidRPr="007E0AA2">
        <w:rPr>
          <w:rFonts w:ascii="Times New Roman" w:hAnsi="Times New Roman" w:cs="Times New Roman"/>
          <w:color w:val="auto"/>
          <w:lang w:val="en-GB"/>
        </w:rPr>
        <w:t>infer</w:t>
      </w:r>
      <w:r w:rsidRPr="007E0AA2">
        <w:rPr>
          <w:rFonts w:ascii="Times New Roman" w:hAnsi="Times New Roman" w:cs="Times New Roman"/>
          <w:color w:val="auto"/>
          <w:lang w:val="en-GB"/>
        </w:rPr>
        <w:t xml:space="preserve"> the past development of the tree</w:t>
      </w:r>
      <w:r w:rsidR="00874DC0" w:rsidRPr="000C4C91">
        <w:rPr>
          <w:rFonts w:ascii="Times New Roman" w:hAnsi="Times New Roman" w:cs="Times New Roman"/>
          <w:color w:val="auto"/>
          <w:lang w:val="en-GB"/>
        </w:rPr>
        <w:t>,</w:t>
      </w:r>
      <w:r w:rsidRPr="000C4C91">
        <w:rPr>
          <w:rFonts w:ascii="Times New Roman" w:hAnsi="Times New Roman" w:cs="Times New Roman"/>
          <w:color w:val="auto"/>
          <w:lang w:val="en-GB"/>
        </w:rPr>
        <w:t xml:space="preserve"> and </w:t>
      </w:r>
      <w:r w:rsidR="00B26EDD" w:rsidRPr="00DE2ADB">
        <w:rPr>
          <w:rFonts w:ascii="Times New Roman" w:hAnsi="Times New Roman" w:cs="Times New Roman"/>
          <w:color w:val="auto"/>
          <w:lang w:val="en-GB"/>
        </w:rPr>
        <w:t>model</w:t>
      </w:r>
      <w:r w:rsidRPr="00DE2ADB">
        <w:rPr>
          <w:rFonts w:ascii="Times New Roman" w:hAnsi="Times New Roman" w:cs="Times New Roman"/>
          <w:color w:val="auto"/>
          <w:lang w:val="en-GB"/>
        </w:rPr>
        <w:t xml:space="preserve"> its </w:t>
      </w:r>
      <w:r w:rsidR="00B26EDD" w:rsidRPr="006C6C5F">
        <w:rPr>
          <w:rFonts w:ascii="Times New Roman" w:hAnsi="Times New Roman" w:cs="Times New Roman"/>
          <w:color w:val="auto"/>
          <w:lang w:val="en-GB"/>
        </w:rPr>
        <w:t xml:space="preserve">growth </w:t>
      </w:r>
      <w:r w:rsidRPr="00D31336">
        <w:rPr>
          <w:rFonts w:ascii="Times New Roman" w:hAnsi="Times New Roman" w:cs="Times New Roman"/>
          <w:color w:val="auto"/>
          <w:lang w:val="en-GB"/>
        </w:rPr>
        <w:t xml:space="preserve">dynamic (section </w:t>
      </w:r>
      <w:r w:rsidRPr="00C7720F">
        <w:rPr>
          <w:rFonts w:ascii="Times New Roman" w:hAnsi="Times New Roman" w:cs="Times New Roman"/>
          <w:color w:val="auto"/>
          <w:lang w:val="en-GB"/>
        </w:rPr>
        <w:t xml:space="preserve">statistical analysis and </w:t>
      </w:r>
      <w:r w:rsidR="00F74922" w:rsidRPr="004A7FD7">
        <w:rPr>
          <w:rFonts w:ascii="Times New Roman" w:hAnsi="Times New Roman" w:cs="Times New Roman"/>
          <w:color w:val="auto"/>
          <w:lang w:val="en-GB"/>
        </w:rPr>
        <w:t xml:space="preserve">Appendix </w:t>
      </w:r>
      <w:r w:rsidR="00017EE6" w:rsidRPr="004A7FD7">
        <w:rPr>
          <w:rFonts w:ascii="Times New Roman" w:hAnsi="Times New Roman" w:cs="Times New Roman"/>
          <w:color w:val="auto"/>
          <w:lang w:val="en-GB"/>
        </w:rPr>
        <w:t>S</w:t>
      </w:r>
      <w:r w:rsidR="00ED52E0" w:rsidRPr="004A7FD7">
        <w:rPr>
          <w:rFonts w:ascii="Times New Roman" w:hAnsi="Times New Roman" w:cs="Times New Roman"/>
          <w:color w:val="auto"/>
          <w:lang w:val="en-GB"/>
        </w:rPr>
        <w:t>2</w:t>
      </w:r>
      <w:r w:rsidRPr="004A7FD7">
        <w:rPr>
          <w:rFonts w:ascii="Times New Roman" w:hAnsi="Times New Roman" w:cs="Times New Roman"/>
          <w:color w:val="auto"/>
          <w:lang w:val="en-GB"/>
        </w:rPr>
        <w:t>).</w:t>
      </w:r>
      <w:r w:rsidR="00B26EDD" w:rsidRPr="004A7FD7">
        <w:rPr>
          <w:rFonts w:ascii="Times New Roman" w:hAnsi="Times New Roman" w:cs="Times New Roman"/>
          <w:color w:val="auto"/>
          <w:lang w:val="en-GB"/>
        </w:rPr>
        <w:t xml:space="preserve"> </w:t>
      </w:r>
    </w:p>
    <w:p w14:paraId="70269B61" w14:textId="4657D6AA" w:rsidR="004A7FD7" w:rsidRPr="008174A7" w:rsidRDefault="004A7FD7" w:rsidP="004A7FD7">
      <w:pPr>
        <w:pStyle w:val="Default"/>
        <w:spacing w:line="360" w:lineRule="auto"/>
        <w:ind w:firstLine="708"/>
        <w:jc w:val="both"/>
        <w:rPr>
          <w:rFonts w:ascii="Times New Roman" w:hAnsi="Times New Roman" w:cs="Times New Roman"/>
          <w:lang w:val="en-US"/>
        </w:rPr>
      </w:pPr>
      <w:r w:rsidRPr="004A7FD7">
        <w:rPr>
          <w:rFonts w:ascii="Times New Roman" w:hAnsi="Times New Roman" w:cs="Times New Roman"/>
          <w:lang w:val="en-GB"/>
        </w:rPr>
        <w:t xml:space="preserve"> As a first step, the fluctuation of internode length allowed us to estimate (</w:t>
      </w:r>
      <w:proofErr w:type="spellStart"/>
      <w:r w:rsidRPr="004A7FD7">
        <w:rPr>
          <w:rFonts w:ascii="Times New Roman" w:hAnsi="Times New Roman" w:cs="Times New Roman"/>
          <w:lang w:val="en-GB"/>
        </w:rPr>
        <w:t>i</w:t>
      </w:r>
      <w:proofErr w:type="spellEnd"/>
      <w:r w:rsidRPr="004A7FD7">
        <w:rPr>
          <w:rFonts w:ascii="Times New Roman" w:hAnsi="Times New Roman" w:cs="Times New Roman"/>
          <w:lang w:val="en-GB"/>
        </w:rPr>
        <w:t xml:space="preserve">) the growth representing a single year as the shortest internodes are associated with the peak of the dry season, (ii) the age in days after germination of any internode along the trunk, and (iii) </w:t>
      </w:r>
      <w:r w:rsidRPr="00381636">
        <w:rPr>
          <w:rFonts w:ascii="Times New Roman" w:hAnsi="Times New Roman" w:cs="Times New Roman"/>
          <w:lang w:val="en-US"/>
        </w:rPr>
        <w:t>the yearly average time taken by the tree to produce an internode (i.e. the phyllochron)</w:t>
      </w:r>
      <w:r w:rsidRPr="00C34D6F">
        <w:rPr>
          <w:rFonts w:ascii="Times New Roman" w:hAnsi="Times New Roman" w:cs="Times New Roman"/>
          <w:lang w:val="en-US"/>
        </w:rPr>
        <w:t xml:space="preserve">. </w:t>
      </w:r>
    </w:p>
    <w:p w14:paraId="1423D226" w14:textId="6253B0A2" w:rsidR="004A7FD7" w:rsidRPr="00DE2ADB" w:rsidRDefault="004A7FD7" w:rsidP="004A7FD7">
      <w:pPr>
        <w:pStyle w:val="Default"/>
        <w:spacing w:line="360" w:lineRule="auto"/>
        <w:ind w:firstLine="708"/>
        <w:jc w:val="both"/>
        <w:rPr>
          <w:rFonts w:ascii="Times New Roman" w:hAnsi="Times New Roman" w:cs="Times New Roman"/>
          <w:lang w:val="en-GB"/>
        </w:rPr>
      </w:pPr>
      <w:r w:rsidRPr="006C75EA">
        <w:rPr>
          <w:rFonts w:ascii="Times New Roman" w:hAnsi="Times New Roman" w:cs="Times New Roman"/>
          <w:lang w:val="en-US"/>
        </w:rPr>
        <w:t xml:space="preserve">As a second step, to understand how the trees </w:t>
      </w:r>
      <w:ins w:id="138" w:author="Seb L." w:date="2019-10-07T14:03:00Z">
        <w:r w:rsidR="00B82C82">
          <w:rPr>
            <w:rFonts w:ascii="Times New Roman" w:hAnsi="Times New Roman" w:cs="Times New Roman"/>
            <w:lang w:val="en-US"/>
          </w:rPr>
          <w:t>undergo changes in growth strategies</w:t>
        </w:r>
      </w:ins>
      <w:ins w:id="139" w:author="Seb L." w:date="2019-10-07T14:04:00Z">
        <w:r w:rsidR="00B82C82">
          <w:rPr>
            <w:rFonts w:ascii="Times New Roman" w:hAnsi="Times New Roman" w:cs="Times New Roman"/>
            <w:lang w:val="en-US"/>
          </w:rPr>
          <w:t xml:space="preserve"> </w:t>
        </w:r>
      </w:ins>
      <w:commentRangeStart w:id="140"/>
      <w:commentRangeStart w:id="141"/>
      <w:del w:id="142" w:author="Seb L." w:date="2019-10-07T14:04:00Z">
        <w:r w:rsidRPr="006C75EA" w:rsidDel="00B82C82">
          <w:rPr>
            <w:rFonts w:ascii="Times New Roman" w:hAnsi="Times New Roman" w:cs="Times New Roman"/>
            <w:lang w:val="en-US"/>
          </w:rPr>
          <w:delText>are modifying their growth strategy</w:delText>
        </w:r>
        <w:commentRangeEnd w:id="140"/>
        <w:r w:rsidR="000D677B" w:rsidDel="00B82C82">
          <w:rPr>
            <w:rStyle w:val="Marquedecommentaire"/>
            <w:rFonts w:asciiTheme="minorHAnsi" w:hAnsiTheme="minorHAnsi" w:cstheme="minorBidi"/>
            <w:color w:val="auto"/>
            <w:lang w:val="en-GB"/>
          </w:rPr>
          <w:commentReference w:id="140"/>
        </w:r>
        <w:commentRangeEnd w:id="141"/>
        <w:r w:rsidR="00B82C82" w:rsidDel="00B82C82">
          <w:rPr>
            <w:rStyle w:val="Marquedecommentaire"/>
            <w:rFonts w:asciiTheme="minorHAnsi" w:hAnsiTheme="minorHAnsi" w:cstheme="minorBidi"/>
            <w:color w:val="auto"/>
            <w:lang w:val="en-GB"/>
          </w:rPr>
          <w:commentReference w:id="141"/>
        </w:r>
        <w:r w:rsidRPr="006C75EA" w:rsidDel="00B82C82">
          <w:rPr>
            <w:rFonts w:ascii="Times New Roman" w:hAnsi="Times New Roman" w:cs="Times New Roman"/>
            <w:lang w:val="en-US"/>
          </w:rPr>
          <w:delText xml:space="preserve"> </w:delText>
        </w:r>
      </w:del>
      <w:r w:rsidRPr="006C75EA">
        <w:rPr>
          <w:rFonts w:ascii="Times New Roman" w:hAnsi="Times New Roman" w:cs="Times New Roman"/>
          <w:lang w:val="en-US"/>
        </w:rPr>
        <w:t xml:space="preserve">in the two types of </w:t>
      </w:r>
      <w:r w:rsidRPr="00CD6D57">
        <w:rPr>
          <w:rFonts w:ascii="Times New Roman" w:hAnsi="Times New Roman" w:cs="Times New Roman"/>
          <w:lang w:val="en-US"/>
        </w:rPr>
        <w:t xml:space="preserve">soils, </w:t>
      </w:r>
      <w:commentRangeStart w:id="143"/>
      <w:commentRangeStart w:id="144"/>
      <w:r w:rsidRPr="00CD6D57">
        <w:rPr>
          <w:rFonts w:ascii="Times New Roman" w:hAnsi="Times New Roman" w:cs="Times New Roman"/>
          <w:lang w:val="en-US"/>
        </w:rPr>
        <w:t xml:space="preserve">we </w:t>
      </w:r>
      <w:del w:id="145" w:author="Seb L." w:date="2019-10-07T12:17:00Z">
        <w:r w:rsidRPr="00CD6D57" w:rsidDel="005411AA">
          <w:rPr>
            <w:rFonts w:ascii="Times New Roman" w:hAnsi="Times New Roman" w:cs="Times New Roman"/>
            <w:lang w:val="en-US"/>
          </w:rPr>
          <w:delText>looked at</w:delText>
        </w:r>
      </w:del>
      <w:proofErr w:type="spellStart"/>
      <w:ins w:id="146" w:author="Seb L." w:date="2019-10-07T12:17:00Z">
        <w:r w:rsidR="005411AA" w:rsidRPr="00CD6D57">
          <w:rPr>
            <w:rFonts w:ascii="Times New Roman" w:hAnsi="Times New Roman" w:cs="Times New Roman"/>
            <w:lang w:val="en-US"/>
          </w:rPr>
          <w:t>analysed</w:t>
        </w:r>
      </w:ins>
      <w:proofErr w:type="spellEnd"/>
      <w:r w:rsidRPr="007E0AA2">
        <w:rPr>
          <w:rFonts w:ascii="Times New Roman" w:hAnsi="Times New Roman" w:cs="Times New Roman"/>
          <w:lang w:val="en-US"/>
        </w:rPr>
        <w:t xml:space="preserve"> </w:t>
      </w:r>
      <w:commentRangeEnd w:id="143"/>
      <w:r w:rsidR="000D677B">
        <w:rPr>
          <w:rStyle w:val="Marquedecommentaire"/>
          <w:rFonts w:asciiTheme="minorHAnsi" w:hAnsiTheme="minorHAnsi" w:cstheme="minorBidi"/>
          <w:color w:val="auto"/>
          <w:lang w:val="en-GB"/>
        </w:rPr>
        <w:commentReference w:id="143"/>
      </w:r>
      <w:commentRangeEnd w:id="144"/>
      <w:r w:rsidR="005411AA">
        <w:rPr>
          <w:rStyle w:val="Marquedecommentaire"/>
          <w:rFonts w:asciiTheme="minorHAnsi" w:hAnsiTheme="minorHAnsi" w:cstheme="minorBidi"/>
          <w:color w:val="auto"/>
          <w:lang w:val="en-GB"/>
        </w:rPr>
        <w:commentReference w:id="144"/>
      </w:r>
      <w:r w:rsidRPr="007E0AA2">
        <w:rPr>
          <w:rFonts w:ascii="Times New Roman" w:hAnsi="Times New Roman" w:cs="Times New Roman"/>
          <w:color w:val="auto"/>
          <w:lang w:val="en-GB"/>
        </w:rPr>
        <w:t>(</w:t>
      </w:r>
      <w:proofErr w:type="spellStart"/>
      <w:r w:rsidRPr="007E0AA2">
        <w:rPr>
          <w:rFonts w:ascii="Times New Roman" w:hAnsi="Times New Roman" w:cs="Times New Roman"/>
          <w:color w:val="auto"/>
          <w:lang w:val="en-GB"/>
        </w:rPr>
        <w:t>i</w:t>
      </w:r>
      <w:proofErr w:type="spellEnd"/>
      <w:r w:rsidRPr="007E0AA2">
        <w:rPr>
          <w:rFonts w:ascii="Times New Roman" w:hAnsi="Times New Roman" w:cs="Times New Roman"/>
          <w:color w:val="auto"/>
          <w:lang w:val="en-GB"/>
        </w:rPr>
        <w:t xml:space="preserve">) variations of </w:t>
      </w:r>
      <w:proofErr w:type="spellStart"/>
      <w:r w:rsidRPr="007E0AA2">
        <w:rPr>
          <w:rFonts w:ascii="Times New Roman" w:hAnsi="Times New Roman" w:cs="Times New Roman"/>
          <w:color w:val="auto"/>
          <w:lang w:val="en-GB"/>
        </w:rPr>
        <w:t>phyllochron</w:t>
      </w:r>
      <w:proofErr w:type="spellEnd"/>
      <w:r w:rsidRPr="007E0AA2">
        <w:rPr>
          <w:rFonts w:ascii="Times New Roman" w:hAnsi="Times New Roman" w:cs="Times New Roman"/>
          <w:color w:val="auto"/>
          <w:lang w:val="en-GB"/>
        </w:rPr>
        <w:t xml:space="preserve">, internode length, and annual shoot length over </w:t>
      </w:r>
      <w:r w:rsidRPr="000C4C91">
        <w:rPr>
          <w:rFonts w:ascii="Times New Roman" w:hAnsi="Times New Roman" w:cs="Times New Roman"/>
          <w:lang w:val="en-GB"/>
        </w:rPr>
        <w:t>time, and (ii) contribution of the number of internode vs internode length in the annual shoot length variation (See Appendix S2 for the followed me</w:t>
      </w:r>
      <w:r w:rsidRPr="00DE2ADB">
        <w:rPr>
          <w:rFonts w:ascii="Times New Roman" w:hAnsi="Times New Roman" w:cs="Times New Roman"/>
          <w:lang w:val="en-GB"/>
        </w:rPr>
        <w:t xml:space="preserve">thodology). </w:t>
      </w:r>
    </w:p>
    <w:p w14:paraId="0547AB82" w14:textId="2C1EEFD2" w:rsidR="00FD3807" w:rsidRPr="00475363" w:rsidRDefault="004A7FD7" w:rsidP="00DE0326">
      <w:pPr>
        <w:spacing w:line="360" w:lineRule="auto"/>
        <w:ind w:firstLine="708"/>
        <w:contextualSpacing/>
        <w:jc w:val="both"/>
        <w:rPr>
          <w:lang w:val="en-GB"/>
        </w:rPr>
      </w:pPr>
      <w:r w:rsidRPr="006C6C5F">
        <w:rPr>
          <w:lang w:val="en-GB"/>
        </w:rPr>
        <w:t xml:space="preserve">As a third step, </w:t>
      </w:r>
      <w:commentRangeStart w:id="147"/>
      <w:commentRangeStart w:id="148"/>
      <w:r w:rsidRPr="006C6C5F">
        <w:rPr>
          <w:lang w:val="en-GB"/>
        </w:rPr>
        <w:t xml:space="preserve">we </w:t>
      </w:r>
      <w:del w:id="149" w:author="Seb L." w:date="2019-10-07T12:17:00Z">
        <w:r w:rsidRPr="006C6C5F" w:rsidDel="005411AA">
          <w:rPr>
            <w:lang w:val="en-GB"/>
          </w:rPr>
          <w:delText>looked at</w:delText>
        </w:r>
      </w:del>
      <w:ins w:id="150" w:author="Seb L." w:date="2019-10-07T12:17:00Z">
        <w:r w:rsidR="005411AA">
          <w:rPr>
            <w:lang w:val="en-GB"/>
          </w:rPr>
          <w:t>analysed</w:t>
        </w:r>
      </w:ins>
      <w:r w:rsidRPr="006C6C5F">
        <w:rPr>
          <w:lang w:val="en-GB"/>
        </w:rPr>
        <w:t xml:space="preserve"> </w:t>
      </w:r>
      <w:commentRangeEnd w:id="147"/>
      <w:r w:rsidR="000D677B">
        <w:rPr>
          <w:rStyle w:val="Marquedecommentaire"/>
          <w:rFonts w:asciiTheme="minorHAnsi" w:hAnsiTheme="minorHAnsi" w:cstheme="minorBidi"/>
          <w:lang w:val="en-GB" w:eastAsia="en-US"/>
        </w:rPr>
        <w:commentReference w:id="147"/>
      </w:r>
      <w:commentRangeEnd w:id="148"/>
      <w:r w:rsidR="005411AA">
        <w:rPr>
          <w:rStyle w:val="Marquedecommentaire"/>
          <w:rFonts w:asciiTheme="minorHAnsi" w:hAnsiTheme="minorHAnsi" w:cstheme="minorBidi"/>
          <w:lang w:val="en-GB" w:eastAsia="en-US"/>
        </w:rPr>
        <w:commentReference w:id="148"/>
      </w:r>
      <w:r w:rsidRPr="006C6C5F">
        <w:rPr>
          <w:lang w:val="en-GB"/>
        </w:rPr>
        <w:t xml:space="preserve">how these different potential growth strategies (i.e. number vs. length of internodes) </w:t>
      </w:r>
      <w:commentRangeStart w:id="151"/>
      <w:commentRangeStart w:id="152"/>
      <w:del w:id="153" w:author="Seb L." w:date="2019-10-07T12:18:00Z">
        <w:r w:rsidRPr="006C6C5F" w:rsidDel="005411AA">
          <w:rPr>
            <w:lang w:val="en-GB"/>
          </w:rPr>
          <w:delText xml:space="preserve">drive </w:delText>
        </w:r>
      </w:del>
      <w:commentRangeEnd w:id="151"/>
      <w:ins w:id="154" w:author="Seb L." w:date="2019-10-07T12:18:00Z">
        <w:r w:rsidR="005411AA">
          <w:rPr>
            <w:lang w:val="en-GB"/>
          </w:rPr>
          <w:t>determine</w:t>
        </w:r>
        <w:r w:rsidR="005411AA" w:rsidRPr="006C6C5F">
          <w:rPr>
            <w:lang w:val="en-GB"/>
          </w:rPr>
          <w:t xml:space="preserve"> </w:t>
        </w:r>
      </w:ins>
      <w:r w:rsidR="000D677B">
        <w:rPr>
          <w:rStyle w:val="Marquedecommentaire"/>
          <w:rFonts w:asciiTheme="minorHAnsi" w:hAnsiTheme="minorHAnsi" w:cstheme="minorBidi"/>
          <w:lang w:val="en-GB" w:eastAsia="en-US"/>
        </w:rPr>
        <w:commentReference w:id="151"/>
      </w:r>
      <w:commentRangeEnd w:id="152"/>
      <w:r w:rsidR="005411AA">
        <w:rPr>
          <w:rStyle w:val="Marquedecommentaire"/>
          <w:rFonts w:asciiTheme="minorHAnsi" w:hAnsiTheme="minorHAnsi" w:cstheme="minorBidi"/>
          <w:lang w:val="en-GB" w:eastAsia="en-US"/>
        </w:rPr>
        <w:commentReference w:id="152"/>
      </w:r>
      <w:r w:rsidRPr="006C6C5F">
        <w:rPr>
          <w:lang w:val="en-GB"/>
        </w:rPr>
        <w:t xml:space="preserve">the cumulative tree height over time, </w:t>
      </w:r>
      <w:r w:rsidRPr="006C6C5F">
        <w:rPr>
          <w:lang w:val="en-GB"/>
        </w:rPr>
        <w:lastRenderedPageBreak/>
        <w:t>namely the growth performance. Finally, to study space-foraging performance and re</w:t>
      </w:r>
      <w:r w:rsidRPr="00D31336">
        <w:rPr>
          <w:lang w:val="en-GB"/>
        </w:rPr>
        <w:t xml:space="preserve">productive performance we analysed the cumulative branching and </w:t>
      </w:r>
      <w:r w:rsidRPr="00C7720F">
        <w:rPr>
          <w:rStyle w:val="CommentaireCar"/>
          <w:sz w:val="24"/>
          <w:szCs w:val="24"/>
        </w:rPr>
        <w:t>flowering</w:t>
      </w:r>
      <w:r w:rsidRPr="004A7FD7">
        <w:rPr>
          <w:lang w:val="en-GB"/>
        </w:rPr>
        <w:t xml:space="preserve"> over time. The measured and estimated traits presented as longitudinal sequences, are shown in Table 1. Whole-tree-level traits </w:t>
      </w:r>
      <w:commentRangeStart w:id="155"/>
      <w:commentRangeStart w:id="156"/>
      <w:del w:id="157" w:author="Seb L." w:date="2019-10-07T14:04:00Z">
        <w:r w:rsidRPr="004A7FD7" w:rsidDel="00150BC5">
          <w:rPr>
            <w:lang w:val="en-GB"/>
          </w:rPr>
          <w:delText xml:space="preserve">was </w:delText>
        </w:r>
      </w:del>
      <w:ins w:id="158" w:author="Seb L." w:date="2019-10-07T14:04:00Z">
        <w:r w:rsidR="00150BC5">
          <w:rPr>
            <w:lang w:val="en-GB"/>
          </w:rPr>
          <w:t>were</w:t>
        </w:r>
        <w:r w:rsidR="00150BC5" w:rsidRPr="004A7FD7">
          <w:rPr>
            <w:lang w:val="en-GB"/>
          </w:rPr>
          <w:t xml:space="preserve"> </w:t>
        </w:r>
      </w:ins>
      <w:r w:rsidRPr="004A7FD7">
        <w:rPr>
          <w:lang w:val="en-GB"/>
        </w:rPr>
        <w:t>also measured</w:t>
      </w:r>
      <w:commentRangeEnd w:id="155"/>
      <w:r w:rsidR="000D677B">
        <w:rPr>
          <w:rStyle w:val="Marquedecommentaire"/>
          <w:rFonts w:asciiTheme="minorHAnsi" w:hAnsiTheme="minorHAnsi" w:cstheme="minorBidi"/>
          <w:lang w:val="en-GB"/>
        </w:rPr>
        <w:commentReference w:id="155"/>
      </w:r>
      <w:commentRangeEnd w:id="156"/>
      <w:r w:rsidR="00A2748C">
        <w:rPr>
          <w:rStyle w:val="Marquedecommentaire"/>
          <w:rFonts w:asciiTheme="minorHAnsi" w:hAnsiTheme="minorHAnsi" w:cstheme="minorBidi"/>
          <w:lang w:val="en-GB"/>
        </w:rPr>
        <w:commentReference w:id="156"/>
      </w:r>
      <w:r w:rsidRPr="004A7FD7">
        <w:rPr>
          <w:lang w:val="en-GB"/>
        </w:rPr>
        <w:t xml:space="preserve"> (Table 1).</w:t>
      </w:r>
      <w:r>
        <w:rPr>
          <w:lang w:val="en-GB"/>
        </w:rPr>
        <w:t xml:space="preserve"> </w:t>
      </w:r>
      <w:r w:rsidR="00E636C7" w:rsidRPr="0080266D">
        <w:rPr>
          <w:lang w:val="en-GB"/>
        </w:rPr>
        <w:t>F</w:t>
      </w:r>
      <w:r w:rsidR="00FD3807" w:rsidRPr="0080266D">
        <w:rPr>
          <w:lang w:val="en-GB"/>
        </w:rPr>
        <w:t>unctional traits</w:t>
      </w:r>
      <w:r w:rsidR="00E636C7" w:rsidRPr="0080266D">
        <w:rPr>
          <w:lang w:val="en-GB"/>
        </w:rPr>
        <w:t xml:space="preserve"> </w:t>
      </w:r>
      <w:r w:rsidR="00E366F2" w:rsidRPr="0080266D">
        <w:rPr>
          <w:lang w:val="en-GB"/>
        </w:rPr>
        <w:t xml:space="preserve">were </w:t>
      </w:r>
      <w:r w:rsidR="00E636C7" w:rsidRPr="0080266D">
        <w:rPr>
          <w:lang w:val="en-GB"/>
        </w:rPr>
        <w:t>measured at the leaf level</w:t>
      </w:r>
      <w:r w:rsidR="00FD3807" w:rsidRPr="0080266D">
        <w:rPr>
          <w:lang w:val="en-GB"/>
        </w:rPr>
        <w:t xml:space="preserve"> (</w:t>
      </w:r>
      <w:r w:rsidR="00C00A0A" w:rsidRPr="0080266D">
        <w:rPr>
          <w:lang w:val="en-GB"/>
        </w:rPr>
        <w:t>Table</w:t>
      </w:r>
      <w:r w:rsidR="006021DE" w:rsidRPr="0080266D">
        <w:rPr>
          <w:lang w:val="en-GB"/>
        </w:rPr>
        <w:t xml:space="preserve"> </w:t>
      </w:r>
      <w:r w:rsidR="006E4739" w:rsidRPr="0080266D">
        <w:rPr>
          <w:lang w:val="en-GB"/>
        </w:rPr>
        <w:t>2</w:t>
      </w:r>
      <w:r w:rsidR="000C05FE" w:rsidRPr="0080266D">
        <w:rPr>
          <w:lang w:val="en-GB"/>
        </w:rPr>
        <w:t>)</w:t>
      </w:r>
      <w:r w:rsidR="0014487B" w:rsidRPr="0080266D">
        <w:rPr>
          <w:lang w:val="en-GB"/>
        </w:rPr>
        <w:t xml:space="preserve"> </w:t>
      </w:r>
      <w:r w:rsidR="000C05FE" w:rsidRPr="0080266D">
        <w:rPr>
          <w:lang w:val="en-GB"/>
        </w:rPr>
        <w:t xml:space="preserve">as proxies of leaf resource capture, while trunk </w:t>
      </w:r>
      <w:commentRangeStart w:id="159"/>
      <w:commentRangeStart w:id="160"/>
      <w:r w:rsidR="000C05FE" w:rsidRPr="0080266D">
        <w:rPr>
          <w:lang w:val="en-GB"/>
        </w:rPr>
        <w:t xml:space="preserve">wood specific gravity </w:t>
      </w:r>
      <w:commentRangeEnd w:id="159"/>
      <w:r w:rsidR="000D677B">
        <w:rPr>
          <w:rStyle w:val="Marquedecommentaire"/>
          <w:rFonts w:asciiTheme="minorHAnsi" w:hAnsiTheme="minorHAnsi" w:cstheme="minorBidi"/>
          <w:lang w:val="en-GB"/>
        </w:rPr>
        <w:commentReference w:id="159"/>
      </w:r>
      <w:commentRangeEnd w:id="160"/>
      <w:r w:rsidR="00150BC5">
        <w:rPr>
          <w:rStyle w:val="Marquedecommentaire"/>
          <w:rFonts w:asciiTheme="minorHAnsi" w:hAnsiTheme="minorHAnsi" w:cstheme="minorBidi"/>
          <w:lang w:val="en-GB"/>
        </w:rPr>
        <w:commentReference w:id="160"/>
      </w:r>
      <w:r w:rsidR="000C05FE" w:rsidRPr="0080266D">
        <w:rPr>
          <w:lang w:val="en-GB"/>
        </w:rPr>
        <w:t>was measured as indicator of stem transport</w:t>
      </w:r>
      <w:ins w:id="161" w:author="Seb L." w:date="2019-10-07T14:05:00Z">
        <w:r w:rsidR="00150BC5">
          <w:rPr>
            <w:lang w:val="en-GB"/>
          </w:rPr>
          <w:t>,</w:t>
        </w:r>
      </w:ins>
      <w:r w:rsidR="0022603E">
        <w:rPr>
          <w:lang w:val="en-GB"/>
        </w:rPr>
        <w:t xml:space="preserve"> </w:t>
      </w:r>
      <w:del w:id="162" w:author="Seb L." w:date="2019-10-07T14:05:00Z">
        <w:r w:rsidR="000C05FE" w:rsidRPr="0080266D" w:rsidDel="00150BC5">
          <w:rPr>
            <w:lang w:val="en-GB"/>
          </w:rPr>
          <w:delText xml:space="preserve"> and </w:delText>
        </w:r>
      </w:del>
      <w:r w:rsidR="000C05FE" w:rsidRPr="0080266D">
        <w:rPr>
          <w:lang w:val="en-GB"/>
        </w:rPr>
        <w:t>storage capacity</w:t>
      </w:r>
      <w:ins w:id="163" w:author="Seb L." w:date="2019-10-07T14:05:00Z">
        <w:r w:rsidR="00150BC5">
          <w:rPr>
            <w:lang w:val="en-GB"/>
          </w:rPr>
          <w:t>, and mechanical strength</w:t>
        </w:r>
      </w:ins>
      <w:r w:rsidR="00CF1179" w:rsidRPr="0080266D">
        <w:rPr>
          <w:lang w:val="en-GB"/>
        </w:rPr>
        <w:t xml:space="preserve"> </w:t>
      </w:r>
      <w:r w:rsidR="00CF1179" w:rsidRPr="0080266D">
        <w:rPr>
          <w:lang w:val="en-GB"/>
        </w:rPr>
        <w:fldChar w:fldCharType="begin"/>
      </w:r>
      <w:r w:rsidR="006A0768">
        <w:rPr>
          <w:lang w:val="en-GB"/>
        </w:rPr>
        <w:instrText xml:space="preserve"> ADDIN ZOTERO_ITEM CSL_CITATION {"citationID":"1Nw6FdgB","properties":{"formattedCitation":"(Baraloto {\\i{}et al.} 2010a)","plainCitation":"(Baraloto et al. 2010a)","dontUpdate":true,"noteIndex":0},"citationItems":[{"id":"gI4eYzok/sdOiztWU","uris":["http://zotero.org/users/local/9u60twst/items/2Z2X5EB9"],"uri":["http://zotero.org/users/local/9u60twst/items/2Z2X5EB9"],"itemData":{"id":160,"type":"article-journal","title":"Decoupled leaf and stem economics in rain forest trees","container-title":"Ecology Letters","page":"1338-1347","volume":"13","issue":"11","source":"Wiley Online Library","abstract":"Ecology Letters (2010) 13: 1338–1347 \nAbstract\nCross-species analyses of plant functional traits have shed light on factors contributing to differences in performance and distribution, but to date most studies have focused on either leaves or stems. We extend these tissue-specific analyses of functional strategy towards a whole-plant approach by integrating data on functional traits for 13 448 leaves and wood tissues from 4672 trees representing 668 species of Neotropical trees. Strong correlations amongst traits previously defined as the leaf economics spectrum reflect a tradeoff between investments in productive leaves with rapid turnover vs. costly physical leaf structure with a long revenue stream. A second axis of variation, the ‘stem economics spectrum’, defines a similar tradeoff at the stem level: dense wood vs. high wood water content and thick bark. Most importantly, these two axes are orthogonal, suggesting that tradeoffs operate independently at the leaf and at the stem levels. By simplifying the multivariate ecological strategies of tropical trees into positions along these two spectra, our results provide a basis to improve global vegetation models predicting responses of tropical forests to global change.","DOI":"10.1111/j.1461-0248.2010.01517.x","ISSN":"1461-0248","language":"en","author":[{"family":"Baraloto","given":"Christopher"},{"family":"Timothy Paine","given":"C. E."},{"family":"Poorter","given":"Lourens"},{"family":"Beauchene","given":"Jacques"},{"family":"Bonal","given":"Damien"},{"family":"Domenach","given":"Anne-Marie"},{"family":"Hérault","given":"Bruno"},{"family":"Patiño","given":"Sandra"},{"family":"Roggy","given":"Jean-Christophe"},{"family":"Chave","given":"Jerome"}],"issued":{"date-parts":[["2010",11,1]]}}}],"schema":"https://github.com/citation-style-language/schema/raw/master/csl-citation.json"} </w:instrText>
      </w:r>
      <w:r w:rsidR="00CF1179" w:rsidRPr="0080266D">
        <w:rPr>
          <w:lang w:val="en-GB"/>
        </w:rPr>
        <w:fldChar w:fldCharType="separate"/>
      </w:r>
      <w:r w:rsidR="00EA748D" w:rsidRPr="000D2A0D">
        <w:rPr>
          <w:lang w:val="en-US"/>
        </w:rPr>
        <w:t xml:space="preserve">(Baraloto </w:t>
      </w:r>
      <w:r w:rsidR="00EA748D" w:rsidRPr="000D2A0D">
        <w:rPr>
          <w:i/>
          <w:iCs/>
          <w:lang w:val="en-US"/>
        </w:rPr>
        <w:t>et al.</w:t>
      </w:r>
      <w:r w:rsidR="00087A11" w:rsidRPr="000D2A0D">
        <w:rPr>
          <w:lang w:val="en-US"/>
        </w:rPr>
        <w:t xml:space="preserve"> 2010</w:t>
      </w:r>
      <w:r w:rsidR="00EA748D" w:rsidRPr="000D2A0D">
        <w:rPr>
          <w:lang w:val="en-US"/>
        </w:rPr>
        <w:t>)</w:t>
      </w:r>
      <w:r w:rsidR="00CF1179" w:rsidRPr="0080266D">
        <w:rPr>
          <w:lang w:val="en-GB"/>
        </w:rPr>
        <w:fldChar w:fldCharType="end"/>
      </w:r>
      <w:r w:rsidR="00FE3A44" w:rsidRPr="0080266D">
        <w:rPr>
          <w:lang w:val="en-GB"/>
        </w:rPr>
        <w:t xml:space="preserve">. </w:t>
      </w:r>
      <w:r w:rsidR="000C05FE" w:rsidRPr="0080266D">
        <w:rPr>
          <w:lang w:val="en-GB"/>
        </w:rPr>
        <w:t>W</w:t>
      </w:r>
      <w:r w:rsidR="00156185" w:rsidRPr="0080266D">
        <w:rPr>
          <w:lang w:val="en-GB"/>
        </w:rPr>
        <w:t xml:space="preserve">e </w:t>
      </w:r>
      <w:r w:rsidR="00B26EDD" w:rsidRPr="0080266D">
        <w:rPr>
          <w:lang w:val="en-GB"/>
        </w:rPr>
        <w:t>measured</w:t>
      </w:r>
      <w:r w:rsidR="00156185" w:rsidRPr="0080266D">
        <w:rPr>
          <w:lang w:val="en-GB"/>
        </w:rPr>
        <w:t xml:space="preserve"> leaf-level </w:t>
      </w:r>
      <w:r w:rsidR="00B26EDD" w:rsidRPr="0080266D">
        <w:rPr>
          <w:lang w:val="en-GB"/>
        </w:rPr>
        <w:t xml:space="preserve">traits </w:t>
      </w:r>
      <w:r w:rsidR="00FD3807" w:rsidRPr="0080266D">
        <w:rPr>
          <w:lang w:val="en-GB"/>
        </w:rPr>
        <w:t xml:space="preserve">for </w:t>
      </w:r>
      <w:r w:rsidR="00B26EDD" w:rsidRPr="0080266D">
        <w:rPr>
          <w:lang w:val="en-GB"/>
        </w:rPr>
        <w:t>only one leaf per individual: either</w:t>
      </w:r>
      <w:r w:rsidR="00FD3807" w:rsidRPr="0080266D">
        <w:rPr>
          <w:lang w:val="en-GB"/>
        </w:rPr>
        <w:t xml:space="preserve"> the third or the fourth leaf </w:t>
      </w:r>
      <w:commentRangeStart w:id="164"/>
      <w:commentRangeStart w:id="165"/>
      <w:del w:id="166" w:author="Seb L." w:date="2019-10-07T12:19:00Z">
        <w:r w:rsidR="00FD3807" w:rsidRPr="0080266D" w:rsidDel="005411AA">
          <w:rPr>
            <w:lang w:val="en-GB"/>
          </w:rPr>
          <w:delText xml:space="preserve">positioned </w:delText>
        </w:r>
        <w:commentRangeEnd w:id="164"/>
        <w:r w:rsidR="000D677B" w:rsidDel="005411AA">
          <w:rPr>
            <w:rStyle w:val="Marquedecommentaire"/>
            <w:rFonts w:asciiTheme="minorHAnsi" w:hAnsiTheme="minorHAnsi" w:cstheme="minorBidi"/>
            <w:lang w:val="en-GB"/>
          </w:rPr>
          <w:commentReference w:id="164"/>
        </w:r>
        <w:commentRangeEnd w:id="165"/>
        <w:r w:rsidR="005411AA" w:rsidDel="005411AA">
          <w:rPr>
            <w:rStyle w:val="Marquedecommentaire"/>
            <w:rFonts w:asciiTheme="minorHAnsi" w:hAnsiTheme="minorHAnsi" w:cstheme="minorBidi"/>
            <w:lang w:val="en-GB"/>
          </w:rPr>
          <w:commentReference w:id="165"/>
        </w:r>
      </w:del>
      <w:r w:rsidR="00FD3807" w:rsidRPr="0080266D">
        <w:rPr>
          <w:lang w:val="en-GB"/>
        </w:rPr>
        <w:t xml:space="preserve">under the apex </w:t>
      </w:r>
      <w:r w:rsidR="0094746A" w:rsidRPr="0080266D">
        <w:rPr>
          <w:lang w:val="en-GB"/>
        </w:rPr>
        <w:t xml:space="preserve">of </w:t>
      </w:r>
      <w:r w:rsidR="00B26EDD" w:rsidRPr="0080266D">
        <w:rPr>
          <w:lang w:val="en-GB"/>
        </w:rPr>
        <w:t xml:space="preserve">the </w:t>
      </w:r>
      <w:r w:rsidR="0094746A" w:rsidRPr="0080266D">
        <w:rPr>
          <w:lang w:val="en-GB"/>
        </w:rPr>
        <w:t>A1 axis</w:t>
      </w:r>
      <w:r w:rsidR="00FD3807" w:rsidRPr="0080266D">
        <w:rPr>
          <w:lang w:val="en-GB"/>
        </w:rPr>
        <w:t>.</w:t>
      </w:r>
      <w:r w:rsidR="00F23B85" w:rsidRPr="0080266D">
        <w:rPr>
          <w:lang w:val="en-GB"/>
        </w:rPr>
        <w:t xml:space="preserve"> </w:t>
      </w:r>
      <w:r w:rsidR="00FD3807" w:rsidRPr="0080266D">
        <w:rPr>
          <w:lang w:val="en-GB"/>
        </w:rPr>
        <w:t xml:space="preserve">In this way, </w:t>
      </w:r>
      <w:r w:rsidR="00DD30C2" w:rsidRPr="0080266D">
        <w:rPr>
          <w:lang w:val="en-GB"/>
        </w:rPr>
        <w:t>potential</w:t>
      </w:r>
      <w:r w:rsidR="00B26EDD" w:rsidRPr="0080266D">
        <w:rPr>
          <w:lang w:val="en-GB"/>
        </w:rPr>
        <w:t xml:space="preserve"> </w:t>
      </w:r>
      <w:r w:rsidR="00FD3807" w:rsidRPr="0080266D">
        <w:rPr>
          <w:lang w:val="en-GB"/>
        </w:rPr>
        <w:t>effe</w:t>
      </w:r>
      <w:r w:rsidR="0014487B" w:rsidRPr="0080266D">
        <w:rPr>
          <w:lang w:val="en-GB"/>
        </w:rPr>
        <w:t>cts of plant spatial structure</w:t>
      </w:r>
      <w:r w:rsidR="00B27C1A">
        <w:rPr>
          <w:lang w:val="en-GB"/>
        </w:rPr>
        <w:t xml:space="preserve"> and</w:t>
      </w:r>
      <w:r w:rsidR="00FD3807" w:rsidRPr="0080266D">
        <w:rPr>
          <w:lang w:val="en-GB"/>
        </w:rPr>
        <w:t xml:space="preserve"> </w:t>
      </w:r>
      <w:commentRangeStart w:id="167"/>
      <w:commentRangeStart w:id="168"/>
      <w:r w:rsidR="00B27C1A">
        <w:rPr>
          <w:lang w:val="en-GB"/>
        </w:rPr>
        <w:t xml:space="preserve">leaf senescence </w:t>
      </w:r>
      <w:commentRangeEnd w:id="167"/>
      <w:r w:rsidR="00CD6D57">
        <w:rPr>
          <w:rStyle w:val="Marquedecommentaire"/>
          <w:rFonts w:asciiTheme="minorHAnsi" w:hAnsiTheme="minorHAnsi" w:cstheme="minorBidi"/>
          <w:lang w:val="en-GB" w:eastAsia="en-US"/>
        </w:rPr>
        <w:commentReference w:id="167"/>
      </w:r>
      <w:commentRangeEnd w:id="168"/>
      <w:r w:rsidR="00CD6D57">
        <w:rPr>
          <w:rStyle w:val="Marquedecommentaire"/>
          <w:rFonts w:asciiTheme="minorHAnsi" w:hAnsiTheme="minorHAnsi" w:cstheme="minorBidi"/>
          <w:lang w:val="en-GB" w:eastAsia="en-US"/>
        </w:rPr>
        <w:commentReference w:id="168"/>
      </w:r>
      <w:r w:rsidR="00FD3807" w:rsidRPr="0080266D">
        <w:rPr>
          <w:lang w:val="en-GB"/>
        </w:rPr>
        <w:t xml:space="preserve">and on variation of </w:t>
      </w:r>
      <w:r w:rsidR="00B26EDD" w:rsidRPr="0080266D">
        <w:rPr>
          <w:lang w:val="en-GB"/>
        </w:rPr>
        <w:t xml:space="preserve">leaf-level </w:t>
      </w:r>
      <w:r w:rsidR="00FD3807" w:rsidRPr="0080266D">
        <w:rPr>
          <w:lang w:val="en-GB"/>
        </w:rPr>
        <w:t xml:space="preserve">traits are controlled. </w:t>
      </w:r>
      <w:r w:rsidR="000C05FE" w:rsidRPr="0080266D">
        <w:rPr>
          <w:lang w:val="en-GB"/>
        </w:rPr>
        <w:t>Leaf lifespan along the A1 axis was estimated for each tree by counting the number of leaves on a given axis and multiplying it by the known mean phyllochron (10 days, Heuret et al. 2002).</w:t>
      </w:r>
      <w:r w:rsidR="00A96742" w:rsidRPr="0080266D">
        <w:rPr>
          <w:lang w:val="en-GB"/>
        </w:rPr>
        <w:t xml:space="preserve"> The complete sampling procedure for functional traits is described in Appendix S</w:t>
      </w:r>
      <w:r w:rsidR="00ED52E0" w:rsidRPr="0080266D">
        <w:rPr>
          <w:lang w:val="en-GB"/>
        </w:rPr>
        <w:t>3</w:t>
      </w:r>
      <w:r w:rsidR="00A96742" w:rsidRPr="0080266D">
        <w:rPr>
          <w:lang w:val="en-GB"/>
        </w:rPr>
        <w:t>.</w:t>
      </w:r>
    </w:p>
    <w:p w14:paraId="1F0637D7" w14:textId="77777777" w:rsidR="00FD3807" w:rsidRPr="004A7FD7" w:rsidRDefault="00FD3807" w:rsidP="007514BD">
      <w:pPr>
        <w:spacing w:line="360" w:lineRule="auto"/>
        <w:contextualSpacing/>
        <w:jc w:val="both"/>
        <w:rPr>
          <w:i/>
          <w:lang w:val="en-GB"/>
        </w:rPr>
      </w:pPr>
    </w:p>
    <w:p w14:paraId="3923382B" w14:textId="5EB4ED78" w:rsidR="00DD2643" w:rsidRPr="004A7FD7" w:rsidRDefault="00DD2643" w:rsidP="007514BD">
      <w:pPr>
        <w:spacing w:line="360" w:lineRule="auto"/>
        <w:contextualSpacing/>
        <w:jc w:val="both"/>
        <w:rPr>
          <w:i/>
          <w:lang w:val="en-GB"/>
        </w:rPr>
      </w:pPr>
      <w:r w:rsidRPr="004A7FD7">
        <w:rPr>
          <w:i/>
          <w:lang w:val="en-GB"/>
        </w:rPr>
        <w:t>Statistical analyses</w:t>
      </w:r>
    </w:p>
    <w:p w14:paraId="69683B39" w14:textId="268E7505" w:rsidR="00DD2643" w:rsidRPr="004A7FD7" w:rsidRDefault="008A26A5" w:rsidP="007514BD">
      <w:pPr>
        <w:spacing w:line="360" w:lineRule="auto"/>
        <w:contextualSpacing/>
        <w:jc w:val="both"/>
        <w:rPr>
          <w:lang w:val="en-GB"/>
        </w:rPr>
      </w:pPr>
      <w:r w:rsidRPr="004A7FD7">
        <w:rPr>
          <w:lang w:val="en-GB"/>
        </w:rPr>
        <w:t xml:space="preserve">Topology of trees and the different pedological, </w:t>
      </w:r>
      <w:r w:rsidR="00D22264">
        <w:rPr>
          <w:lang w:val="en-GB"/>
        </w:rPr>
        <w:t>whole-</w:t>
      </w:r>
      <w:r w:rsidR="00906AFC" w:rsidRPr="004A7FD7">
        <w:rPr>
          <w:lang w:val="en-GB"/>
        </w:rPr>
        <w:t>tree-level</w:t>
      </w:r>
      <w:r w:rsidR="00D66A07" w:rsidRPr="004A7FD7">
        <w:rPr>
          <w:lang w:val="en-GB"/>
        </w:rPr>
        <w:t>,</w:t>
      </w:r>
      <w:r w:rsidRPr="004A7FD7">
        <w:rPr>
          <w:lang w:val="en-GB"/>
        </w:rPr>
        <w:t xml:space="preserve"> and functional features associated with each </w:t>
      </w:r>
      <w:r w:rsidR="00A21A0E" w:rsidRPr="00381636">
        <w:rPr>
          <w:lang w:val="en-GB"/>
        </w:rPr>
        <w:t xml:space="preserve">repetitive unit </w:t>
      </w:r>
      <w:r w:rsidRPr="00381636">
        <w:rPr>
          <w:lang w:val="en-GB"/>
        </w:rPr>
        <w:t xml:space="preserve">are coded in sequences in </w:t>
      </w:r>
      <w:r w:rsidR="007934C8" w:rsidRPr="00381636">
        <w:rPr>
          <w:lang w:val="en-GB"/>
        </w:rPr>
        <w:t>Multi-scale Tree Graph</w:t>
      </w:r>
      <w:r w:rsidRPr="00381636">
        <w:rPr>
          <w:lang w:val="en-GB"/>
        </w:rPr>
        <w:t xml:space="preserve"> format (</w:t>
      </w:r>
      <w:r w:rsidR="007934C8" w:rsidRPr="00381636">
        <w:rPr>
          <w:lang w:val="en-GB"/>
        </w:rPr>
        <w:t>MTG</w:t>
      </w:r>
      <w:r w:rsidRPr="00381636">
        <w:rPr>
          <w:lang w:val="en-GB"/>
        </w:rPr>
        <w:t xml:space="preserve">; </w:t>
      </w:r>
      <w:r w:rsidR="008C2754" w:rsidRPr="004A7FD7">
        <w:rPr>
          <w:lang w:val="en-GB"/>
        </w:rPr>
        <w:fldChar w:fldCharType="begin"/>
      </w:r>
      <w:r w:rsidR="006A0768">
        <w:rPr>
          <w:lang w:val="en-GB"/>
        </w:rPr>
        <w:instrText xml:space="preserve"> ADDIN ZOTERO_ITEM CSL_CITATION {"citationID":"a10lhqfhpb4","properties":{"formattedCitation":"(C. Godin &amp; Caraglio, 1998; Christophe Godin, Costes, &amp; Caraglio, 1997)","plainCitation":"(C. Godin &amp; Caraglio, 1998; Christophe Godin, Costes, &amp; Caraglio, 1997)","dontUpdate":true,"noteIndex":0},"citationItems":[{"id":"gI4eYzok/r2b5AyUY","uris":["http://zotero.org/users/local/9u60twst/items/UPWPCIF3"],"uri":["http://zotero.org/users/local/9u60twst/items/UPWPCIF3"],"itemData":{"id":238,"type":"article-journal","title":"Exploring plant topological structure with the AMAPmod software: an outline.","source":"helda.helsinki.fi","abstract":"In the last decades, architectural analysis has been used to understand and to model plant development. These studies have lead us to reconsider the problem of measuring plants while taking into account their topological structure at several scales of detail. A computational platform, called AMAPmod, was created to work on such plant representations. This paper outlines the general methodology used in AMAPmod to represent plant topological structures and to explore these special types of databases. Plant structures are first encoded in order to build corresponding formal representations. Then, a dedicated language, AML, enables the user to extract various types of information from the plant databases and provides appropriate analyzing tools.","URL":"https://helda.helsinki.fi/handle/1975/8533","ISSN":"0037-5330","shortTitle":"Exploring plant topological structure with the AMAPmod software","language":"en","author":[{"family":"Godin","given":"Christophe"},{"family":"Costes","given":"Evelyne"},{"family":"Caraglio","given":"Yves"}],"issued":{"date-parts":[["1997"]]},"accessed":{"date-parts":[["2016",1,4]]}}},{"id":"gI4eYzok/zNHGuFz5","uris":["http://zotero.org/users/local/9u60twst/items/CXW57KTF"],"uri":["http://zotero.org/users/local/9u60twst/items/CXW57KTF"],"itemData":{"id":241,"type":"article-journal","title":"A Multiscale Model of Plant Topological Structures","container-title":"Journal of Theoretical Biology","page":"1-46","volume":"191","issue":"1","source":"ScienceDirect","abstract":"In applications dealing with plant growth modeling, increasing attention is being devoted to the topological structure of plants. Different models, based on tree-graphs, have been introduced to represent plants. These models assume that the scale of description is fixed. However, this hypothesis is too restrictive for new modeling applications that aim to tackle analysis or simulation of plant growth at different time and space scales. In order to make such multiscale descriptions available to computer applications, we have defined a general methodology for measuring and representing multiscale plant topological structures. This paper discusses the design of a model of plant topological structures and sketches out its general formal properties. The model supports multiscale, attributed and time-varying descriptions of plants. It is intended to be used for plant analysis methodologies and plant growth simulations.","DOI":"10.1006/jtbi.1997.0561","ISSN":"0022-5193","journalAbbreviation":"Journal of Theoretical Biology","author":[{"family":"Godin","given":"C."},{"family":"Caraglio","given":"Y."}],"issued":{"date-parts":[["1998",3,7]]}}}],"schema":"https://github.com/citation-style-language/schema/raw/master/csl-citation.json"} </w:instrText>
      </w:r>
      <w:r w:rsidR="008C2754" w:rsidRPr="004A7FD7">
        <w:rPr>
          <w:lang w:val="en-GB"/>
        </w:rPr>
        <w:fldChar w:fldCharType="separate"/>
      </w:r>
      <w:r w:rsidR="003A74F8" w:rsidRPr="004A7FD7">
        <w:rPr>
          <w:lang w:val="en-GB"/>
        </w:rPr>
        <w:t>Godin &amp; Caraglio, 1998; Godin, Costes, &amp; Caraglio, 1997)</w:t>
      </w:r>
      <w:r w:rsidR="008C2754" w:rsidRPr="004A7FD7">
        <w:rPr>
          <w:lang w:val="en-GB"/>
        </w:rPr>
        <w:fldChar w:fldCharType="end"/>
      </w:r>
      <w:r w:rsidRPr="004A7FD7">
        <w:rPr>
          <w:lang w:val="en-GB"/>
        </w:rPr>
        <w:t>.</w:t>
      </w:r>
    </w:p>
    <w:p w14:paraId="45E7AA95" w14:textId="3550F0B9" w:rsidR="008A26A5" w:rsidRPr="004A7FD7" w:rsidRDefault="008A26A5" w:rsidP="004D6737">
      <w:pPr>
        <w:pStyle w:val="Default"/>
        <w:spacing w:line="360" w:lineRule="auto"/>
        <w:ind w:firstLine="708"/>
        <w:jc w:val="both"/>
        <w:rPr>
          <w:rFonts w:ascii="Times New Roman" w:hAnsi="Times New Roman" w:cs="Times New Roman"/>
          <w:color w:val="auto"/>
          <w:lang w:val="en-GB"/>
        </w:rPr>
      </w:pPr>
      <w:r w:rsidRPr="004A7FD7">
        <w:rPr>
          <w:rFonts w:ascii="Times New Roman" w:hAnsi="Times New Roman" w:cs="Times New Roman"/>
          <w:color w:val="auto"/>
          <w:lang w:val="en-GB"/>
        </w:rPr>
        <w:t>Statistical analyses relative to development</w:t>
      </w:r>
      <w:r w:rsidR="008D02FF" w:rsidRPr="004A7FD7">
        <w:rPr>
          <w:rFonts w:ascii="Times New Roman" w:hAnsi="Times New Roman" w:cs="Times New Roman"/>
          <w:color w:val="auto"/>
          <w:lang w:val="en-GB"/>
        </w:rPr>
        <w:t>al</w:t>
      </w:r>
      <w:r w:rsidRPr="004A7FD7">
        <w:rPr>
          <w:rFonts w:ascii="Times New Roman" w:hAnsi="Times New Roman" w:cs="Times New Roman"/>
          <w:color w:val="auto"/>
          <w:lang w:val="en-GB"/>
        </w:rPr>
        <w:t xml:space="preserve"> </w:t>
      </w:r>
      <w:r w:rsidR="00381636">
        <w:rPr>
          <w:rFonts w:ascii="Times New Roman" w:hAnsi="Times New Roman" w:cs="Times New Roman"/>
          <w:color w:val="auto"/>
          <w:lang w:val="en-GB"/>
        </w:rPr>
        <w:t>trajectories</w:t>
      </w:r>
      <w:r w:rsidR="00381636" w:rsidRPr="004A7FD7">
        <w:rPr>
          <w:rFonts w:ascii="Times New Roman" w:hAnsi="Times New Roman" w:cs="Times New Roman"/>
          <w:color w:val="auto"/>
          <w:lang w:val="en-GB"/>
        </w:rPr>
        <w:t xml:space="preserve"> </w:t>
      </w:r>
      <w:r w:rsidRPr="004A7FD7">
        <w:rPr>
          <w:rFonts w:ascii="Times New Roman" w:hAnsi="Times New Roman" w:cs="Times New Roman"/>
          <w:color w:val="auto"/>
          <w:lang w:val="en-GB"/>
        </w:rPr>
        <w:t xml:space="preserve">were conducted with </w:t>
      </w:r>
      <w:proofErr w:type="spellStart"/>
      <w:r w:rsidRPr="004A7FD7">
        <w:rPr>
          <w:rFonts w:ascii="Times New Roman" w:hAnsi="Times New Roman" w:cs="Times New Roman"/>
          <w:color w:val="auto"/>
          <w:lang w:val="en-GB"/>
        </w:rPr>
        <w:t>AMAPmod</w:t>
      </w:r>
      <w:proofErr w:type="spellEnd"/>
      <w:r w:rsidRPr="004A7FD7">
        <w:rPr>
          <w:rFonts w:ascii="Times New Roman" w:hAnsi="Times New Roman" w:cs="Times New Roman"/>
          <w:color w:val="auto"/>
          <w:lang w:val="en-GB"/>
        </w:rPr>
        <w:t xml:space="preserve"> (</w:t>
      </w:r>
      <w:r w:rsidRPr="00381636">
        <w:rPr>
          <w:rFonts w:ascii="Times New Roman" w:hAnsi="Times New Roman" w:cs="Times New Roman"/>
          <w:i/>
          <w:iCs/>
          <w:color w:val="auto"/>
          <w:lang w:val="en-GB"/>
        </w:rPr>
        <w:t xml:space="preserve">op. </w:t>
      </w:r>
      <w:proofErr w:type="spellStart"/>
      <w:r w:rsidRPr="00381636">
        <w:rPr>
          <w:rFonts w:ascii="Times New Roman" w:hAnsi="Times New Roman" w:cs="Times New Roman"/>
          <w:i/>
          <w:iCs/>
          <w:color w:val="auto"/>
          <w:lang w:val="en-GB"/>
        </w:rPr>
        <w:t>cit</w:t>
      </w:r>
      <w:proofErr w:type="spellEnd"/>
      <w:r w:rsidRPr="00381636">
        <w:rPr>
          <w:rFonts w:ascii="Times New Roman" w:hAnsi="Times New Roman" w:cs="Times New Roman"/>
          <w:color w:val="auto"/>
          <w:lang w:val="en-GB"/>
        </w:rPr>
        <w:t xml:space="preserve">), now integrated in the </w:t>
      </w:r>
      <w:proofErr w:type="spellStart"/>
      <w:r w:rsidRPr="00381636">
        <w:rPr>
          <w:rFonts w:ascii="Times New Roman" w:hAnsi="Times New Roman" w:cs="Times New Roman"/>
          <w:color w:val="auto"/>
          <w:lang w:val="en-GB"/>
        </w:rPr>
        <w:t>OpenAlea</w:t>
      </w:r>
      <w:proofErr w:type="spellEnd"/>
      <w:r w:rsidRPr="00381636">
        <w:rPr>
          <w:rFonts w:ascii="Times New Roman" w:hAnsi="Times New Roman" w:cs="Times New Roman"/>
          <w:color w:val="auto"/>
          <w:lang w:val="en-GB"/>
        </w:rPr>
        <w:t xml:space="preserve"> platform, re-engineered and named ‘</w:t>
      </w:r>
      <w:proofErr w:type="spellStart"/>
      <w:r w:rsidRPr="00381636">
        <w:rPr>
          <w:rFonts w:ascii="Times New Roman" w:hAnsi="Times New Roman" w:cs="Times New Roman"/>
          <w:color w:val="auto"/>
          <w:lang w:val="en-GB"/>
        </w:rPr>
        <w:t>VPlants</w:t>
      </w:r>
      <w:proofErr w:type="spellEnd"/>
      <w:r w:rsidRPr="00381636">
        <w:rPr>
          <w:rFonts w:ascii="Times New Roman" w:hAnsi="Times New Roman" w:cs="Times New Roman"/>
          <w:color w:val="auto"/>
          <w:lang w:val="en-GB"/>
        </w:rPr>
        <w:t>’</w:t>
      </w:r>
      <w:r w:rsidR="008C2754" w:rsidRPr="00381636">
        <w:rPr>
          <w:rFonts w:ascii="Times New Roman" w:hAnsi="Times New Roman" w:cs="Times New Roman"/>
          <w:color w:val="auto"/>
          <w:lang w:val="en-GB"/>
        </w:rPr>
        <w:t xml:space="preserve"> </w:t>
      </w:r>
      <w:r w:rsidR="008C2754" w:rsidRPr="0082312D">
        <w:rPr>
          <w:rFonts w:ascii="Times New Roman" w:hAnsi="Times New Roman" w:cs="Times New Roman"/>
          <w:lang w:val="en-GB"/>
        </w:rPr>
        <w:fldChar w:fldCharType="begin"/>
      </w:r>
      <w:r w:rsidR="006A0768">
        <w:rPr>
          <w:rFonts w:ascii="Times New Roman" w:hAnsi="Times New Roman" w:cs="Times New Roman"/>
          <w:lang w:val="en-GB"/>
        </w:rPr>
        <w:instrText xml:space="preserve"> ADDIN ZOTERO_ITEM CSL_CITATION {"citationID":"augtn3gok8","properties":{"formattedCitation":"(Pradal {\\i{}et al.} 2013)","plainCitation":"(Pradal et al. 2013)","noteIndex":0},"citationItems":[{"id":"gI4eYzok/J8QEMtOW","uris":["http://zotero.org/users/local/9u60twst/items/5UYX9WCI"],"uri":["http://zotero.org/users/local/9u60twst/items/5UYX9WCI"],"itemData":{"id":1162,"type":"book","title":"OpenAlea 2.0: Architecture of an integrated modeling environment on the web","publisher":"Finnish Society of Forest Science","number-of-pages":"np","source":"HAL Archives Ouvertes","abstract":"Plant modeling is based on the use of a diverse set of design paradigms (L-systems, visual programming, imperative languages or sketch-based interfaces). In this poster, the architecture of a new multi-paradigm and integrated modeling environment is presented. This desktop application will become a distributed web application, allowing to run simulations on a cloud computing system and share virtual experiments on the web. The modeling environment will run on a web browser using HTML5 and WebGL technologies.","URL":"https://hal.archives-ouvertes.fr/hal-01578851","note":"Published: 7. International Conference on Functional Structure Plant Models","shortTitle":"OpenAlea 2.0","author":[{"family":"Pradal","given":"Christophe"},{"family":"Coste","given":"Julien"},{"family":"Boudon","given":"Frédéric"},{"family":"Fournier","given":"Christian"},{"family":"Godin","given":"Christophe"}],"issued":{"date-parts":[["2013",6]]},"accessed":{"date-parts":[["2018",2,8]]}}}],"schema":"https://github.com/citation-style-language/schema/raw/master/csl-citation.json"} </w:instrText>
      </w:r>
      <w:r w:rsidR="008C2754" w:rsidRPr="0082312D">
        <w:rPr>
          <w:rFonts w:ascii="Times New Roman" w:hAnsi="Times New Roman" w:cs="Times New Roman"/>
          <w:lang w:val="en-GB"/>
        </w:rPr>
        <w:fldChar w:fldCharType="separate"/>
      </w:r>
      <w:r w:rsidR="00EA748D" w:rsidRPr="000D2A0D">
        <w:rPr>
          <w:rFonts w:ascii="Times New Roman" w:hAnsi="Times New Roman" w:cs="Times New Roman"/>
          <w:lang w:val="en-US"/>
        </w:rPr>
        <w:t xml:space="preserve">(Pradal </w:t>
      </w:r>
      <w:r w:rsidR="00EA748D" w:rsidRPr="000D2A0D">
        <w:rPr>
          <w:rFonts w:ascii="Times New Roman" w:hAnsi="Times New Roman" w:cs="Times New Roman"/>
          <w:i/>
          <w:iCs/>
          <w:lang w:val="en-US"/>
        </w:rPr>
        <w:t>et al.</w:t>
      </w:r>
      <w:r w:rsidR="00EA748D" w:rsidRPr="000D2A0D">
        <w:rPr>
          <w:rFonts w:ascii="Times New Roman" w:hAnsi="Times New Roman" w:cs="Times New Roman"/>
          <w:lang w:val="en-US"/>
        </w:rPr>
        <w:t xml:space="preserve"> 2013)</w:t>
      </w:r>
      <w:r w:rsidR="008C2754" w:rsidRPr="0082312D">
        <w:rPr>
          <w:rFonts w:ascii="Times New Roman" w:hAnsi="Times New Roman" w:cs="Times New Roman"/>
          <w:lang w:val="en-GB"/>
        </w:rPr>
        <w:fldChar w:fldCharType="end"/>
      </w:r>
      <w:r w:rsidRPr="0082312D">
        <w:rPr>
          <w:rFonts w:ascii="Times New Roman" w:hAnsi="Times New Roman" w:cs="Times New Roman"/>
          <w:color w:val="auto"/>
          <w:lang w:val="en-GB"/>
        </w:rPr>
        <w:t>, and</w:t>
      </w:r>
      <w:r w:rsidR="00D66A07" w:rsidRPr="0082312D">
        <w:rPr>
          <w:rFonts w:ascii="Times New Roman" w:hAnsi="Times New Roman" w:cs="Times New Roman"/>
          <w:color w:val="auto"/>
          <w:lang w:val="en-GB"/>
        </w:rPr>
        <w:t xml:space="preserve"> the</w:t>
      </w:r>
      <w:r w:rsidRPr="0082312D">
        <w:rPr>
          <w:rFonts w:ascii="Times New Roman" w:hAnsi="Times New Roman" w:cs="Times New Roman"/>
          <w:color w:val="auto"/>
          <w:lang w:val="en-GB"/>
        </w:rPr>
        <w:t xml:space="preserve"> R </w:t>
      </w:r>
      <w:r w:rsidR="00D66A07" w:rsidRPr="0082312D">
        <w:rPr>
          <w:rFonts w:ascii="Times New Roman" w:hAnsi="Times New Roman" w:cs="Times New Roman"/>
          <w:color w:val="auto"/>
          <w:lang w:val="en-GB"/>
        </w:rPr>
        <w:t xml:space="preserve">programming </w:t>
      </w:r>
      <w:r w:rsidR="008C2754" w:rsidRPr="0082312D">
        <w:rPr>
          <w:rFonts w:ascii="Times New Roman" w:hAnsi="Times New Roman" w:cs="Times New Roman"/>
          <w:color w:val="auto"/>
          <w:lang w:val="en-GB"/>
        </w:rPr>
        <w:t xml:space="preserve">language </w:t>
      </w:r>
      <w:r w:rsidR="008C2754" w:rsidRPr="0082312D">
        <w:rPr>
          <w:rFonts w:ascii="Times New Roman" w:hAnsi="Times New Roman" w:cs="Times New Roman"/>
          <w:lang w:val="en-GB"/>
        </w:rPr>
        <w:fldChar w:fldCharType="begin"/>
      </w:r>
      <w:r w:rsidR="006A0768">
        <w:rPr>
          <w:rFonts w:ascii="Times New Roman" w:hAnsi="Times New Roman" w:cs="Times New Roman"/>
          <w:lang w:val="en-GB"/>
        </w:rPr>
        <w:instrText xml:space="preserve"> ADDIN ZOTERO_ITEM CSL_CITATION {"citationID":"afs4ee947q","properties":{"formattedCitation":"(R Core Team 2018)","plainCitation":"(R Core Team 2018)","noteIndex":0},"citationItems":[{"id":"gI4eYzok/NXskjZaR","uris":["http://zotero.org/users/local/9u60twst/items/R3YYB2A5"],"uri":["http://zotero.org/users/local/9u60twst/items/R3YYB2A5"],"itemData":{"id":1155,"type":"book","title":"R: A language and environment for statistical    computing.","publisher":"R Foundation for Statistical Computing","publisher-place":"Vienna, Austria","event-place":"Vienna, Austria","author":[{"family":"R Core Team","given":""}],"issued":{"date-parts":[["2018"]]}}}],"schema":"https://github.com/citation-style-language/schema/raw/master/csl-citation.json"} </w:instrText>
      </w:r>
      <w:r w:rsidR="008C2754" w:rsidRPr="0082312D">
        <w:rPr>
          <w:rFonts w:ascii="Times New Roman" w:hAnsi="Times New Roman" w:cs="Times New Roman"/>
          <w:lang w:val="en-GB"/>
        </w:rPr>
        <w:fldChar w:fldCharType="separate"/>
      </w:r>
      <w:r w:rsidR="00EA748D" w:rsidRPr="000D2A0D">
        <w:rPr>
          <w:rFonts w:ascii="Times New Roman" w:hAnsi="Times New Roman" w:cs="Times New Roman"/>
          <w:lang w:val="en-US"/>
        </w:rPr>
        <w:t>(R Core Team 2018)</w:t>
      </w:r>
      <w:r w:rsidR="008C2754" w:rsidRPr="0082312D">
        <w:rPr>
          <w:rFonts w:ascii="Times New Roman" w:hAnsi="Times New Roman" w:cs="Times New Roman"/>
          <w:lang w:val="en-GB"/>
        </w:rPr>
        <w:fldChar w:fldCharType="end"/>
      </w:r>
      <w:r w:rsidRPr="004A7FD7">
        <w:rPr>
          <w:rFonts w:ascii="Times New Roman" w:hAnsi="Times New Roman" w:cs="Times New Roman"/>
          <w:color w:val="auto"/>
          <w:lang w:val="en-GB"/>
        </w:rPr>
        <w:t xml:space="preserve">. </w:t>
      </w:r>
      <w:commentRangeStart w:id="169"/>
      <w:commentRangeStart w:id="170"/>
      <w:r w:rsidR="0015596F" w:rsidRPr="004A7FD7">
        <w:rPr>
          <w:rFonts w:ascii="Times New Roman" w:hAnsi="Times New Roman" w:cs="Times New Roman"/>
          <w:color w:val="auto"/>
          <w:lang w:val="en-GB"/>
        </w:rPr>
        <w:t xml:space="preserve">We </w:t>
      </w:r>
      <w:del w:id="171" w:author="Seb L." w:date="2019-10-07T14:06:00Z">
        <w:r w:rsidR="0015596F" w:rsidRPr="004A7FD7" w:rsidDel="00150BC5">
          <w:rPr>
            <w:rFonts w:ascii="Times New Roman" w:hAnsi="Times New Roman" w:cs="Times New Roman"/>
            <w:color w:val="auto"/>
            <w:lang w:val="en-GB"/>
          </w:rPr>
          <w:delText>relied on</w:delText>
        </w:r>
      </w:del>
      <w:ins w:id="172" w:author="Seb L." w:date="2019-10-07T14:06:00Z">
        <w:r w:rsidR="008D1588">
          <w:rPr>
            <w:rFonts w:ascii="Times New Roman" w:hAnsi="Times New Roman" w:cs="Times New Roman"/>
            <w:color w:val="auto"/>
            <w:lang w:val="en-GB"/>
          </w:rPr>
          <w:t>conducted</w:t>
        </w:r>
      </w:ins>
      <w:r w:rsidR="0015596F" w:rsidRPr="004A7FD7">
        <w:rPr>
          <w:rFonts w:ascii="Times New Roman" w:hAnsi="Times New Roman" w:cs="Times New Roman"/>
          <w:color w:val="auto"/>
          <w:lang w:val="en-GB"/>
        </w:rPr>
        <w:t xml:space="preserve"> </w:t>
      </w:r>
      <w:commentRangeEnd w:id="169"/>
      <w:r w:rsidR="000D677B">
        <w:rPr>
          <w:rStyle w:val="Marquedecommentaire"/>
          <w:rFonts w:asciiTheme="minorHAnsi" w:hAnsiTheme="minorHAnsi" w:cstheme="minorBidi"/>
          <w:color w:val="auto"/>
          <w:lang w:val="en-GB"/>
        </w:rPr>
        <w:commentReference w:id="169"/>
      </w:r>
      <w:commentRangeEnd w:id="170"/>
      <w:r w:rsidR="00150BC5">
        <w:rPr>
          <w:rStyle w:val="Marquedecommentaire"/>
          <w:rFonts w:asciiTheme="minorHAnsi" w:hAnsiTheme="minorHAnsi" w:cstheme="minorBidi"/>
          <w:color w:val="auto"/>
          <w:lang w:val="en-GB"/>
        </w:rPr>
        <w:commentReference w:id="170"/>
      </w:r>
      <w:r w:rsidR="0015596F" w:rsidRPr="004A7FD7">
        <w:rPr>
          <w:rFonts w:ascii="Times New Roman" w:hAnsi="Times New Roman" w:cs="Times New Roman"/>
          <w:color w:val="auto"/>
          <w:lang w:val="en-GB"/>
        </w:rPr>
        <w:t>autocorrelation coefficients</w:t>
      </w:r>
      <w:r w:rsidR="00906AFC" w:rsidRPr="004A7FD7">
        <w:rPr>
          <w:rFonts w:ascii="Times New Roman" w:hAnsi="Times New Roman" w:cs="Times New Roman"/>
          <w:color w:val="auto"/>
          <w:lang w:val="en-GB"/>
        </w:rPr>
        <w:t xml:space="preserve"> on internodes (length, branch presence, inflorescence presence)</w:t>
      </w:r>
      <w:r w:rsidR="0015596F" w:rsidRPr="004A7FD7">
        <w:rPr>
          <w:rFonts w:ascii="Times New Roman" w:hAnsi="Times New Roman" w:cs="Times New Roman"/>
          <w:color w:val="auto"/>
          <w:lang w:val="en-GB"/>
        </w:rPr>
        <w:t xml:space="preserve"> to </w:t>
      </w:r>
      <w:r w:rsidR="00906AFC" w:rsidRPr="004A7FD7">
        <w:rPr>
          <w:rFonts w:ascii="Times New Roman" w:hAnsi="Times New Roman" w:cs="Times New Roman"/>
          <w:color w:val="auto"/>
          <w:lang w:val="en-GB"/>
        </w:rPr>
        <w:t>confirm an annual</w:t>
      </w:r>
      <w:r w:rsidR="0015596F" w:rsidRPr="004A7FD7">
        <w:rPr>
          <w:rFonts w:ascii="Times New Roman" w:hAnsi="Times New Roman" w:cs="Times New Roman"/>
          <w:color w:val="auto"/>
          <w:lang w:val="en-GB"/>
        </w:rPr>
        <w:t xml:space="preserve"> </w:t>
      </w:r>
      <w:r w:rsidR="0014487B" w:rsidRPr="004A7FD7">
        <w:rPr>
          <w:rFonts w:ascii="Times New Roman" w:hAnsi="Times New Roman" w:cs="Times New Roman"/>
          <w:color w:val="auto"/>
          <w:lang w:val="en-GB"/>
        </w:rPr>
        <w:t xml:space="preserve">periodicity </w:t>
      </w:r>
      <w:commentRangeStart w:id="173"/>
      <w:commentRangeStart w:id="174"/>
      <w:del w:id="175" w:author="Seb L." w:date="2019-10-07T12:19:00Z">
        <w:r w:rsidR="0015596F" w:rsidRPr="004A7FD7" w:rsidDel="005411AA">
          <w:rPr>
            <w:rFonts w:ascii="Times New Roman" w:hAnsi="Times New Roman" w:cs="Times New Roman"/>
            <w:color w:val="auto"/>
            <w:lang w:val="en-GB"/>
          </w:rPr>
          <w:delText>on the</w:delText>
        </w:r>
      </w:del>
      <w:ins w:id="176" w:author="Seb L." w:date="2019-10-07T12:19:00Z">
        <w:r w:rsidR="005411AA">
          <w:rPr>
            <w:rFonts w:ascii="Times New Roman" w:hAnsi="Times New Roman" w:cs="Times New Roman"/>
            <w:color w:val="auto"/>
            <w:lang w:val="en-GB"/>
          </w:rPr>
          <w:t>at</w:t>
        </w:r>
      </w:ins>
      <w:r w:rsidR="0015596F" w:rsidRPr="004A7FD7">
        <w:rPr>
          <w:rFonts w:ascii="Times New Roman" w:hAnsi="Times New Roman" w:cs="Times New Roman"/>
          <w:color w:val="auto"/>
          <w:lang w:val="en-GB"/>
        </w:rPr>
        <w:t xml:space="preserve"> stand level </w:t>
      </w:r>
      <w:commentRangeEnd w:id="173"/>
      <w:r w:rsidR="000D677B">
        <w:rPr>
          <w:rStyle w:val="Marquedecommentaire"/>
          <w:rFonts w:asciiTheme="minorHAnsi" w:hAnsiTheme="minorHAnsi" w:cstheme="minorBidi"/>
          <w:color w:val="auto"/>
          <w:lang w:val="en-GB"/>
        </w:rPr>
        <w:commentReference w:id="173"/>
      </w:r>
      <w:commentRangeEnd w:id="174"/>
      <w:r w:rsidR="005411AA">
        <w:rPr>
          <w:rStyle w:val="Marquedecommentaire"/>
          <w:rFonts w:asciiTheme="minorHAnsi" w:hAnsiTheme="minorHAnsi" w:cstheme="minorBidi"/>
          <w:color w:val="auto"/>
          <w:lang w:val="en-GB"/>
        </w:rPr>
        <w:commentReference w:id="174"/>
      </w:r>
      <w:r w:rsidR="00CF1179" w:rsidRPr="00381636">
        <w:rPr>
          <w:rFonts w:ascii="Times New Roman" w:hAnsi="Times New Roman" w:cs="Times New Roman"/>
          <w:color w:val="auto"/>
          <w:lang w:val="en-GB"/>
        </w:rPr>
        <w:t xml:space="preserve">(i.e. soil x site) </w:t>
      </w:r>
      <w:r w:rsidR="0015596F" w:rsidRPr="00381636">
        <w:rPr>
          <w:rFonts w:ascii="Times New Roman" w:hAnsi="Times New Roman" w:cs="Times New Roman"/>
          <w:color w:val="auto"/>
          <w:lang w:val="en-GB"/>
        </w:rPr>
        <w:t>for growth, branching</w:t>
      </w:r>
      <w:r w:rsidR="007527DD" w:rsidRPr="00381636">
        <w:rPr>
          <w:rFonts w:ascii="Times New Roman" w:hAnsi="Times New Roman" w:cs="Times New Roman"/>
          <w:color w:val="auto"/>
          <w:lang w:val="en-GB"/>
        </w:rPr>
        <w:t>,</w:t>
      </w:r>
      <w:r w:rsidR="0015596F" w:rsidRPr="00381636">
        <w:rPr>
          <w:rFonts w:ascii="Times New Roman" w:hAnsi="Times New Roman" w:cs="Times New Roman"/>
          <w:color w:val="auto"/>
          <w:lang w:val="en-GB"/>
        </w:rPr>
        <w:t xml:space="preserve"> and flowering process</w:t>
      </w:r>
      <w:r w:rsidR="00C34D6F">
        <w:rPr>
          <w:rFonts w:ascii="Times New Roman" w:hAnsi="Times New Roman" w:cs="Times New Roman"/>
          <w:color w:val="auto"/>
          <w:lang w:val="en-GB"/>
        </w:rPr>
        <w:t>es</w:t>
      </w:r>
      <w:r w:rsidR="0015596F" w:rsidRPr="00381636">
        <w:rPr>
          <w:rFonts w:ascii="Times New Roman" w:hAnsi="Times New Roman" w:cs="Times New Roman"/>
          <w:color w:val="auto"/>
          <w:lang w:val="en-GB"/>
        </w:rPr>
        <w:t>.</w:t>
      </w:r>
      <w:r w:rsidR="00906AFC" w:rsidRPr="00381636">
        <w:rPr>
          <w:rFonts w:ascii="Times New Roman" w:hAnsi="Times New Roman" w:cs="Times New Roman"/>
          <w:color w:val="auto"/>
          <w:lang w:val="en-GB"/>
        </w:rPr>
        <w:t xml:space="preserve"> Methods and results regarding the analysis of autocorrelation coefficients are presented in </w:t>
      </w:r>
      <w:r w:rsidR="00906AFC" w:rsidRPr="00C34D6F">
        <w:rPr>
          <w:rFonts w:ascii="Times New Roman" w:hAnsi="Times New Roman" w:cs="Times New Roman"/>
          <w:color w:val="auto"/>
          <w:lang w:val="en-GB"/>
        </w:rPr>
        <w:t>Appendix S4.</w:t>
      </w:r>
      <w:r w:rsidR="0015596F" w:rsidRPr="00C34D6F">
        <w:rPr>
          <w:rFonts w:ascii="Times New Roman" w:hAnsi="Times New Roman" w:cs="Times New Roman"/>
          <w:color w:val="auto"/>
          <w:lang w:val="en-GB"/>
        </w:rPr>
        <w:t xml:space="preserve"> </w:t>
      </w:r>
      <w:r w:rsidRPr="004A7FD7">
        <w:rPr>
          <w:rFonts w:ascii="Times New Roman" w:hAnsi="Times New Roman" w:cs="Times New Roman"/>
          <w:color w:val="auto"/>
          <w:lang w:val="en-GB"/>
        </w:rPr>
        <w:t xml:space="preserve">To </w:t>
      </w:r>
      <w:r w:rsidR="007527DD" w:rsidRPr="004A7FD7">
        <w:rPr>
          <w:rFonts w:ascii="Times New Roman" w:hAnsi="Times New Roman" w:cs="Times New Roman"/>
          <w:color w:val="auto"/>
          <w:lang w:val="en-GB"/>
        </w:rPr>
        <w:t xml:space="preserve">analyse </w:t>
      </w:r>
      <w:r w:rsidRPr="004A7FD7">
        <w:rPr>
          <w:rFonts w:ascii="Times New Roman" w:hAnsi="Times New Roman" w:cs="Times New Roman"/>
          <w:color w:val="auto"/>
          <w:lang w:val="en-GB"/>
        </w:rPr>
        <w:t xml:space="preserve">fluctuations of internode length, we used </w:t>
      </w:r>
      <w:r w:rsidR="00906AFC" w:rsidRPr="004A7FD7">
        <w:rPr>
          <w:rFonts w:ascii="Times New Roman" w:hAnsi="Times New Roman" w:cs="Times New Roman"/>
          <w:color w:val="auto"/>
          <w:lang w:val="en-GB"/>
        </w:rPr>
        <w:t>a method</w:t>
      </w:r>
      <w:r w:rsidRPr="004A7FD7">
        <w:rPr>
          <w:rFonts w:ascii="Times New Roman" w:hAnsi="Times New Roman" w:cs="Times New Roman"/>
          <w:color w:val="auto"/>
          <w:lang w:val="en-GB"/>
        </w:rPr>
        <w:t xml:space="preserve"> of time series analysis relying on a decomposition principle</w:t>
      </w:r>
      <w:r w:rsidR="00906AFC" w:rsidRPr="00381636">
        <w:rPr>
          <w:rFonts w:ascii="Times New Roman" w:hAnsi="Times New Roman" w:cs="Times New Roman"/>
          <w:color w:val="auto"/>
          <w:lang w:val="en-GB"/>
        </w:rPr>
        <w:t xml:space="preserve"> of signals, described as follow</w:t>
      </w:r>
      <w:r w:rsidR="003141FC">
        <w:rPr>
          <w:rFonts w:ascii="Times New Roman" w:hAnsi="Times New Roman" w:cs="Times New Roman"/>
          <w:color w:val="auto"/>
          <w:lang w:val="en-GB"/>
        </w:rPr>
        <w:t>s</w:t>
      </w:r>
      <w:r w:rsidRPr="00381636">
        <w:rPr>
          <w:rFonts w:ascii="Times New Roman" w:hAnsi="Times New Roman" w:cs="Times New Roman"/>
          <w:color w:val="auto"/>
          <w:lang w:val="en-GB"/>
        </w:rPr>
        <w:t xml:space="preserve">. </w:t>
      </w:r>
      <w:commentRangeStart w:id="177"/>
      <w:commentRangeStart w:id="178"/>
      <w:r w:rsidRPr="00381636">
        <w:rPr>
          <w:rFonts w:ascii="Times New Roman" w:hAnsi="Times New Roman" w:cs="Times New Roman"/>
          <w:color w:val="auto"/>
          <w:lang w:val="en-GB"/>
        </w:rPr>
        <w:t xml:space="preserve">The different sources of variation, such as long-term changes </w:t>
      </w:r>
      <w:r w:rsidR="008174A7">
        <w:rPr>
          <w:rFonts w:ascii="Times New Roman" w:hAnsi="Times New Roman" w:cs="Times New Roman"/>
          <w:color w:val="auto"/>
          <w:lang w:val="en-GB"/>
        </w:rPr>
        <w:t>at</w:t>
      </w:r>
      <w:r w:rsidR="008174A7" w:rsidRPr="00381636">
        <w:rPr>
          <w:rFonts w:ascii="Times New Roman" w:hAnsi="Times New Roman" w:cs="Times New Roman"/>
          <w:color w:val="auto"/>
          <w:lang w:val="en-GB"/>
        </w:rPr>
        <w:t xml:space="preserve"> </w:t>
      </w:r>
      <w:r w:rsidR="00906AFC" w:rsidRPr="00C34D6F">
        <w:rPr>
          <w:rFonts w:ascii="Times New Roman" w:hAnsi="Times New Roman" w:cs="Times New Roman"/>
          <w:color w:val="auto"/>
          <w:lang w:val="en-GB"/>
        </w:rPr>
        <w:t>low-</w:t>
      </w:r>
      <w:r w:rsidRPr="00C34D6F">
        <w:rPr>
          <w:rFonts w:ascii="Times New Roman" w:hAnsi="Times New Roman" w:cs="Times New Roman"/>
          <w:color w:val="auto"/>
          <w:lang w:val="en-GB"/>
        </w:rPr>
        <w:t>level</w:t>
      </w:r>
      <w:r w:rsidR="00906AFC" w:rsidRPr="00C34D6F">
        <w:rPr>
          <w:rFonts w:ascii="Times New Roman" w:hAnsi="Times New Roman" w:cs="Times New Roman"/>
          <w:color w:val="auto"/>
          <w:lang w:val="en-GB"/>
        </w:rPr>
        <w:t xml:space="preserve"> frequency</w:t>
      </w:r>
      <w:ins w:id="179" w:author="Seb L." w:date="2019-10-07T14:08:00Z">
        <w:r w:rsidR="0029048C">
          <w:rPr>
            <w:rFonts w:ascii="Times New Roman" w:hAnsi="Times New Roman" w:cs="Times New Roman"/>
            <w:color w:val="auto"/>
            <w:lang w:val="en-GB"/>
          </w:rPr>
          <w:t xml:space="preserve"> (i.e. </w:t>
        </w:r>
      </w:ins>
      <w:ins w:id="180" w:author="Seb L." w:date="2019-10-09T11:48:00Z">
        <w:r w:rsidR="007D6625">
          <w:rPr>
            <w:rFonts w:ascii="Times New Roman" w:hAnsi="Times New Roman" w:cs="Times New Roman"/>
            <w:color w:val="auto"/>
            <w:lang w:val="en-GB"/>
          </w:rPr>
          <w:t xml:space="preserve">over </w:t>
        </w:r>
      </w:ins>
      <w:ins w:id="181" w:author="Seb L." w:date="2019-10-07T14:09:00Z">
        <w:r w:rsidR="0029048C">
          <w:rPr>
            <w:rFonts w:ascii="Times New Roman" w:hAnsi="Times New Roman" w:cs="Times New Roman"/>
            <w:color w:val="auto"/>
            <w:lang w:val="en-GB"/>
          </w:rPr>
          <w:t xml:space="preserve">hundreds of </w:t>
        </w:r>
      </w:ins>
      <w:ins w:id="182" w:author="Seb L." w:date="2019-10-07T14:10:00Z">
        <w:r w:rsidR="0029048C">
          <w:rPr>
            <w:rFonts w:ascii="Times New Roman" w:hAnsi="Times New Roman" w:cs="Times New Roman"/>
            <w:color w:val="auto"/>
            <w:lang w:val="en-GB"/>
          </w:rPr>
          <w:t>inter</w:t>
        </w:r>
      </w:ins>
      <w:ins w:id="183" w:author="Seb L." w:date="2019-10-07T14:09:00Z">
        <w:r w:rsidR="0029048C">
          <w:rPr>
            <w:rFonts w:ascii="Times New Roman" w:hAnsi="Times New Roman" w:cs="Times New Roman"/>
            <w:color w:val="auto"/>
            <w:lang w:val="en-GB"/>
          </w:rPr>
          <w:t xml:space="preserve">nodes and </w:t>
        </w:r>
      </w:ins>
      <w:ins w:id="184" w:author="Seb L." w:date="2019-10-07T14:08:00Z">
        <w:r w:rsidR="0029048C">
          <w:rPr>
            <w:rFonts w:ascii="Times New Roman" w:hAnsi="Times New Roman" w:cs="Times New Roman"/>
            <w:color w:val="auto"/>
            <w:lang w:val="en-GB"/>
          </w:rPr>
          <w:t>several years)</w:t>
        </w:r>
      </w:ins>
      <w:r w:rsidRPr="008174A7">
        <w:rPr>
          <w:rFonts w:ascii="Times New Roman" w:hAnsi="Times New Roman" w:cs="Times New Roman"/>
          <w:color w:val="auto"/>
          <w:lang w:val="en-GB"/>
        </w:rPr>
        <w:t xml:space="preserve"> </w:t>
      </w:r>
      <w:r w:rsidR="008174A7">
        <w:rPr>
          <w:rFonts w:ascii="Times New Roman" w:hAnsi="Times New Roman" w:cs="Times New Roman"/>
          <w:color w:val="auto"/>
          <w:lang w:val="en-GB"/>
        </w:rPr>
        <w:t>vs short-term changes at</w:t>
      </w:r>
      <w:r w:rsidR="008174A7" w:rsidRPr="008174A7">
        <w:rPr>
          <w:rFonts w:ascii="Times New Roman" w:hAnsi="Times New Roman" w:cs="Times New Roman"/>
          <w:color w:val="auto"/>
          <w:lang w:val="en-GB"/>
        </w:rPr>
        <w:t xml:space="preserve"> </w:t>
      </w:r>
      <w:r w:rsidR="00906AFC" w:rsidRPr="008174A7">
        <w:rPr>
          <w:rFonts w:ascii="Times New Roman" w:hAnsi="Times New Roman" w:cs="Times New Roman"/>
          <w:color w:val="auto"/>
          <w:lang w:val="en-GB"/>
        </w:rPr>
        <w:t xml:space="preserve">high-level frequency </w:t>
      </w:r>
      <w:r w:rsidRPr="008174A7">
        <w:rPr>
          <w:rFonts w:ascii="Times New Roman" w:hAnsi="Times New Roman" w:cs="Times New Roman"/>
          <w:color w:val="auto"/>
          <w:lang w:val="en-GB"/>
        </w:rPr>
        <w:t>fluctuations</w:t>
      </w:r>
      <w:ins w:id="185" w:author="Seb L." w:date="2019-10-07T14:08:00Z">
        <w:r w:rsidR="0029048C">
          <w:rPr>
            <w:rFonts w:ascii="Times New Roman" w:hAnsi="Times New Roman" w:cs="Times New Roman"/>
            <w:color w:val="auto"/>
            <w:lang w:val="en-GB"/>
          </w:rPr>
          <w:t xml:space="preserve"> (i.e. </w:t>
        </w:r>
      </w:ins>
      <w:ins w:id="186" w:author="Seb L." w:date="2019-10-09T11:48:00Z">
        <w:r w:rsidR="007D6625">
          <w:rPr>
            <w:rFonts w:ascii="Times New Roman" w:hAnsi="Times New Roman" w:cs="Times New Roman"/>
            <w:color w:val="auto"/>
            <w:lang w:val="en-GB"/>
          </w:rPr>
          <w:t xml:space="preserve">over </w:t>
        </w:r>
      </w:ins>
      <w:ins w:id="187" w:author="Seb L." w:date="2019-10-07T14:09:00Z">
        <w:r w:rsidR="0029048C">
          <w:rPr>
            <w:rFonts w:ascii="Times New Roman" w:hAnsi="Times New Roman" w:cs="Times New Roman"/>
            <w:color w:val="auto"/>
            <w:lang w:val="en-GB"/>
          </w:rPr>
          <w:t>tens of internodes and few months</w:t>
        </w:r>
      </w:ins>
      <w:ins w:id="188" w:author="Seb L." w:date="2019-10-07T14:08:00Z">
        <w:r w:rsidR="0029048C">
          <w:rPr>
            <w:rFonts w:ascii="Times New Roman" w:hAnsi="Times New Roman" w:cs="Times New Roman"/>
            <w:color w:val="auto"/>
            <w:lang w:val="en-GB"/>
          </w:rPr>
          <w:t>)</w:t>
        </w:r>
      </w:ins>
      <w:r w:rsidRPr="008174A7">
        <w:rPr>
          <w:rFonts w:ascii="Times New Roman" w:hAnsi="Times New Roman" w:cs="Times New Roman"/>
          <w:color w:val="auto"/>
          <w:lang w:val="en-GB"/>
        </w:rPr>
        <w:t xml:space="preserve">, are </w:t>
      </w:r>
      <w:r w:rsidR="003F7895" w:rsidRPr="008174A7">
        <w:rPr>
          <w:rFonts w:ascii="Times New Roman" w:hAnsi="Times New Roman" w:cs="Times New Roman"/>
          <w:color w:val="auto"/>
          <w:lang w:val="en-GB"/>
        </w:rPr>
        <w:t>identified</w:t>
      </w:r>
      <w:r w:rsidRPr="008174A7">
        <w:rPr>
          <w:rFonts w:ascii="Times New Roman" w:hAnsi="Times New Roman" w:cs="Times New Roman"/>
          <w:color w:val="auto"/>
          <w:lang w:val="en-GB"/>
        </w:rPr>
        <w:t xml:space="preserve"> </w:t>
      </w:r>
      <w:r w:rsidR="00906AFC" w:rsidRPr="008174A7">
        <w:rPr>
          <w:rFonts w:ascii="Times New Roman" w:hAnsi="Times New Roman" w:cs="Times New Roman"/>
          <w:color w:val="auto"/>
          <w:lang w:val="en-GB"/>
        </w:rPr>
        <w:t>and filtered</w:t>
      </w:r>
      <w:r w:rsidR="008C2754" w:rsidRPr="008174A7">
        <w:rPr>
          <w:rFonts w:ascii="Times New Roman" w:hAnsi="Times New Roman" w:cs="Times New Roman"/>
          <w:color w:val="auto"/>
          <w:lang w:val="en-GB"/>
        </w:rPr>
        <w:t xml:space="preserve"> </w:t>
      </w:r>
      <w:r w:rsidR="008C2754" w:rsidRPr="00475363">
        <w:rPr>
          <w:rFonts w:ascii="Times New Roman" w:hAnsi="Times New Roman" w:cs="Times New Roman"/>
          <w:color w:val="auto"/>
          <w:lang w:val="en-GB"/>
        </w:rPr>
        <w:fldChar w:fldCharType="begin"/>
      </w:r>
      <w:r w:rsidR="006A0768">
        <w:rPr>
          <w:rFonts w:ascii="Times New Roman" w:hAnsi="Times New Roman" w:cs="Times New Roman"/>
          <w:color w:val="auto"/>
          <w:lang w:val="en-GB"/>
        </w:rPr>
        <w:instrText xml:space="preserve"> ADDIN ZOTERO_ITEM CSL_CITATION {"citationID":"5iIbENr8","properties":{"formattedCitation":"(Gu\\uc0\\u233{}don {\\i{}et al.} 2007)","plainCitation":"(Guédon et al. 2007)","noteIndex":0},"citationItems":[{"id":"gI4eYzok/FhAtLrkt","uris":["http://zotero.org/users/local/9u60twst/items/5LDJR8E4"],"uri":["http://zotero.org/users/local/9u60twst/items/5LDJR8E4"],"itemData":{"id":1335,"type":"article-journal","title":"Analyzing growth components in trees","container-title":"Journal of Theoretical Biology","page":"418-447","volume":"248","issue":"3","source":"ScienceDirect","abstract":"Observed growth, as given, for instance, by the length of successive annual shoots along the main axis of a plant, is mainly the result of two components: an ontogenetic component and an environmental component. An open question is whether the ontogenetic component along an axis at the growth unit or annual shoot scale takes the form of a trend or of a succession of phases. Various methods of analysis ranging from exploratory analysis (symmetric smoothing filters, sample autocorrelation functions) to statistical modeling (multiple change-point models, hidden semi-Markov chains and hidden hybrid model combining Markovian and semi-Markovian states) are applied to extract and characterize both the ontogenetic and environmental components using contrasted examples. This led us in particular to favor the hypothesis of an ontogenetic component structured as a succession of stationary phases and to highlight phase changes of high magnitude in unexpected situations (for instance, when growth globally decreases). These results shed light in a new way on botanical concepts such as “phase change” and “morphogenetic gradient”.","DOI":"10.1016/j.jtbi.2007.05.029","ISSN":"0022-5193","journalAbbreviation":"Journal of Theoretical Biology","author":[{"family":"Guédon","given":"Yann"},{"family":"Caraglio","given":"Yves"},{"family":"Heuret","given":"Patrick"},{"family":"Lebarbier","given":"Emilie"},{"family":"Meredieu","given":"Céline"}],"issued":{"date-parts":[["2007",10,7]]}}}],"schema":"https://github.com/citation-style-language/schema/raw/master/csl-citation.json"} </w:instrText>
      </w:r>
      <w:r w:rsidR="008C2754" w:rsidRPr="00475363">
        <w:rPr>
          <w:rFonts w:ascii="Times New Roman" w:hAnsi="Times New Roman" w:cs="Times New Roman"/>
          <w:color w:val="auto"/>
          <w:lang w:val="en-GB"/>
        </w:rPr>
        <w:fldChar w:fldCharType="separate"/>
      </w:r>
      <w:r w:rsidR="00EA748D" w:rsidRPr="000D2A0D">
        <w:rPr>
          <w:rFonts w:ascii="Times New Roman" w:hAnsi="Times New Roman" w:cs="Times New Roman"/>
          <w:lang w:val="en-US"/>
        </w:rPr>
        <w:t xml:space="preserve">(Guédon </w:t>
      </w:r>
      <w:r w:rsidR="00EA748D" w:rsidRPr="000D2A0D">
        <w:rPr>
          <w:rFonts w:ascii="Times New Roman" w:hAnsi="Times New Roman" w:cs="Times New Roman"/>
          <w:i/>
          <w:iCs/>
          <w:lang w:val="en-US"/>
        </w:rPr>
        <w:t>et al.</w:t>
      </w:r>
      <w:r w:rsidR="00EA748D" w:rsidRPr="000D2A0D">
        <w:rPr>
          <w:rFonts w:ascii="Times New Roman" w:hAnsi="Times New Roman" w:cs="Times New Roman"/>
          <w:lang w:val="en-US"/>
        </w:rPr>
        <w:t xml:space="preserve"> 2007)</w:t>
      </w:r>
      <w:r w:rsidR="008C2754" w:rsidRPr="00475363">
        <w:rPr>
          <w:rFonts w:ascii="Times New Roman" w:hAnsi="Times New Roman" w:cs="Times New Roman"/>
          <w:color w:val="auto"/>
          <w:lang w:val="en-GB"/>
        </w:rPr>
        <w:fldChar w:fldCharType="end"/>
      </w:r>
      <w:r w:rsidRPr="004A7FD7">
        <w:rPr>
          <w:rFonts w:ascii="Times New Roman" w:hAnsi="Times New Roman" w:cs="Times New Roman"/>
          <w:color w:val="auto"/>
          <w:lang w:val="en-GB"/>
        </w:rPr>
        <w:t>. Firstly, we calculated a moving average to extract the trend of internode length sequences in a similar way as</w:t>
      </w:r>
      <w:r w:rsidR="008C2754" w:rsidRPr="004A7FD7">
        <w:rPr>
          <w:rFonts w:ascii="Times New Roman" w:hAnsi="Times New Roman" w:cs="Times New Roman"/>
          <w:color w:val="auto"/>
          <w:lang w:val="en-GB"/>
        </w:rPr>
        <w:t xml:space="preserve"> </w:t>
      </w:r>
      <w:r w:rsidR="008C2754" w:rsidRPr="00475363">
        <w:rPr>
          <w:rFonts w:ascii="Times New Roman" w:hAnsi="Times New Roman" w:cs="Times New Roman"/>
          <w:color w:val="auto"/>
          <w:lang w:val="en-GB"/>
        </w:rPr>
        <w:fldChar w:fldCharType="begin"/>
      </w:r>
      <w:r w:rsidR="006A0768">
        <w:rPr>
          <w:rFonts w:ascii="Times New Roman" w:hAnsi="Times New Roman" w:cs="Times New Roman"/>
          <w:color w:val="auto"/>
          <w:lang w:val="en-GB"/>
        </w:rPr>
        <w:instrText xml:space="preserve"> ADDIN ZOTERO_ITEM CSL_CITATION {"citationID":"a2gqdf3v76","properties":{"formattedCitation":"(Zalamea {\\i{}et al.} 2008)","plainCitation":"(Zalamea et al. 2008)","noteIndex":0},"citationItems":[{"id":"gI4eYzok/qZUZcSoy","uris":["http://zotero.org/users/local/9u60twst/items/RIZFNWZD"],"uri":["http://zotero.org/users/local/9u60twst/items/RIZFNWZD"],"itemData":{"id":234,"type":"article-journal","title":"Growth pattern and age determination for Cecropia sciadophylla (Urticaceae)","container-title":"American Journal of Botany","page":"263-271","volume":"95","issue":"3","source":"PubMed","abstract":"Cecropia species, ranging from Mexico to northern Argentina and the West Indies, are pioneer trees that colonize cleared areas with high light. To determine their ages to help pinpoint the date of the area's disturbance, we need to understand their developmental and architectural changes over time. The simple architecture of Cecropia conforms to the model of Rauh; that is, it has orthotropic axes with lateral flowering and rhythmic branching. The axes are made of a succession of nodes and internodes whose length and associated lateral productions remain measurable for years. Thus, by describing the tree trunk node by node, we can depict the sequence of events involved in tree development. For 25 trees of C. sciadophylla, from two stations in French Guiana and Colombia, we recorded internode length and any presence of branches, and flowers for each node. Using autocorrelation coefficients, we found a high periodicity in flowering and branching, with inflorescences at every 25 nodes, stages of branches spaced by a multiple of 25 nodes, and alternation of long and short nodes every 25 nodes. Considering that flowering is annual for many Cecropia species, the main conclusion of this work is that C. sciadophylla has strong annual growth, branching, and flowering rhythms. In addition, the age of the tree can be estimated retrospectively by observing its adult morphology.","DOI":"10.3732/ajb.95.3.263","ISSN":"0002-9122","note":"PMID: 21632351","journalAbbreviation":"Am. J. Bot.","language":"eng","author":[{"family":"Zalamea","given":"Paul-Camilo"},{"family":"Stevenson","given":"Pablo R."},{"family":"Madriñán","given":"Santiago"},{"family":"Aubert","given":"Pierre-Marie"},{"family":"Heuret","given":"Patrick"}],"issued":{"date-parts":[["2008",3]]}}}],"schema":"https://github.com/citation-style-language/schema/raw/master/csl-citation.json"} </w:instrText>
      </w:r>
      <w:r w:rsidR="008C2754" w:rsidRPr="00475363">
        <w:rPr>
          <w:rFonts w:ascii="Times New Roman" w:hAnsi="Times New Roman" w:cs="Times New Roman"/>
          <w:color w:val="auto"/>
          <w:lang w:val="en-GB"/>
        </w:rPr>
        <w:fldChar w:fldCharType="separate"/>
      </w:r>
      <w:r w:rsidR="00EA748D" w:rsidRPr="000D2A0D">
        <w:rPr>
          <w:rFonts w:ascii="Times New Roman" w:hAnsi="Times New Roman" w:cs="Times New Roman"/>
          <w:lang w:val="en-US"/>
        </w:rPr>
        <w:t xml:space="preserve">Zalamea </w:t>
      </w:r>
      <w:r w:rsidR="00EA748D" w:rsidRPr="000D2A0D">
        <w:rPr>
          <w:rFonts w:ascii="Times New Roman" w:hAnsi="Times New Roman" w:cs="Times New Roman"/>
          <w:i/>
          <w:iCs/>
          <w:lang w:val="en-US"/>
        </w:rPr>
        <w:t>et al.</w:t>
      </w:r>
      <w:r w:rsidR="00EA748D" w:rsidRPr="000D2A0D">
        <w:rPr>
          <w:rFonts w:ascii="Times New Roman" w:hAnsi="Times New Roman" w:cs="Times New Roman"/>
          <w:lang w:val="en-US"/>
        </w:rPr>
        <w:t xml:space="preserve"> </w:t>
      </w:r>
      <w:r w:rsidR="00653418">
        <w:rPr>
          <w:rFonts w:ascii="Times New Roman" w:hAnsi="Times New Roman" w:cs="Times New Roman"/>
          <w:lang w:val="en-US"/>
        </w:rPr>
        <w:t>(</w:t>
      </w:r>
      <w:r w:rsidR="00EA748D" w:rsidRPr="000D2A0D">
        <w:rPr>
          <w:rFonts w:ascii="Times New Roman" w:hAnsi="Times New Roman" w:cs="Times New Roman"/>
          <w:lang w:val="en-US"/>
        </w:rPr>
        <w:t>2008)</w:t>
      </w:r>
      <w:r w:rsidR="008C2754" w:rsidRPr="00475363">
        <w:rPr>
          <w:rFonts w:ascii="Times New Roman" w:hAnsi="Times New Roman" w:cs="Times New Roman"/>
          <w:color w:val="auto"/>
          <w:lang w:val="en-GB"/>
        </w:rPr>
        <w:fldChar w:fldCharType="end"/>
      </w:r>
      <w:r w:rsidRPr="004A7FD7">
        <w:rPr>
          <w:rFonts w:ascii="Times New Roman" w:hAnsi="Times New Roman" w:cs="Times New Roman"/>
          <w:color w:val="auto"/>
          <w:lang w:val="en-GB"/>
        </w:rPr>
        <w:t xml:space="preserve">. Having extracted the trend, we looked at local fluctuations by examining the residuals. </w:t>
      </w:r>
      <w:commentRangeEnd w:id="177"/>
      <w:r w:rsidR="000D677B">
        <w:rPr>
          <w:rStyle w:val="Marquedecommentaire"/>
          <w:rFonts w:asciiTheme="minorHAnsi" w:hAnsiTheme="minorHAnsi" w:cstheme="minorBidi"/>
          <w:color w:val="auto"/>
          <w:lang w:val="en-GB"/>
        </w:rPr>
        <w:commentReference w:id="177"/>
      </w:r>
      <w:commentRangeEnd w:id="178"/>
      <w:r w:rsidR="0082312D">
        <w:rPr>
          <w:rStyle w:val="Marquedecommentaire"/>
          <w:rFonts w:asciiTheme="minorHAnsi" w:hAnsiTheme="minorHAnsi" w:cstheme="minorBidi"/>
          <w:color w:val="auto"/>
          <w:lang w:val="en-GB"/>
        </w:rPr>
        <w:commentReference w:id="178"/>
      </w:r>
      <w:r w:rsidRPr="004A7FD7">
        <w:rPr>
          <w:rFonts w:ascii="Times New Roman" w:hAnsi="Times New Roman" w:cs="Times New Roman"/>
          <w:color w:val="auto"/>
          <w:lang w:val="en-GB"/>
        </w:rPr>
        <w:t xml:space="preserve">Residuals were </w:t>
      </w:r>
      <w:r w:rsidR="003F7895" w:rsidRPr="004A7FD7">
        <w:rPr>
          <w:rFonts w:ascii="Times New Roman" w:hAnsi="Times New Roman" w:cs="Times New Roman"/>
          <w:color w:val="auto"/>
          <w:lang w:val="en-GB"/>
        </w:rPr>
        <w:t>generated</w:t>
      </w:r>
      <w:r w:rsidR="006E2C61" w:rsidRPr="004A7FD7">
        <w:rPr>
          <w:rFonts w:ascii="Times New Roman" w:hAnsi="Times New Roman" w:cs="Times New Roman"/>
          <w:color w:val="auto"/>
          <w:lang w:val="en-GB"/>
        </w:rPr>
        <w:t xml:space="preserve"> by dividing</w:t>
      </w:r>
      <w:r w:rsidR="00A21A0E" w:rsidRPr="004A7FD7">
        <w:rPr>
          <w:rFonts w:ascii="Times New Roman" w:hAnsi="Times New Roman" w:cs="Times New Roman"/>
          <w:color w:val="auto"/>
          <w:lang w:val="en-GB"/>
        </w:rPr>
        <w:t xml:space="preserve"> </w:t>
      </w:r>
      <w:r w:rsidR="006E2C61" w:rsidRPr="004A7FD7">
        <w:rPr>
          <w:rFonts w:ascii="Times New Roman" w:hAnsi="Times New Roman" w:cs="Times New Roman"/>
          <w:color w:val="auto"/>
          <w:lang w:val="en-GB"/>
        </w:rPr>
        <w:t xml:space="preserve">for </w:t>
      </w:r>
      <w:r w:rsidR="00A21A0E" w:rsidRPr="004A7FD7">
        <w:rPr>
          <w:rFonts w:ascii="Times New Roman" w:hAnsi="Times New Roman" w:cs="Times New Roman"/>
          <w:color w:val="auto"/>
          <w:lang w:val="en-GB"/>
        </w:rPr>
        <w:t xml:space="preserve">each </w:t>
      </w:r>
      <w:r w:rsidR="006E2C61" w:rsidRPr="004A7FD7">
        <w:rPr>
          <w:rFonts w:ascii="Times New Roman" w:hAnsi="Times New Roman" w:cs="Times New Roman"/>
          <w:color w:val="auto"/>
          <w:lang w:val="en-GB"/>
        </w:rPr>
        <w:t>internode</w:t>
      </w:r>
      <w:r w:rsidR="007527DD" w:rsidRPr="004A7FD7">
        <w:rPr>
          <w:rFonts w:ascii="Times New Roman" w:hAnsi="Times New Roman" w:cs="Times New Roman"/>
          <w:color w:val="auto"/>
          <w:lang w:val="en-GB"/>
        </w:rPr>
        <w:t>,</w:t>
      </w:r>
      <w:r w:rsidR="006E2C61" w:rsidRPr="004A7FD7">
        <w:rPr>
          <w:rFonts w:ascii="Times New Roman" w:hAnsi="Times New Roman" w:cs="Times New Roman"/>
          <w:color w:val="auto"/>
          <w:lang w:val="en-GB"/>
        </w:rPr>
        <w:t xml:space="preserve"> its</w:t>
      </w:r>
      <w:r w:rsidR="00A21A0E" w:rsidRPr="004A7FD7">
        <w:rPr>
          <w:rFonts w:ascii="Times New Roman" w:hAnsi="Times New Roman" w:cs="Times New Roman"/>
          <w:color w:val="auto"/>
          <w:lang w:val="en-GB"/>
        </w:rPr>
        <w:t xml:space="preserve"> length by </w:t>
      </w:r>
      <w:r w:rsidR="006E2C61" w:rsidRPr="004A7FD7">
        <w:rPr>
          <w:rFonts w:ascii="Times New Roman" w:hAnsi="Times New Roman" w:cs="Times New Roman"/>
          <w:color w:val="auto"/>
          <w:lang w:val="en-GB"/>
        </w:rPr>
        <w:t>its</w:t>
      </w:r>
      <w:r w:rsidR="00A21A0E" w:rsidRPr="004A7FD7">
        <w:rPr>
          <w:rFonts w:ascii="Times New Roman" w:hAnsi="Times New Roman" w:cs="Times New Roman"/>
          <w:color w:val="auto"/>
          <w:lang w:val="en-GB"/>
        </w:rPr>
        <w:t xml:space="preserve"> moving average</w:t>
      </w:r>
      <w:r w:rsidR="008B061C" w:rsidRPr="004A7FD7">
        <w:rPr>
          <w:rFonts w:ascii="Times New Roman" w:hAnsi="Times New Roman" w:cs="Times New Roman"/>
          <w:color w:val="auto"/>
          <w:lang w:val="en-GB"/>
        </w:rPr>
        <w:t xml:space="preserve"> (Appendix S2 for </w:t>
      </w:r>
      <w:commentRangeStart w:id="189"/>
      <w:commentRangeStart w:id="190"/>
      <w:r w:rsidR="008B061C" w:rsidRPr="004A7FD7">
        <w:rPr>
          <w:rFonts w:ascii="Times New Roman" w:hAnsi="Times New Roman" w:cs="Times New Roman"/>
          <w:color w:val="auto"/>
          <w:lang w:val="en-GB"/>
        </w:rPr>
        <w:t>details</w:t>
      </w:r>
      <w:commentRangeEnd w:id="189"/>
      <w:r w:rsidR="000D677B">
        <w:rPr>
          <w:rStyle w:val="Marquedecommentaire"/>
          <w:rFonts w:asciiTheme="minorHAnsi" w:hAnsiTheme="minorHAnsi" w:cstheme="minorBidi"/>
          <w:color w:val="auto"/>
          <w:lang w:val="en-GB"/>
        </w:rPr>
        <w:commentReference w:id="189"/>
      </w:r>
      <w:commentRangeEnd w:id="190"/>
      <w:ins w:id="191" w:author="Seb L." w:date="2019-10-07T12:20:00Z">
        <w:r w:rsidR="005411AA">
          <w:rPr>
            <w:rFonts w:ascii="Times New Roman" w:hAnsi="Times New Roman" w:cs="Times New Roman"/>
            <w:color w:val="auto"/>
            <w:lang w:val="en-GB"/>
          </w:rPr>
          <w:t>).</w:t>
        </w:r>
      </w:ins>
      <w:r w:rsidR="005411AA">
        <w:rPr>
          <w:rStyle w:val="Marquedecommentaire"/>
          <w:rFonts w:asciiTheme="minorHAnsi" w:hAnsiTheme="minorHAnsi" w:cstheme="minorBidi"/>
          <w:color w:val="auto"/>
          <w:lang w:val="en-GB"/>
        </w:rPr>
        <w:commentReference w:id="190"/>
      </w:r>
      <w:r w:rsidRPr="004A7FD7">
        <w:rPr>
          <w:rFonts w:ascii="Times New Roman" w:hAnsi="Times New Roman" w:cs="Times New Roman"/>
          <w:color w:val="auto"/>
          <w:lang w:val="en-GB"/>
        </w:rPr>
        <w:t xml:space="preserve"> </w:t>
      </w:r>
      <w:r w:rsidR="004D6737" w:rsidRPr="004A7FD7">
        <w:rPr>
          <w:rFonts w:ascii="Times New Roman" w:hAnsi="Times New Roman" w:cs="Times New Roman"/>
          <w:color w:val="auto"/>
          <w:lang w:val="en-GB"/>
        </w:rPr>
        <w:t xml:space="preserve">The </w:t>
      </w:r>
      <w:r w:rsidR="008B061C" w:rsidRPr="004A7FD7">
        <w:rPr>
          <w:rFonts w:ascii="Times New Roman" w:hAnsi="Times New Roman" w:cs="Times New Roman"/>
          <w:color w:val="auto"/>
          <w:lang w:val="en-GB"/>
        </w:rPr>
        <w:t>a</w:t>
      </w:r>
      <w:r w:rsidRPr="004A7FD7">
        <w:rPr>
          <w:rFonts w:ascii="Times New Roman" w:hAnsi="Times New Roman" w:cs="Times New Roman"/>
          <w:color w:val="auto"/>
          <w:lang w:val="en-GB"/>
        </w:rPr>
        <w:t xml:space="preserve">nalysis of </w:t>
      </w:r>
      <w:r w:rsidR="00BF18B6" w:rsidRPr="004A7FD7">
        <w:rPr>
          <w:rFonts w:ascii="Times New Roman" w:hAnsi="Times New Roman" w:cs="Times New Roman"/>
          <w:color w:val="auto"/>
          <w:lang w:val="en-GB"/>
        </w:rPr>
        <w:t>residuals</w:t>
      </w:r>
      <w:r w:rsidRPr="00381636">
        <w:rPr>
          <w:rFonts w:ascii="Times New Roman" w:hAnsi="Times New Roman" w:cs="Times New Roman"/>
          <w:color w:val="auto"/>
          <w:lang w:val="en-GB"/>
        </w:rPr>
        <w:t xml:space="preserve"> allow</w:t>
      </w:r>
      <w:r w:rsidR="004D6737" w:rsidRPr="00381636">
        <w:rPr>
          <w:rFonts w:ascii="Times New Roman" w:hAnsi="Times New Roman" w:cs="Times New Roman"/>
          <w:color w:val="auto"/>
          <w:lang w:val="en-GB"/>
        </w:rPr>
        <w:t>ed</w:t>
      </w:r>
      <w:r w:rsidRPr="00C34D6F">
        <w:rPr>
          <w:rFonts w:ascii="Times New Roman" w:hAnsi="Times New Roman" w:cs="Times New Roman"/>
          <w:color w:val="auto"/>
          <w:lang w:val="en-GB"/>
        </w:rPr>
        <w:t xml:space="preserve"> </w:t>
      </w:r>
      <w:r w:rsidR="003F7895" w:rsidRPr="00C34D6F">
        <w:rPr>
          <w:rFonts w:ascii="Times New Roman" w:hAnsi="Times New Roman" w:cs="Times New Roman"/>
          <w:color w:val="auto"/>
          <w:lang w:val="en-GB"/>
        </w:rPr>
        <w:t>the identification of the</w:t>
      </w:r>
      <w:r w:rsidRPr="008174A7">
        <w:rPr>
          <w:rFonts w:ascii="Times New Roman" w:hAnsi="Times New Roman" w:cs="Times New Roman"/>
          <w:color w:val="auto"/>
          <w:lang w:val="en-GB"/>
        </w:rPr>
        <w:t xml:space="preserve"> limits </w:t>
      </w:r>
      <w:r w:rsidR="00D66A07" w:rsidRPr="008174A7">
        <w:rPr>
          <w:rFonts w:ascii="Times New Roman" w:hAnsi="Times New Roman" w:cs="Times New Roman"/>
          <w:color w:val="auto"/>
          <w:lang w:val="en-GB"/>
        </w:rPr>
        <w:t xml:space="preserve">of the </w:t>
      </w:r>
      <w:r w:rsidRPr="008174A7">
        <w:rPr>
          <w:rFonts w:ascii="Times New Roman" w:hAnsi="Times New Roman" w:cs="Times New Roman"/>
          <w:color w:val="auto"/>
          <w:lang w:val="en-GB"/>
        </w:rPr>
        <w:t>long dry season in September/October</w:t>
      </w:r>
      <w:r w:rsidR="003F7895" w:rsidRPr="008174A7">
        <w:rPr>
          <w:rFonts w:ascii="Times New Roman" w:hAnsi="Times New Roman" w:cs="Times New Roman"/>
          <w:color w:val="auto"/>
          <w:lang w:val="en-GB"/>
        </w:rPr>
        <w:t xml:space="preserve"> for successive years</w:t>
      </w:r>
      <w:r w:rsidRPr="008174A7">
        <w:rPr>
          <w:rFonts w:ascii="Times New Roman" w:hAnsi="Times New Roman" w:cs="Times New Roman"/>
          <w:color w:val="auto"/>
          <w:lang w:val="en-GB"/>
        </w:rPr>
        <w:t xml:space="preserve">, </w:t>
      </w:r>
      <w:r w:rsidR="0094746A" w:rsidRPr="008174A7">
        <w:rPr>
          <w:rFonts w:ascii="Times New Roman" w:hAnsi="Times New Roman" w:cs="Times New Roman"/>
          <w:color w:val="auto"/>
          <w:lang w:val="en-GB"/>
        </w:rPr>
        <w:t>since</w:t>
      </w:r>
      <w:r w:rsidRPr="008174A7">
        <w:rPr>
          <w:rFonts w:ascii="Times New Roman" w:hAnsi="Times New Roman" w:cs="Times New Roman"/>
          <w:color w:val="auto"/>
          <w:lang w:val="en-GB"/>
        </w:rPr>
        <w:t xml:space="preserve"> shorter internodes are elongated during this </w:t>
      </w:r>
      <w:r w:rsidRPr="008174A7">
        <w:rPr>
          <w:rFonts w:ascii="Times New Roman" w:hAnsi="Times New Roman" w:cs="Times New Roman"/>
          <w:color w:val="auto"/>
          <w:lang w:val="en-GB"/>
        </w:rPr>
        <w:lastRenderedPageBreak/>
        <w:t xml:space="preserve">period </w:t>
      </w:r>
      <w:r w:rsidR="004D6737" w:rsidRPr="008174A7">
        <w:rPr>
          <w:rFonts w:ascii="Times New Roman" w:hAnsi="Times New Roman" w:cs="Times New Roman"/>
          <w:color w:val="auto"/>
          <w:lang w:val="en-GB"/>
        </w:rPr>
        <w:t xml:space="preserve">as shown for </w:t>
      </w:r>
      <w:r w:rsidR="004D6737" w:rsidRPr="008174A7">
        <w:rPr>
          <w:rFonts w:ascii="Times New Roman" w:hAnsi="Times New Roman" w:cs="Times New Roman"/>
          <w:i/>
          <w:iCs/>
          <w:color w:val="auto"/>
          <w:lang w:val="en-GB"/>
        </w:rPr>
        <w:t xml:space="preserve">C. </w:t>
      </w:r>
      <w:proofErr w:type="spellStart"/>
      <w:r w:rsidR="004D6737" w:rsidRPr="008174A7">
        <w:rPr>
          <w:rFonts w:ascii="Times New Roman" w:hAnsi="Times New Roman" w:cs="Times New Roman"/>
          <w:i/>
          <w:iCs/>
          <w:color w:val="auto"/>
          <w:lang w:val="en-GB"/>
        </w:rPr>
        <w:t>obtusifolia</w:t>
      </w:r>
      <w:proofErr w:type="spellEnd"/>
      <w:r w:rsidR="004D6737" w:rsidRPr="008174A7">
        <w:rPr>
          <w:rFonts w:ascii="Times New Roman" w:hAnsi="Times New Roman" w:cs="Times New Roman"/>
          <w:i/>
          <w:iCs/>
          <w:color w:val="auto"/>
          <w:lang w:val="en-GB"/>
        </w:rPr>
        <w:t xml:space="preserve"> </w:t>
      </w:r>
      <w:proofErr w:type="spellStart"/>
      <w:r w:rsidR="004D6737" w:rsidRPr="008174A7">
        <w:rPr>
          <w:rFonts w:ascii="Times New Roman" w:hAnsi="Times New Roman" w:cs="Times New Roman"/>
          <w:color w:val="auto"/>
          <w:lang w:val="en-GB"/>
        </w:rPr>
        <w:t>Bertol</w:t>
      </w:r>
      <w:proofErr w:type="spellEnd"/>
      <w:r w:rsidR="004D6737" w:rsidRPr="008174A7">
        <w:rPr>
          <w:rFonts w:ascii="Times New Roman" w:hAnsi="Times New Roman" w:cs="Times New Roman"/>
          <w:color w:val="auto"/>
          <w:lang w:val="en-GB"/>
        </w:rPr>
        <w:t>. (</w:t>
      </w:r>
      <w:r w:rsidR="004D6737" w:rsidRPr="00475363">
        <w:rPr>
          <w:rFonts w:ascii="Times New Roman" w:hAnsi="Times New Roman" w:cs="Times New Roman"/>
          <w:color w:val="auto"/>
          <w:lang w:val="en-GB"/>
        </w:rPr>
        <w:fldChar w:fldCharType="begin"/>
      </w:r>
      <w:r w:rsidR="006A0768">
        <w:rPr>
          <w:rFonts w:ascii="Times New Roman" w:hAnsi="Times New Roman" w:cs="Times New Roman"/>
          <w:color w:val="auto"/>
          <w:lang w:val="en-GB"/>
        </w:rPr>
        <w:instrText xml:space="preserve"> ADDIN ZOTERO_ITEM CSL_CITATION {"citationID":"ac760tqfh5","properties":{"formattedCitation":"(Davis, 1970)","plainCitation":"(Davis, 1970)","dontUpdate":true,"noteIndex":0},"citationItems":[{"id":"gI4eYzok/WiW7k4f0","uris":["http://zotero.org/users/local/9u60twst/items/27RRN7PI"],"uri":["http://zotero.org/users/local/9u60twst/items/27RRN7PI"],"itemData":{"id":1172,"type":"article-journal","title":"Seasonal differences in intermodal lengths in Cecropia trees; a suggested method for measurement of past growth in height","container-title":"Turrialba","source":"agris.fao.org","URL":"http://agris.fao.org/agris-search/search.do?recordID=US201301189116","language":"English","author":[{"family":"Davis","given":"R. B."}],"issued":{"date-parts":[["1970"]]},"accessed":{"date-parts":[["2018",2,8]]}}}],"schema":"https://github.com/citation-style-language/schema/raw/master/csl-citation.json"} </w:instrText>
      </w:r>
      <w:r w:rsidR="004D6737" w:rsidRPr="00475363">
        <w:rPr>
          <w:rFonts w:ascii="Times New Roman" w:hAnsi="Times New Roman" w:cs="Times New Roman"/>
          <w:color w:val="auto"/>
          <w:lang w:val="en-GB"/>
        </w:rPr>
        <w:fldChar w:fldCharType="separate"/>
      </w:r>
      <w:r w:rsidR="004D6737" w:rsidRPr="004A7FD7">
        <w:rPr>
          <w:rFonts w:ascii="Times New Roman" w:hAnsi="Times New Roman" w:cs="Times New Roman"/>
          <w:color w:val="auto"/>
          <w:lang w:val="en-GB"/>
        </w:rPr>
        <w:t>Davis, 1970)</w:t>
      </w:r>
      <w:r w:rsidR="004D6737" w:rsidRPr="00475363">
        <w:rPr>
          <w:rFonts w:ascii="Times New Roman" w:hAnsi="Times New Roman" w:cs="Times New Roman"/>
          <w:color w:val="auto"/>
          <w:lang w:val="en-GB"/>
        </w:rPr>
        <w:fldChar w:fldCharType="end"/>
      </w:r>
      <w:r w:rsidR="004D6737" w:rsidRPr="004A7FD7">
        <w:rPr>
          <w:rFonts w:ascii="Times New Roman" w:hAnsi="Times New Roman" w:cs="Times New Roman"/>
          <w:color w:val="auto"/>
          <w:lang w:val="en-GB"/>
        </w:rPr>
        <w:t xml:space="preserve">, </w:t>
      </w:r>
      <w:r w:rsidR="004D6737" w:rsidRPr="004A7FD7">
        <w:rPr>
          <w:rFonts w:ascii="Times New Roman" w:hAnsi="Times New Roman" w:cs="Times New Roman"/>
          <w:i/>
          <w:iCs/>
          <w:color w:val="auto"/>
          <w:lang w:val="en-GB"/>
        </w:rPr>
        <w:t xml:space="preserve">C. </w:t>
      </w:r>
      <w:proofErr w:type="spellStart"/>
      <w:r w:rsidR="004D6737" w:rsidRPr="004A7FD7">
        <w:rPr>
          <w:rFonts w:ascii="Times New Roman" w:hAnsi="Times New Roman" w:cs="Times New Roman"/>
          <w:i/>
          <w:iCs/>
          <w:color w:val="auto"/>
          <w:lang w:val="en-GB"/>
        </w:rPr>
        <w:t>peltata</w:t>
      </w:r>
      <w:proofErr w:type="spellEnd"/>
      <w:r w:rsidR="004D6737" w:rsidRPr="004A7FD7">
        <w:rPr>
          <w:rFonts w:ascii="Times New Roman" w:hAnsi="Times New Roman" w:cs="Times New Roman"/>
          <w:i/>
          <w:iCs/>
          <w:color w:val="auto"/>
          <w:lang w:val="en-GB"/>
        </w:rPr>
        <w:t xml:space="preserve"> </w:t>
      </w:r>
      <w:r w:rsidR="004D6737" w:rsidRPr="004A7FD7">
        <w:rPr>
          <w:rFonts w:ascii="Times New Roman" w:hAnsi="Times New Roman" w:cs="Times New Roman"/>
          <w:color w:val="auto"/>
          <w:lang w:val="en-GB"/>
        </w:rPr>
        <w:t xml:space="preserve">L., and </w:t>
      </w:r>
      <w:r w:rsidR="004D6737" w:rsidRPr="004A7FD7">
        <w:rPr>
          <w:rFonts w:ascii="Times New Roman" w:hAnsi="Times New Roman" w:cs="Times New Roman"/>
          <w:i/>
          <w:iCs/>
          <w:color w:val="auto"/>
          <w:lang w:val="en-GB"/>
        </w:rPr>
        <w:t xml:space="preserve">C. </w:t>
      </w:r>
      <w:proofErr w:type="spellStart"/>
      <w:r w:rsidR="004D6737" w:rsidRPr="004A7FD7">
        <w:rPr>
          <w:rFonts w:ascii="Times New Roman" w:hAnsi="Times New Roman" w:cs="Times New Roman"/>
          <w:i/>
          <w:iCs/>
          <w:color w:val="auto"/>
          <w:lang w:val="en-GB"/>
        </w:rPr>
        <w:t>sciadophylla</w:t>
      </w:r>
      <w:proofErr w:type="spellEnd"/>
      <w:r w:rsidR="004D6737" w:rsidRPr="004A7FD7">
        <w:rPr>
          <w:rFonts w:ascii="Times New Roman" w:hAnsi="Times New Roman" w:cs="Times New Roman"/>
          <w:i/>
          <w:iCs/>
          <w:color w:val="auto"/>
          <w:lang w:val="en-GB"/>
        </w:rPr>
        <w:t xml:space="preserve"> </w:t>
      </w:r>
      <w:r w:rsidR="004D6737" w:rsidRPr="004A7FD7">
        <w:rPr>
          <w:rFonts w:ascii="Times New Roman" w:hAnsi="Times New Roman" w:cs="Times New Roman"/>
          <w:color w:val="auto"/>
          <w:lang w:val="en-GB"/>
        </w:rPr>
        <w:t xml:space="preserve">Mart </w:t>
      </w:r>
      <w:r w:rsidR="004D6737" w:rsidRPr="00475363">
        <w:rPr>
          <w:rFonts w:ascii="Times New Roman" w:hAnsi="Times New Roman" w:cs="Times New Roman"/>
          <w:color w:val="auto"/>
          <w:lang w:val="en-GB"/>
        </w:rPr>
        <w:fldChar w:fldCharType="begin"/>
      </w:r>
      <w:r w:rsidR="006A0768">
        <w:rPr>
          <w:rFonts w:ascii="Times New Roman" w:hAnsi="Times New Roman" w:cs="Times New Roman"/>
          <w:color w:val="auto"/>
          <w:lang w:val="en-GB"/>
        </w:rPr>
        <w:instrText xml:space="preserve"> ADDIN ZOTERO_ITEM CSL_CITATION {"citationID":"aqlacbsl3f","properties":{"formattedCitation":"(Zalamea {\\i{}et al.} 2013)","plainCitation":"(Zalamea et al. 2013)","noteIndex":0},"citationItems":[{"id":"gI4eYzok/AORMHGm1","uris":["http://zotero.org/users/local/9u60twst/items/XWC7EGXJ"],"uri":["http://zotero.org/users/local/9u60twst/items/XWC7EGXJ"],"itemData":{"id":436,"type":"article-journal","title":"Effect of rainfall seasonality on the growth of Cecropia sciadophylla: intra-annual variation in leaf production and node length","container-title":"Journal of Tropical Ecology","page":"361-365","volume":"29","issue":"4","source":"Cambridge Core","abstract":"Abstract:Patterns of leaf production and leaf fall directly influence leaf area index and forest productivity. Here, we focused on Cecropia sciadophylla individuals inhabiting the extremes of the gradient in seasonality in rainfall at which C. sciadophylla occurs. In Colombia and French Guiana we compared the intra-annual variation in leaf production as well as the intra-annual fluctuation in internode length on a total of 69 saplings ranging in size from 1 to 2 m. The mean rate of leaf production was ~2 leaves mo−1 in both populations, and the rate of leaf production was constant throughout the year. Our results showed monthly variation in internode length and the number of live leaves per sapling in the seasonal habitat and variation only in internode length in the everwet habitat. Because the rate of leaf production is constant at both localities, the difference in number of live leaves per sapling at the seasonal site must reflect seasonal variation in leaf life span. We show that in Cecropia, internode length can serve as an indicator of precipitation seasonality. Finally an open question is whether leaf production in other pioneer species is also independent of climatic seasonal cues. This information could allow us to link growth and climate of secondary forest species and better understand how past and future climate can affect plant growth trajectories.","DOI":"10.1017/S0266467413000394","ISSN":"0266-4674, 1469-7831","shortTitle":"Effect of rainfall seasonality on the growth of &lt;span class=\"italic\"&gt;Cecropia sciadophylla&lt;/span&gt;","author":[{"family":"Zalamea","given":"Paul-Camilo"},{"family":"Sarmiento","given":"Carolina"},{"family":"Stevenson","given":"Pablo R."},{"family":"Rodríguez","given":"Manuel"},{"family":"Nicolini","given":"Eric"},{"family":"Heuret","given":"Patrick"}],"issued":{"date-parts":[["2013",7]]}}}],"schema":"https://github.com/citation-style-language/schema/raw/master/csl-citation.json"} </w:instrText>
      </w:r>
      <w:r w:rsidR="004D6737" w:rsidRPr="00475363">
        <w:rPr>
          <w:rFonts w:ascii="Times New Roman" w:hAnsi="Times New Roman" w:cs="Times New Roman"/>
          <w:color w:val="auto"/>
          <w:lang w:val="en-GB"/>
        </w:rPr>
        <w:fldChar w:fldCharType="separate"/>
      </w:r>
      <w:r w:rsidR="004D6737" w:rsidRPr="004A7FD7">
        <w:rPr>
          <w:rFonts w:ascii="Times New Roman" w:hAnsi="Times New Roman" w:cs="Times New Roman"/>
          <w:color w:val="auto"/>
          <w:lang w:val="en-GB"/>
        </w:rPr>
        <w:t xml:space="preserve">(Zalamea </w:t>
      </w:r>
      <w:r w:rsidR="004D6737" w:rsidRPr="004A7FD7">
        <w:rPr>
          <w:rFonts w:ascii="Times New Roman" w:hAnsi="Times New Roman" w:cs="Times New Roman"/>
          <w:i/>
          <w:iCs/>
          <w:color w:val="auto"/>
          <w:lang w:val="en-GB"/>
        </w:rPr>
        <w:t>et al.</w:t>
      </w:r>
      <w:r w:rsidR="004D6737" w:rsidRPr="004A7FD7">
        <w:rPr>
          <w:rFonts w:ascii="Times New Roman" w:hAnsi="Times New Roman" w:cs="Times New Roman"/>
          <w:color w:val="auto"/>
          <w:lang w:val="en-GB"/>
        </w:rPr>
        <w:t xml:space="preserve"> 2013)</w:t>
      </w:r>
      <w:r w:rsidR="004D6737" w:rsidRPr="00475363">
        <w:rPr>
          <w:rFonts w:ascii="Times New Roman" w:hAnsi="Times New Roman" w:cs="Times New Roman"/>
          <w:color w:val="auto"/>
          <w:lang w:val="en-GB"/>
        </w:rPr>
        <w:fldChar w:fldCharType="end"/>
      </w:r>
      <w:r w:rsidR="004D6737" w:rsidRPr="004A7FD7">
        <w:rPr>
          <w:rFonts w:ascii="Times New Roman" w:hAnsi="Times New Roman" w:cs="Times New Roman"/>
          <w:color w:val="auto"/>
          <w:lang w:val="en-GB"/>
        </w:rPr>
        <w:t>.</w:t>
      </w:r>
      <w:r w:rsidRPr="004A7FD7">
        <w:rPr>
          <w:rFonts w:ascii="Times New Roman" w:hAnsi="Times New Roman" w:cs="Times New Roman"/>
          <w:color w:val="auto"/>
          <w:lang w:val="en-GB"/>
        </w:rPr>
        <w:t xml:space="preserve"> </w:t>
      </w:r>
      <w:r w:rsidR="004D6737" w:rsidRPr="004A7FD7">
        <w:rPr>
          <w:rFonts w:ascii="Times New Roman" w:hAnsi="Times New Roman" w:cs="Times New Roman"/>
          <w:color w:val="auto"/>
          <w:lang w:val="en-GB"/>
        </w:rPr>
        <w:t>Delimitation of annual growth</w:t>
      </w:r>
      <w:r w:rsidRPr="004A7FD7">
        <w:rPr>
          <w:rFonts w:ascii="Times New Roman" w:hAnsi="Times New Roman" w:cs="Times New Roman"/>
          <w:color w:val="auto"/>
          <w:lang w:val="en-GB"/>
        </w:rPr>
        <w:t xml:space="preserve"> for each individual allow</w:t>
      </w:r>
      <w:r w:rsidR="004D6737" w:rsidRPr="004A7FD7">
        <w:rPr>
          <w:rFonts w:ascii="Times New Roman" w:hAnsi="Times New Roman" w:cs="Times New Roman"/>
          <w:color w:val="auto"/>
          <w:lang w:val="en-GB"/>
        </w:rPr>
        <w:t>ed</w:t>
      </w:r>
      <w:r w:rsidRPr="004A7FD7">
        <w:rPr>
          <w:rFonts w:ascii="Times New Roman" w:hAnsi="Times New Roman" w:cs="Times New Roman"/>
          <w:color w:val="auto"/>
          <w:lang w:val="en-GB"/>
        </w:rPr>
        <w:t xml:space="preserve"> </w:t>
      </w:r>
      <w:r w:rsidR="004D6737" w:rsidRPr="004A7FD7">
        <w:rPr>
          <w:rFonts w:ascii="Times New Roman" w:hAnsi="Times New Roman" w:cs="Times New Roman"/>
          <w:color w:val="auto"/>
          <w:lang w:val="en-GB"/>
        </w:rPr>
        <w:t xml:space="preserve">the </w:t>
      </w:r>
      <w:r w:rsidRPr="004A7FD7">
        <w:rPr>
          <w:rFonts w:ascii="Times New Roman" w:hAnsi="Times New Roman" w:cs="Times New Roman"/>
          <w:color w:val="auto"/>
          <w:lang w:val="en-GB"/>
        </w:rPr>
        <w:t xml:space="preserve">estimation of a mean phyllochron for each year according to the </w:t>
      </w:r>
      <w:r w:rsidR="006E2C61" w:rsidRPr="004A7FD7">
        <w:rPr>
          <w:rFonts w:ascii="Times New Roman" w:hAnsi="Times New Roman" w:cs="Times New Roman"/>
          <w:color w:val="auto"/>
          <w:lang w:val="en-GB"/>
        </w:rPr>
        <w:t>node rank</w:t>
      </w:r>
      <w:r w:rsidRPr="004A7FD7">
        <w:rPr>
          <w:rFonts w:ascii="Times New Roman" w:hAnsi="Times New Roman" w:cs="Times New Roman"/>
          <w:color w:val="auto"/>
          <w:lang w:val="en-GB"/>
        </w:rPr>
        <w:t xml:space="preserve"> (</w:t>
      </w:r>
      <w:r w:rsidR="00F74922" w:rsidRPr="004A7FD7">
        <w:rPr>
          <w:rFonts w:ascii="Times New Roman" w:hAnsi="Times New Roman" w:cs="Times New Roman"/>
          <w:color w:val="auto"/>
          <w:lang w:val="en-GB"/>
        </w:rPr>
        <w:t xml:space="preserve">Appendix </w:t>
      </w:r>
      <w:r w:rsidR="00017EE6" w:rsidRPr="004A7FD7">
        <w:rPr>
          <w:rFonts w:ascii="Times New Roman" w:hAnsi="Times New Roman" w:cs="Times New Roman"/>
          <w:color w:val="auto"/>
          <w:lang w:val="en-GB"/>
        </w:rPr>
        <w:t>S</w:t>
      </w:r>
      <w:r w:rsidR="004D6737" w:rsidRPr="004A7FD7">
        <w:rPr>
          <w:rFonts w:ascii="Times New Roman" w:hAnsi="Times New Roman" w:cs="Times New Roman"/>
          <w:color w:val="auto"/>
          <w:lang w:val="en-GB"/>
        </w:rPr>
        <w:t>2</w:t>
      </w:r>
      <w:r w:rsidRPr="004A7FD7">
        <w:rPr>
          <w:rFonts w:ascii="Times New Roman" w:hAnsi="Times New Roman" w:cs="Times New Roman"/>
          <w:color w:val="auto"/>
          <w:lang w:val="en-GB"/>
        </w:rPr>
        <w:t>). Knowing the phyllochron allow</w:t>
      </w:r>
      <w:r w:rsidR="004D6737" w:rsidRPr="004A7FD7">
        <w:rPr>
          <w:rFonts w:ascii="Times New Roman" w:hAnsi="Times New Roman" w:cs="Times New Roman"/>
          <w:color w:val="auto"/>
          <w:lang w:val="en-GB"/>
        </w:rPr>
        <w:t>ed the</w:t>
      </w:r>
      <w:r w:rsidRPr="004A7FD7">
        <w:rPr>
          <w:rFonts w:ascii="Times New Roman" w:hAnsi="Times New Roman" w:cs="Times New Roman"/>
          <w:color w:val="auto"/>
          <w:lang w:val="en-GB"/>
        </w:rPr>
        <w:t xml:space="preserve"> conversion of the rank node to a temporal scale</w:t>
      </w:r>
      <w:r w:rsidR="004D6737" w:rsidRPr="004A7FD7">
        <w:rPr>
          <w:rFonts w:ascii="Times New Roman" w:hAnsi="Times New Roman" w:cs="Times New Roman"/>
          <w:color w:val="auto"/>
          <w:lang w:val="en-GB"/>
        </w:rPr>
        <w:t>, namely the age</w:t>
      </w:r>
      <w:r w:rsidRPr="004A7FD7">
        <w:rPr>
          <w:rFonts w:ascii="Times New Roman" w:hAnsi="Times New Roman" w:cs="Times New Roman"/>
          <w:color w:val="auto"/>
          <w:lang w:val="en-GB"/>
        </w:rPr>
        <w:t xml:space="preserve">. Finally, </w:t>
      </w:r>
      <w:r w:rsidR="004D6737" w:rsidRPr="004A7FD7">
        <w:rPr>
          <w:rFonts w:ascii="Times New Roman" w:hAnsi="Times New Roman" w:cs="Times New Roman"/>
          <w:color w:val="auto"/>
          <w:lang w:val="en-GB"/>
        </w:rPr>
        <w:t>by</w:t>
      </w:r>
      <w:r w:rsidR="00F05B0B" w:rsidRPr="004A7FD7">
        <w:rPr>
          <w:rFonts w:ascii="Times New Roman" w:hAnsi="Times New Roman" w:cs="Times New Roman"/>
          <w:color w:val="auto"/>
          <w:lang w:val="en-GB"/>
        </w:rPr>
        <w:t xml:space="preserve"> considering the length or the number of nodes elongated between two successive dry seasons</w:t>
      </w:r>
      <w:r w:rsidR="004D6737" w:rsidRPr="004A7FD7">
        <w:rPr>
          <w:rFonts w:ascii="Times New Roman" w:hAnsi="Times New Roman" w:cs="Times New Roman"/>
          <w:color w:val="auto"/>
          <w:lang w:val="en-GB"/>
        </w:rPr>
        <w:t>, we estimated the annual shoot length</w:t>
      </w:r>
      <w:r w:rsidR="00F05B0B" w:rsidRPr="004A7FD7">
        <w:rPr>
          <w:rFonts w:ascii="Times New Roman" w:hAnsi="Times New Roman" w:cs="Times New Roman"/>
          <w:color w:val="auto"/>
          <w:lang w:val="en-GB"/>
        </w:rPr>
        <w:t xml:space="preserve"> (Table 1). </w:t>
      </w:r>
      <w:r w:rsidR="004D6737" w:rsidRPr="004A7FD7">
        <w:rPr>
          <w:rFonts w:ascii="Times New Roman" w:hAnsi="Times New Roman" w:cs="Times New Roman"/>
          <w:color w:val="auto"/>
          <w:lang w:val="en-GB"/>
        </w:rPr>
        <w:t>Growth strategies are studied as (</w:t>
      </w:r>
      <w:proofErr w:type="spellStart"/>
      <w:r w:rsidR="004D6737" w:rsidRPr="004A7FD7">
        <w:rPr>
          <w:rFonts w:ascii="Times New Roman" w:hAnsi="Times New Roman" w:cs="Times New Roman"/>
          <w:color w:val="auto"/>
          <w:lang w:val="en-GB"/>
        </w:rPr>
        <w:t>i</w:t>
      </w:r>
      <w:proofErr w:type="spellEnd"/>
      <w:r w:rsidR="004D6737" w:rsidRPr="004A7FD7">
        <w:rPr>
          <w:rFonts w:ascii="Times New Roman" w:hAnsi="Times New Roman" w:cs="Times New Roman"/>
          <w:color w:val="auto"/>
          <w:lang w:val="en-GB"/>
        </w:rPr>
        <w:t xml:space="preserve">) variations of </w:t>
      </w:r>
      <w:proofErr w:type="spellStart"/>
      <w:r w:rsidR="004D6737" w:rsidRPr="004A7FD7">
        <w:rPr>
          <w:rFonts w:ascii="Times New Roman" w:hAnsi="Times New Roman" w:cs="Times New Roman"/>
          <w:color w:val="auto"/>
          <w:lang w:val="en-GB"/>
        </w:rPr>
        <w:t>phyllochron</w:t>
      </w:r>
      <w:proofErr w:type="spellEnd"/>
      <w:r w:rsidR="004D6737" w:rsidRPr="004A7FD7">
        <w:rPr>
          <w:rFonts w:ascii="Times New Roman" w:hAnsi="Times New Roman" w:cs="Times New Roman"/>
          <w:color w:val="auto"/>
          <w:lang w:val="en-GB"/>
        </w:rPr>
        <w:t xml:space="preserve">, internode length, and </w:t>
      </w:r>
      <w:r w:rsidR="004D6737" w:rsidRPr="00381636">
        <w:rPr>
          <w:rFonts w:ascii="Times New Roman" w:hAnsi="Times New Roman" w:cs="Times New Roman"/>
          <w:color w:val="auto"/>
          <w:lang w:val="en-GB"/>
        </w:rPr>
        <w:t xml:space="preserve">annual shoot length over </w:t>
      </w:r>
      <w:r w:rsidR="004D6737" w:rsidRPr="00381636">
        <w:rPr>
          <w:rFonts w:ascii="Times New Roman" w:hAnsi="Times New Roman" w:cs="Times New Roman"/>
          <w:lang w:val="en-GB"/>
        </w:rPr>
        <w:t>time</w:t>
      </w:r>
      <w:r w:rsidR="004D6737" w:rsidRPr="00C34D6F">
        <w:rPr>
          <w:rFonts w:ascii="Times New Roman" w:hAnsi="Times New Roman" w:cs="Times New Roman"/>
          <w:lang w:val="en-GB"/>
        </w:rPr>
        <w:t xml:space="preserve">, and (ii) contribution of the number of internode vs internode length in the </w:t>
      </w:r>
      <w:r w:rsidR="004D6737" w:rsidRPr="008174A7">
        <w:rPr>
          <w:rFonts w:ascii="Times New Roman" w:hAnsi="Times New Roman" w:cs="Times New Roman"/>
          <w:lang w:val="en-GB"/>
        </w:rPr>
        <w:t>annual shoot length variation.</w:t>
      </w:r>
      <w:r w:rsidR="003141FC">
        <w:rPr>
          <w:rFonts w:ascii="Times New Roman" w:hAnsi="Times New Roman" w:cs="Times New Roman"/>
          <w:lang w:val="en-GB"/>
        </w:rPr>
        <w:t xml:space="preserve"> </w:t>
      </w:r>
      <w:r w:rsidR="004D6737" w:rsidRPr="004A7FD7">
        <w:rPr>
          <w:rFonts w:ascii="Times New Roman" w:hAnsi="Times New Roman" w:cs="Times New Roman"/>
          <w:lang w:val="en-GB"/>
        </w:rPr>
        <w:t xml:space="preserve">Significant differences in </w:t>
      </w:r>
      <w:del w:id="192" w:author="Seb L." w:date="2019-10-09T15:51:00Z">
        <w:r w:rsidR="004D6737" w:rsidRPr="004A7FD7" w:rsidDel="00A2748C">
          <w:rPr>
            <w:rFonts w:ascii="Times New Roman" w:hAnsi="Times New Roman" w:cs="Times New Roman"/>
            <w:lang w:val="en-GB"/>
          </w:rPr>
          <w:delText xml:space="preserve">architectural </w:delText>
        </w:r>
      </w:del>
      <w:ins w:id="193" w:author="Seb L." w:date="2019-10-09T15:51:00Z">
        <w:r w:rsidR="00A2748C">
          <w:rPr>
            <w:rFonts w:ascii="Times New Roman" w:hAnsi="Times New Roman" w:cs="Times New Roman"/>
            <w:lang w:val="en-GB"/>
          </w:rPr>
          <w:t>performance</w:t>
        </w:r>
        <w:r w:rsidR="00A2748C" w:rsidRPr="004A7FD7">
          <w:rPr>
            <w:rFonts w:ascii="Times New Roman" w:hAnsi="Times New Roman" w:cs="Times New Roman"/>
            <w:lang w:val="en-GB"/>
          </w:rPr>
          <w:t xml:space="preserve"> </w:t>
        </w:r>
      </w:ins>
      <w:r w:rsidR="004D6737" w:rsidRPr="004A7FD7">
        <w:rPr>
          <w:rFonts w:ascii="Times New Roman" w:hAnsi="Times New Roman" w:cs="Times New Roman"/>
          <w:lang w:val="en-GB"/>
        </w:rPr>
        <w:t xml:space="preserve">traits (i.e. internode length, phyllochron, AS length, number of internodes per annual shoot) between FS and WS were identified based on a confidence interval at 95% around the mean trajectory of the considered </w:t>
      </w:r>
      <w:del w:id="194" w:author="Seb L." w:date="2019-10-09T15:51:00Z">
        <w:r w:rsidR="004D6737" w:rsidRPr="004A7FD7" w:rsidDel="00A2748C">
          <w:rPr>
            <w:rFonts w:ascii="Times New Roman" w:hAnsi="Times New Roman" w:cs="Times New Roman"/>
            <w:lang w:val="en-GB"/>
          </w:rPr>
          <w:delText xml:space="preserve">architectural </w:delText>
        </w:r>
      </w:del>
      <w:ins w:id="195" w:author="Seb L." w:date="2019-10-09T15:51:00Z">
        <w:r w:rsidR="00A2748C">
          <w:rPr>
            <w:rFonts w:ascii="Times New Roman" w:hAnsi="Times New Roman" w:cs="Times New Roman"/>
            <w:lang w:val="en-GB"/>
          </w:rPr>
          <w:t>performance</w:t>
        </w:r>
        <w:r w:rsidR="00A2748C" w:rsidRPr="004A7FD7">
          <w:rPr>
            <w:rFonts w:ascii="Times New Roman" w:hAnsi="Times New Roman" w:cs="Times New Roman"/>
            <w:lang w:val="en-GB"/>
          </w:rPr>
          <w:t xml:space="preserve"> </w:t>
        </w:r>
      </w:ins>
      <w:r w:rsidR="004D6737" w:rsidRPr="004A7FD7">
        <w:rPr>
          <w:rFonts w:ascii="Times New Roman" w:hAnsi="Times New Roman" w:cs="Times New Roman"/>
          <w:lang w:val="en-GB"/>
        </w:rPr>
        <w:t>trait. A mean trajectory was calculated and plotted for each soil type within each site.</w:t>
      </w:r>
    </w:p>
    <w:p w14:paraId="24C3A419" w14:textId="0FD5DB76" w:rsidR="00DE0326" w:rsidRDefault="004D6737" w:rsidP="00A57DA9">
      <w:pPr>
        <w:pStyle w:val="Default"/>
        <w:spacing w:line="360" w:lineRule="auto"/>
        <w:ind w:firstLine="708"/>
        <w:jc w:val="both"/>
        <w:rPr>
          <w:rFonts w:ascii="Times New Roman" w:hAnsi="Times New Roman" w:cs="Times New Roman"/>
          <w:lang w:val="en-GB"/>
        </w:rPr>
      </w:pPr>
      <w:r w:rsidRPr="0080266D">
        <w:rPr>
          <w:rFonts w:ascii="Times New Roman" w:hAnsi="Times New Roman" w:cs="Times New Roman"/>
          <w:lang w:val="en-GB"/>
        </w:rPr>
        <w:t>To test the effect of soil type on the variability of growth trajectories –which are longitudinal data by nature-, we tested the correspondence of distribution of (</w:t>
      </w:r>
      <w:proofErr w:type="spellStart"/>
      <w:r w:rsidRPr="0080266D">
        <w:rPr>
          <w:rFonts w:ascii="Times New Roman" w:hAnsi="Times New Roman" w:cs="Times New Roman"/>
          <w:lang w:val="en-GB"/>
        </w:rPr>
        <w:t>i</w:t>
      </w:r>
      <w:proofErr w:type="spellEnd"/>
      <w:r w:rsidRPr="0080266D">
        <w:rPr>
          <w:rFonts w:ascii="Times New Roman" w:hAnsi="Times New Roman" w:cs="Times New Roman"/>
          <w:lang w:val="en-GB"/>
        </w:rPr>
        <w:t>) soil types, with that of (ii) clusters defined by statistical signatures of growth trajectories. The</w:t>
      </w:r>
      <w:r w:rsidR="008A26A5" w:rsidRPr="0080266D">
        <w:rPr>
          <w:rFonts w:ascii="Times New Roman" w:hAnsi="Times New Roman" w:cs="Times New Roman"/>
          <w:lang w:val="en-GB"/>
        </w:rPr>
        <w:t xml:space="preserve"> clusters </w:t>
      </w:r>
      <w:r w:rsidRPr="0080266D">
        <w:rPr>
          <w:rFonts w:ascii="Times New Roman" w:hAnsi="Times New Roman" w:cs="Times New Roman"/>
          <w:lang w:val="en-GB"/>
        </w:rPr>
        <w:t>were</w:t>
      </w:r>
      <w:r w:rsidR="008A26A5" w:rsidRPr="0080266D">
        <w:rPr>
          <w:rFonts w:ascii="Times New Roman" w:hAnsi="Times New Roman" w:cs="Times New Roman"/>
          <w:lang w:val="en-GB"/>
        </w:rPr>
        <w:t xml:space="preserve"> characteri</w:t>
      </w:r>
      <w:r w:rsidRPr="0080266D">
        <w:rPr>
          <w:rFonts w:ascii="Times New Roman" w:hAnsi="Times New Roman" w:cs="Times New Roman"/>
          <w:lang w:val="en-GB"/>
        </w:rPr>
        <w:t>s</w:t>
      </w:r>
      <w:r w:rsidR="008A26A5" w:rsidRPr="0080266D">
        <w:rPr>
          <w:rFonts w:ascii="Times New Roman" w:hAnsi="Times New Roman" w:cs="Times New Roman"/>
          <w:lang w:val="en-GB"/>
        </w:rPr>
        <w:t>ed with a clustering method on the generated longitudinal data (</w:t>
      </w:r>
      <w:r w:rsidR="00C00A0A" w:rsidRPr="0080266D">
        <w:rPr>
          <w:rFonts w:ascii="Times New Roman" w:hAnsi="Times New Roman" w:cs="Times New Roman"/>
          <w:lang w:val="en-GB"/>
        </w:rPr>
        <w:t>Table</w:t>
      </w:r>
      <w:r w:rsidR="008A26A5" w:rsidRPr="0080266D">
        <w:rPr>
          <w:rFonts w:ascii="Times New Roman" w:hAnsi="Times New Roman" w:cs="Times New Roman"/>
          <w:lang w:val="en-GB"/>
        </w:rPr>
        <w:t xml:space="preserve"> </w:t>
      </w:r>
      <w:r w:rsidR="006E4739" w:rsidRPr="0080266D">
        <w:rPr>
          <w:rFonts w:ascii="Times New Roman" w:hAnsi="Times New Roman" w:cs="Times New Roman"/>
          <w:lang w:val="en-GB"/>
        </w:rPr>
        <w:t>1</w:t>
      </w:r>
      <w:r w:rsidR="008A26A5" w:rsidRPr="0080266D">
        <w:rPr>
          <w:rFonts w:ascii="Times New Roman" w:hAnsi="Times New Roman" w:cs="Times New Roman"/>
          <w:lang w:val="en-GB"/>
        </w:rPr>
        <w:t>), with the</w:t>
      </w:r>
      <w:r w:rsidR="008A26A5" w:rsidRPr="004A7FD7">
        <w:rPr>
          <w:lang w:val="en-GB"/>
        </w:rPr>
        <w:t xml:space="preserve"> </w:t>
      </w:r>
      <w:proofErr w:type="spellStart"/>
      <w:r w:rsidR="008A26A5" w:rsidRPr="004A7FD7">
        <w:rPr>
          <w:i/>
          <w:iCs/>
          <w:lang w:val="en-GB"/>
        </w:rPr>
        <w:t>kml</w:t>
      </w:r>
      <w:proofErr w:type="spellEnd"/>
      <w:r w:rsidR="008A26A5" w:rsidRPr="004A7FD7">
        <w:rPr>
          <w:i/>
          <w:iCs/>
          <w:lang w:val="en-GB"/>
        </w:rPr>
        <w:t xml:space="preserve"> </w:t>
      </w:r>
      <w:r w:rsidR="008A26A5" w:rsidRPr="00B27C1A">
        <w:rPr>
          <w:rFonts w:ascii="Times New Roman" w:hAnsi="Times New Roman" w:cs="Times New Roman"/>
          <w:lang w:val="en-GB"/>
        </w:rPr>
        <w:t xml:space="preserve">R package </w:t>
      </w:r>
      <w:r w:rsidR="008C2754" w:rsidRPr="00B12F87">
        <w:rPr>
          <w:rFonts w:ascii="Times New Roman" w:hAnsi="Times New Roman" w:cs="Times New Roman"/>
          <w:lang w:val="en-GB"/>
        </w:rPr>
        <w:fldChar w:fldCharType="begin"/>
      </w:r>
      <w:r w:rsidR="006A0768">
        <w:rPr>
          <w:rFonts w:ascii="Times New Roman" w:hAnsi="Times New Roman" w:cs="Times New Roman"/>
          <w:lang w:val="en-GB"/>
        </w:rPr>
        <w:instrText xml:space="preserve"> ADDIN ZOTERO_ITEM CSL_CITATION {"citationID":"a21e2vnu7q","properties":{"formattedCitation":"(Genolini and Falissard 2009)","plainCitation":"(Genolini and Falissard 2009)","noteIndex":0},"citationItems":[{"id":"gI4eYzok/npr8KdIe","uris":["http://zotero.org/users/local/9u60twst/items/RPCKJFAA"],"uri":["http://zotero.org/users/local/9u60twst/items/RPCKJFAA"],"itemData":{"id":61,"type":"article-journal","title":"KmL: k-means for longitudinal data","container-title":"Computational Statistics","page":"317-328","volume":"25","issue":"2","source":"link.springer.com","abstract":"Cohort studies are becoming essential tools in epidemiological research. In these studies, measurements are not restricted to single variables but can be seen as trajectories. Statistical methods used to determine homogeneous patient trajectories can be separated into two families: model-based methods (like Proc Traj) and partitional clustering (non-parametric algorithms like k-means). KmL is a new implementation of k-means designed to work specifically on longitudinal data. It provides scope for dealing with missing values and runs the algorithm several times, varying the starting conditions and/or the number of clusters sought; its graphical interface helps the user to choose the appropriate number of clusters when the classic criterion is not efficient. To check KmL efficiency, we compare its performances to Proc Traj both on artificial and real data. The two techniques give very close clustering when trajectories follow polynomial curves. KmL gives much better results on non-polynomial trajectories.","DOI":"10.1007/s00180-009-0178-4","ISSN":"0943-4062, 1613-9658","shortTitle":"KmL","journalAbbreviation":"Comput Stat","language":"en","author":[{"family":"Genolini","given":"Christophe"},{"family":"Falissard","given":"Bruno"}],"issued":{"date-parts":[["2009",11,28]]}}}],"schema":"https://github.com/citation-style-language/schema/raw/master/csl-citation.json"} </w:instrText>
      </w:r>
      <w:r w:rsidR="008C2754" w:rsidRPr="00B12F87">
        <w:rPr>
          <w:rFonts w:ascii="Times New Roman" w:hAnsi="Times New Roman" w:cs="Times New Roman"/>
          <w:lang w:val="en-GB"/>
        </w:rPr>
        <w:fldChar w:fldCharType="separate"/>
      </w:r>
      <w:r w:rsidR="00EA748D" w:rsidRPr="00B27C1A">
        <w:rPr>
          <w:rFonts w:ascii="Times New Roman" w:hAnsi="Times New Roman" w:cs="Times New Roman"/>
          <w:lang w:val="en-US"/>
        </w:rPr>
        <w:t>(Genolini and Falissard 2009)</w:t>
      </w:r>
      <w:r w:rsidR="008C2754" w:rsidRPr="00B12F87">
        <w:rPr>
          <w:rFonts w:ascii="Times New Roman" w:hAnsi="Times New Roman" w:cs="Times New Roman"/>
          <w:lang w:val="en-GB"/>
        </w:rPr>
        <w:fldChar w:fldCharType="end"/>
      </w:r>
      <w:r w:rsidR="008A26A5" w:rsidRPr="004A7FD7">
        <w:rPr>
          <w:rFonts w:ascii="Times New Roman" w:hAnsi="Times New Roman" w:cs="Times New Roman"/>
          <w:color w:val="auto"/>
          <w:lang w:val="en-GB"/>
        </w:rPr>
        <w:t xml:space="preserve">. </w:t>
      </w:r>
      <w:commentRangeStart w:id="196"/>
      <w:commentRangeStart w:id="197"/>
      <w:r w:rsidR="008A26A5" w:rsidRPr="004A7FD7">
        <w:rPr>
          <w:rFonts w:ascii="Times New Roman" w:hAnsi="Times New Roman" w:cs="Times New Roman"/>
          <w:color w:val="auto"/>
          <w:lang w:val="en-GB"/>
        </w:rPr>
        <w:t>It is a classification method based on an implementation of “k-means”, itself based on a minimization function of distances</w:t>
      </w:r>
      <w:r w:rsidRPr="004A7FD7">
        <w:rPr>
          <w:rFonts w:ascii="Times New Roman" w:hAnsi="Times New Roman" w:cs="Times New Roman"/>
          <w:color w:val="auto"/>
          <w:lang w:val="en-GB"/>
        </w:rPr>
        <w:t xml:space="preserve"> among trajectories</w:t>
      </w:r>
      <w:commentRangeEnd w:id="196"/>
      <w:r w:rsidR="000D677B">
        <w:rPr>
          <w:rStyle w:val="Marquedecommentaire"/>
          <w:rFonts w:asciiTheme="minorHAnsi" w:hAnsiTheme="minorHAnsi" w:cstheme="minorBidi"/>
          <w:color w:val="auto"/>
          <w:lang w:val="en-GB"/>
        </w:rPr>
        <w:commentReference w:id="196"/>
      </w:r>
      <w:commentRangeEnd w:id="197"/>
      <w:r w:rsidR="00282CA4">
        <w:rPr>
          <w:rStyle w:val="Marquedecommentaire"/>
          <w:rFonts w:asciiTheme="minorHAnsi" w:hAnsiTheme="minorHAnsi" w:cstheme="minorBidi"/>
          <w:color w:val="auto"/>
          <w:lang w:val="en-GB"/>
        </w:rPr>
        <w:commentReference w:id="197"/>
      </w:r>
      <w:r w:rsidR="008A26A5" w:rsidRPr="004A7FD7">
        <w:rPr>
          <w:rFonts w:ascii="Times New Roman" w:hAnsi="Times New Roman" w:cs="Times New Roman"/>
          <w:color w:val="auto"/>
          <w:lang w:val="en-GB"/>
        </w:rPr>
        <w:t xml:space="preserve">. For each trait, 100 simulations </w:t>
      </w:r>
      <w:r w:rsidR="00A57DA9" w:rsidRPr="004A7FD7">
        <w:rPr>
          <w:rFonts w:ascii="Times New Roman" w:hAnsi="Times New Roman" w:cs="Times New Roman"/>
          <w:color w:val="auto"/>
          <w:lang w:val="en-GB"/>
        </w:rPr>
        <w:t xml:space="preserve">were </w:t>
      </w:r>
      <w:r w:rsidR="00D66A07" w:rsidRPr="004A7FD7">
        <w:rPr>
          <w:rFonts w:ascii="Times New Roman" w:hAnsi="Times New Roman" w:cs="Times New Roman"/>
          <w:color w:val="auto"/>
          <w:lang w:val="en-GB"/>
        </w:rPr>
        <w:t>used,</w:t>
      </w:r>
      <w:r w:rsidR="008A26A5" w:rsidRPr="004A7FD7">
        <w:rPr>
          <w:rFonts w:ascii="Times New Roman" w:hAnsi="Times New Roman" w:cs="Times New Roman"/>
          <w:color w:val="auto"/>
          <w:lang w:val="en-GB"/>
        </w:rPr>
        <w:t xml:space="preserve"> and decisions </w:t>
      </w:r>
      <w:r w:rsidR="00C95811" w:rsidRPr="00381636">
        <w:rPr>
          <w:rFonts w:ascii="Times New Roman" w:hAnsi="Times New Roman" w:cs="Times New Roman"/>
          <w:color w:val="auto"/>
          <w:lang w:val="en-GB"/>
        </w:rPr>
        <w:t xml:space="preserve">are </w:t>
      </w:r>
      <w:r w:rsidR="008A26A5" w:rsidRPr="00C34D6F">
        <w:rPr>
          <w:rFonts w:ascii="Times New Roman" w:hAnsi="Times New Roman" w:cs="Times New Roman"/>
          <w:color w:val="auto"/>
          <w:lang w:val="en-GB"/>
        </w:rPr>
        <w:t xml:space="preserve">based on the </w:t>
      </w:r>
      <w:proofErr w:type="spellStart"/>
      <w:r w:rsidR="008A26A5" w:rsidRPr="00C34D6F">
        <w:rPr>
          <w:rFonts w:ascii="Times New Roman" w:hAnsi="Times New Roman" w:cs="Times New Roman"/>
          <w:color w:val="auto"/>
          <w:lang w:val="en-GB"/>
        </w:rPr>
        <w:t>Calinski-Harabasz</w:t>
      </w:r>
      <w:proofErr w:type="spellEnd"/>
      <w:r w:rsidR="008A26A5" w:rsidRPr="00C34D6F">
        <w:rPr>
          <w:rFonts w:ascii="Times New Roman" w:hAnsi="Times New Roman" w:cs="Times New Roman"/>
          <w:color w:val="auto"/>
          <w:lang w:val="en-GB"/>
        </w:rPr>
        <w:t xml:space="preserve"> criterion.</w:t>
      </w:r>
      <w:r w:rsidR="00A57DA9" w:rsidRPr="00C34D6F">
        <w:rPr>
          <w:rFonts w:ascii="Times New Roman" w:hAnsi="Times New Roman" w:cs="Times New Roman"/>
          <w:color w:val="auto"/>
          <w:lang w:val="en-GB"/>
        </w:rPr>
        <w:t xml:space="preserve"> </w:t>
      </w:r>
      <w:r w:rsidR="00A57DA9" w:rsidRPr="008174A7">
        <w:rPr>
          <w:rFonts w:ascii="Times New Roman" w:hAnsi="Times New Roman" w:cs="Times New Roman"/>
          <w:lang w:val="en-GB"/>
        </w:rPr>
        <w:t xml:space="preserve">The optimal number of clusters corresponds to a maximisation of the </w:t>
      </w:r>
      <w:proofErr w:type="spellStart"/>
      <w:r w:rsidR="00A57DA9" w:rsidRPr="008174A7">
        <w:rPr>
          <w:rFonts w:ascii="Times New Roman" w:hAnsi="Times New Roman" w:cs="Times New Roman"/>
          <w:lang w:val="en-GB"/>
        </w:rPr>
        <w:t>Calinski-Harabasz</w:t>
      </w:r>
      <w:proofErr w:type="spellEnd"/>
      <w:r w:rsidR="00A57DA9" w:rsidRPr="008174A7">
        <w:rPr>
          <w:rFonts w:ascii="Times New Roman" w:hAnsi="Times New Roman" w:cs="Times New Roman"/>
          <w:lang w:val="en-GB"/>
        </w:rPr>
        <w:t xml:space="preserve"> criterion.</w:t>
      </w:r>
      <w:r w:rsidR="008A26A5" w:rsidRPr="006C75EA">
        <w:rPr>
          <w:rFonts w:ascii="Times New Roman" w:hAnsi="Times New Roman" w:cs="Times New Roman"/>
          <w:color w:val="auto"/>
          <w:lang w:val="en-GB"/>
        </w:rPr>
        <w:t xml:space="preserve"> The dependency of defined clusters </w:t>
      </w:r>
      <w:r w:rsidR="00C95811" w:rsidRPr="006C75EA">
        <w:rPr>
          <w:rFonts w:ascii="Times New Roman" w:hAnsi="Times New Roman" w:cs="Times New Roman"/>
          <w:color w:val="auto"/>
          <w:lang w:val="en-GB"/>
        </w:rPr>
        <w:t xml:space="preserve">on </w:t>
      </w:r>
      <w:r w:rsidR="008A26A5" w:rsidRPr="007E0AA2">
        <w:rPr>
          <w:rFonts w:ascii="Times New Roman" w:hAnsi="Times New Roman" w:cs="Times New Roman"/>
          <w:color w:val="auto"/>
          <w:lang w:val="en-GB"/>
        </w:rPr>
        <w:t xml:space="preserve">soil types is evaluated with a Pearson’s chi-squared test. </w:t>
      </w:r>
      <w:r w:rsidR="008A26A5" w:rsidRPr="004A7FD7">
        <w:rPr>
          <w:rFonts w:ascii="Times New Roman" w:hAnsi="Times New Roman" w:cs="Times New Roman"/>
          <w:lang w:val="en-GB"/>
        </w:rPr>
        <w:t xml:space="preserve">Analyses relative to </w:t>
      </w:r>
      <w:r w:rsidR="00A57DA9" w:rsidRPr="004A7FD7">
        <w:rPr>
          <w:rFonts w:ascii="Times New Roman" w:hAnsi="Times New Roman" w:cs="Times New Roman"/>
          <w:lang w:val="en-GB"/>
        </w:rPr>
        <w:t>soil</w:t>
      </w:r>
      <w:r w:rsidR="008A26A5" w:rsidRPr="004A7FD7">
        <w:rPr>
          <w:rFonts w:ascii="Times New Roman" w:hAnsi="Times New Roman" w:cs="Times New Roman"/>
          <w:lang w:val="en-GB"/>
        </w:rPr>
        <w:t xml:space="preserve">, </w:t>
      </w:r>
      <w:r w:rsidR="00D22264">
        <w:rPr>
          <w:rFonts w:ascii="Times New Roman" w:hAnsi="Times New Roman" w:cs="Times New Roman"/>
          <w:lang w:val="en-GB"/>
        </w:rPr>
        <w:t>whole-</w:t>
      </w:r>
      <w:r w:rsidR="00A57DA9" w:rsidRPr="00381636">
        <w:rPr>
          <w:rFonts w:ascii="Times New Roman" w:hAnsi="Times New Roman" w:cs="Times New Roman"/>
          <w:lang w:val="en-GB"/>
        </w:rPr>
        <w:t>tree-level</w:t>
      </w:r>
      <w:r w:rsidR="00C95811" w:rsidRPr="00C34D6F">
        <w:rPr>
          <w:rFonts w:ascii="Times New Roman" w:hAnsi="Times New Roman" w:cs="Times New Roman"/>
          <w:lang w:val="en-GB"/>
        </w:rPr>
        <w:t>,</w:t>
      </w:r>
      <w:r w:rsidR="008A26A5" w:rsidRPr="00C34D6F">
        <w:rPr>
          <w:rFonts w:ascii="Times New Roman" w:hAnsi="Times New Roman" w:cs="Times New Roman"/>
          <w:lang w:val="en-GB"/>
        </w:rPr>
        <w:t xml:space="preserve"> and functional</w:t>
      </w:r>
      <w:r w:rsidR="008174A7">
        <w:rPr>
          <w:rFonts w:ascii="Times New Roman" w:hAnsi="Times New Roman" w:cs="Times New Roman"/>
          <w:lang w:val="en-GB"/>
        </w:rPr>
        <w:t xml:space="preserve"> trait</w:t>
      </w:r>
      <w:r w:rsidR="008A26A5" w:rsidRPr="00C34D6F">
        <w:rPr>
          <w:rFonts w:ascii="Times New Roman" w:hAnsi="Times New Roman" w:cs="Times New Roman"/>
          <w:lang w:val="en-GB"/>
        </w:rPr>
        <w:t xml:space="preserve"> data are reali</w:t>
      </w:r>
      <w:r w:rsidR="00A57DA9" w:rsidRPr="008174A7">
        <w:rPr>
          <w:rFonts w:ascii="Times New Roman" w:hAnsi="Times New Roman" w:cs="Times New Roman"/>
          <w:lang w:val="en-GB"/>
        </w:rPr>
        <w:t>s</w:t>
      </w:r>
      <w:r w:rsidR="008A26A5" w:rsidRPr="008174A7">
        <w:rPr>
          <w:rFonts w:ascii="Times New Roman" w:hAnsi="Times New Roman" w:cs="Times New Roman"/>
          <w:lang w:val="en-GB"/>
        </w:rPr>
        <w:t xml:space="preserve">ed </w:t>
      </w:r>
      <w:r w:rsidR="003F7895" w:rsidRPr="008174A7">
        <w:rPr>
          <w:rFonts w:ascii="Times New Roman" w:hAnsi="Times New Roman" w:cs="Times New Roman"/>
          <w:lang w:val="en-GB"/>
        </w:rPr>
        <w:t>in</w:t>
      </w:r>
      <w:r w:rsidR="008A26A5" w:rsidRPr="008174A7">
        <w:rPr>
          <w:rFonts w:ascii="Times New Roman" w:hAnsi="Times New Roman" w:cs="Times New Roman"/>
          <w:lang w:val="en-GB"/>
        </w:rPr>
        <w:t xml:space="preserve"> R </w:t>
      </w:r>
      <w:r w:rsidR="003F7895" w:rsidRPr="008174A7">
        <w:rPr>
          <w:rFonts w:ascii="Times New Roman" w:hAnsi="Times New Roman" w:cs="Times New Roman"/>
          <w:lang w:val="en-GB"/>
        </w:rPr>
        <w:t>language</w:t>
      </w:r>
      <w:r w:rsidR="008A26A5" w:rsidRPr="008174A7">
        <w:rPr>
          <w:rFonts w:ascii="Times New Roman" w:hAnsi="Times New Roman" w:cs="Times New Roman"/>
          <w:lang w:val="en-GB"/>
        </w:rPr>
        <w:t>.</w:t>
      </w:r>
      <w:r w:rsidR="00A57DA9" w:rsidRPr="008174A7">
        <w:rPr>
          <w:rFonts w:ascii="Times New Roman" w:hAnsi="Times New Roman" w:cs="Times New Roman"/>
          <w:lang w:val="en-GB"/>
        </w:rPr>
        <w:t xml:space="preserve"> </w:t>
      </w:r>
    </w:p>
    <w:p w14:paraId="3B546333" w14:textId="3A3514C6" w:rsidR="008A26A5" w:rsidRPr="007E0AA2" w:rsidRDefault="007357BD" w:rsidP="00A57DA9">
      <w:pPr>
        <w:pStyle w:val="Default"/>
        <w:spacing w:line="360" w:lineRule="auto"/>
        <w:ind w:firstLine="708"/>
        <w:jc w:val="both"/>
        <w:rPr>
          <w:rFonts w:ascii="Times New Roman" w:hAnsi="Times New Roman" w:cs="Times New Roman"/>
          <w:lang w:val="en-GB"/>
        </w:rPr>
      </w:pPr>
      <w:ins w:id="198" w:author="Séb" w:date="2019-12-19T16:30:00Z">
        <w:r w:rsidRPr="00117916">
          <w:rPr>
            <w:rFonts w:ascii="Times New Roman" w:hAnsi="Times New Roman" w:cs="Times New Roman"/>
            <w:lang w:val="en-GB"/>
          </w:rPr>
          <w:t>Unl</w:t>
        </w:r>
        <w:r>
          <w:rPr>
            <w:rFonts w:ascii="Times New Roman" w:hAnsi="Times New Roman" w:cs="Times New Roman"/>
            <w:lang w:val="en-GB"/>
          </w:rPr>
          <w:t xml:space="preserve">ike the trees sampled at </w:t>
        </w:r>
        <w:proofErr w:type="spellStart"/>
        <w:r>
          <w:rPr>
            <w:rFonts w:ascii="Times New Roman" w:hAnsi="Times New Roman" w:cs="Times New Roman"/>
            <w:lang w:val="en-GB"/>
          </w:rPr>
          <w:t>Sparouine</w:t>
        </w:r>
        <w:proofErr w:type="spellEnd"/>
        <w:r w:rsidRPr="00117916">
          <w:rPr>
            <w:rFonts w:ascii="Times New Roman" w:hAnsi="Times New Roman" w:cs="Times New Roman"/>
            <w:lang w:val="en-GB"/>
          </w:rPr>
          <w:t xml:space="preserve">, </w:t>
        </w:r>
        <w:proofErr w:type="spellStart"/>
        <w:r w:rsidRPr="00117916">
          <w:rPr>
            <w:rFonts w:ascii="Times New Roman" w:hAnsi="Times New Roman" w:cs="Times New Roman"/>
            <w:lang w:val="en-GB"/>
          </w:rPr>
          <w:t>Counami</w:t>
        </w:r>
        <w:proofErr w:type="spellEnd"/>
        <w:r w:rsidRPr="00117916">
          <w:rPr>
            <w:rFonts w:ascii="Times New Roman" w:hAnsi="Times New Roman" w:cs="Times New Roman"/>
            <w:lang w:val="en-GB"/>
          </w:rPr>
          <w:t xml:space="preserve"> trees form</w:t>
        </w:r>
        <w:r>
          <w:rPr>
            <w:rFonts w:ascii="Times New Roman" w:hAnsi="Times New Roman" w:cs="Times New Roman"/>
            <w:lang w:val="en-GB"/>
          </w:rPr>
          <w:t>ed</w:t>
        </w:r>
        <w:r w:rsidRPr="00117916">
          <w:rPr>
            <w:rFonts w:ascii="Times New Roman" w:hAnsi="Times New Roman" w:cs="Times New Roman"/>
            <w:lang w:val="en-GB"/>
          </w:rPr>
          <w:t xml:space="preserve"> a non-even-aged population that we sampled at different </w:t>
        </w:r>
        <w:r>
          <w:rPr>
            <w:rFonts w:ascii="Times New Roman" w:hAnsi="Times New Roman" w:cs="Times New Roman"/>
            <w:lang w:val="en-GB"/>
          </w:rPr>
          <w:t>moments</w:t>
        </w:r>
        <w:r w:rsidRPr="00117916">
          <w:rPr>
            <w:rFonts w:ascii="Times New Roman" w:hAnsi="Times New Roman" w:cs="Times New Roman"/>
            <w:lang w:val="en-GB"/>
          </w:rPr>
          <w:t xml:space="preserve"> of the year. </w:t>
        </w:r>
        <w:r w:rsidRPr="00B11178">
          <w:rPr>
            <w:rFonts w:ascii="Times New Roman" w:hAnsi="Times New Roman" w:cs="Times New Roman"/>
            <w:lang w:val="en-GB"/>
          </w:rPr>
          <w:t>W</w:t>
        </w:r>
        <w:r w:rsidRPr="00CD6D57">
          <w:rPr>
            <w:rFonts w:ascii="Times New Roman" w:hAnsi="Times New Roman" w:cs="Times New Roman"/>
            <w:lang w:val="en-GB"/>
          </w:rPr>
          <w:t xml:space="preserve">e tested by multiple regression analysis for the potential effect of season as well as the effect of ontogenetic stage of individuals, assessed by the age of the tree, </w:t>
        </w:r>
        <w:proofErr w:type="gramStart"/>
        <w:r w:rsidRPr="00CD6D57">
          <w:rPr>
            <w:rFonts w:ascii="Times New Roman" w:hAnsi="Times New Roman" w:cs="Times New Roman"/>
            <w:lang w:val="en-GB"/>
          </w:rPr>
          <w:t>on</w:t>
        </w:r>
        <w:proofErr w:type="gramEnd"/>
        <w:r w:rsidRPr="00CD6D57">
          <w:rPr>
            <w:rFonts w:ascii="Times New Roman" w:hAnsi="Times New Roman" w:cs="Times New Roman"/>
            <w:lang w:val="en-GB"/>
          </w:rPr>
          <w:t xml:space="preserve"> the leaf traits of all 70 sampled leaves.</w:t>
        </w:r>
        <w:r>
          <w:rPr>
            <w:rFonts w:ascii="Times New Roman" w:hAnsi="Times New Roman" w:cs="Times New Roman"/>
            <w:lang w:val="en-GB"/>
          </w:rPr>
          <w:t xml:space="preserve"> Overall, no seasonal effect on leaf functional traits was found. Ontogenetic effects were found for some functional traits and were taken into account before testing for soil effects.</w:t>
        </w:r>
      </w:ins>
      <w:ins w:id="199" w:author="Séb" w:date="2019-12-19T16:31:00Z">
        <w:r>
          <w:rPr>
            <w:rFonts w:ascii="Times New Roman" w:hAnsi="Times New Roman" w:cs="Times New Roman"/>
            <w:lang w:val="en-GB"/>
          </w:rPr>
          <w:t xml:space="preserve"> </w:t>
        </w:r>
      </w:ins>
      <w:commentRangeStart w:id="200"/>
      <w:commentRangeStart w:id="201"/>
      <w:del w:id="202" w:author="Séb" w:date="2019-12-19T17:28:00Z">
        <w:r w:rsidR="008A0D26" w:rsidRPr="008A0D26" w:rsidDel="008A0D26">
          <w:rPr>
            <w:rFonts w:ascii="Times New Roman" w:hAnsi="Times New Roman" w:cs="Times New Roman"/>
            <w:lang w:val="en-GB"/>
          </w:rPr>
          <w:delText xml:space="preserve">Potential effects of seasonality and ontogeny on leaf and whole-tree-level trait variation for Counami trees were tested with a multiple regression analysis  . These effects are measured throughout the different sampled trees, as the trees reflect different ontogenetical stages and were sampled at different moment of the year. No season-related effects were detected based on a total of 70 leaves. The </w:delText>
        </w:r>
        <w:r w:rsidR="008A0D26" w:rsidRPr="008A0D26" w:rsidDel="008A0D26">
          <w:rPr>
            <w:rFonts w:ascii="Times New Roman" w:hAnsi="Times New Roman" w:cs="Times New Roman"/>
            <w:lang w:val="en-GB"/>
          </w:rPr>
          <w:lastRenderedPageBreak/>
          <w:delText xml:space="preserve">effects of ontogeny were </w:delText>
        </w:r>
        <w:commentRangeStart w:id="203"/>
        <w:commentRangeStart w:id="204"/>
        <w:r w:rsidR="008A0D26" w:rsidRPr="008A0D26" w:rsidDel="008A0D26">
          <w:rPr>
            <w:rFonts w:ascii="Times New Roman" w:hAnsi="Times New Roman" w:cs="Times New Roman"/>
            <w:lang w:val="en-GB"/>
          </w:rPr>
          <w:delText xml:space="preserve">filtered   </w:delText>
        </w:r>
      </w:del>
      <w:commentRangeEnd w:id="203"/>
      <w:r w:rsidR="00E17690">
        <w:rPr>
          <w:rStyle w:val="Marquedecommentaire"/>
          <w:rFonts w:asciiTheme="minorHAnsi" w:hAnsiTheme="minorHAnsi" w:cstheme="minorBidi"/>
          <w:color w:val="auto"/>
          <w:lang w:val="en-GB"/>
        </w:rPr>
        <w:commentReference w:id="203"/>
      </w:r>
      <w:commentRangeEnd w:id="204"/>
      <w:r w:rsidR="00E17690">
        <w:rPr>
          <w:rStyle w:val="Marquedecommentaire"/>
          <w:rFonts w:asciiTheme="minorHAnsi" w:hAnsiTheme="minorHAnsi" w:cstheme="minorBidi"/>
          <w:color w:val="auto"/>
          <w:lang w:val="en-GB"/>
        </w:rPr>
        <w:commentReference w:id="204"/>
      </w:r>
      <w:del w:id="205" w:author="Séb" w:date="2019-12-19T17:28:00Z">
        <w:r w:rsidR="008A0D26" w:rsidRPr="008A0D26" w:rsidDel="008A0D26">
          <w:rPr>
            <w:rFonts w:ascii="Times New Roman" w:hAnsi="Times New Roman" w:cs="Times New Roman"/>
            <w:lang w:val="en-GB"/>
          </w:rPr>
          <w:delText xml:space="preserve">for each functional trait only when a significant signal was detected based on a linear regression analysis. </w:delText>
        </w:r>
      </w:del>
      <w:commentRangeEnd w:id="200"/>
      <w:r w:rsidR="008A0D26">
        <w:rPr>
          <w:rStyle w:val="Marquedecommentaire"/>
          <w:rFonts w:asciiTheme="minorHAnsi" w:hAnsiTheme="minorHAnsi" w:cstheme="minorBidi"/>
          <w:color w:val="auto"/>
          <w:lang w:val="en-GB"/>
        </w:rPr>
        <w:commentReference w:id="200"/>
      </w:r>
      <w:commentRangeEnd w:id="201"/>
      <w:r w:rsidR="008A0D26">
        <w:rPr>
          <w:rStyle w:val="Marquedecommentaire"/>
          <w:rFonts w:asciiTheme="minorHAnsi" w:hAnsiTheme="minorHAnsi" w:cstheme="minorBidi"/>
          <w:color w:val="auto"/>
          <w:lang w:val="en-GB"/>
        </w:rPr>
        <w:commentReference w:id="201"/>
      </w:r>
      <w:r w:rsidR="00D66A07" w:rsidRPr="000C4C91">
        <w:rPr>
          <w:rFonts w:ascii="Times New Roman" w:hAnsi="Times New Roman" w:cs="Times New Roman"/>
          <w:lang w:val="en-GB"/>
        </w:rPr>
        <w:t>Principal Componen</w:t>
      </w:r>
      <w:r w:rsidR="00D66A07" w:rsidRPr="00DE2ADB">
        <w:rPr>
          <w:rFonts w:ascii="Times New Roman" w:hAnsi="Times New Roman" w:cs="Times New Roman"/>
          <w:lang w:val="en-GB"/>
        </w:rPr>
        <w:t xml:space="preserve">t Analysis </w:t>
      </w:r>
      <w:r w:rsidR="008A26A5" w:rsidRPr="00DE2ADB">
        <w:rPr>
          <w:rFonts w:ascii="Times New Roman" w:hAnsi="Times New Roman" w:cs="Times New Roman"/>
          <w:lang w:val="en-GB"/>
        </w:rPr>
        <w:t>(</w:t>
      </w:r>
      <w:r w:rsidR="00D66A07" w:rsidRPr="006C6C5F">
        <w:rPr>
          <w:rFonts w:ascii="Times New Roman" w:hAnsi="Times New Roman" w:cs="Times New Roman"/>
          <w:lang w:val="en-GB"/>
        </w:rPr>
        <w:t>PCA</w:t>
      </w:r>
      <w:r w:rsidR="008A26A5" w:rsidRPr="00D31336">
        <w:rPr>
          <w:rFonts w:ascii="Times New Roman" w:hAnsi="Times New Roman" w:cs="Times New Roman"/>
          <w:lang w:val="en-GB"/>
        </w:rPr>
        <w:t xml:space="preserve">) </w:t>
      </w:r>
      <w:r w:rsidR="00A57DA9" w:rsidRPr="00C7720F">
        <w:rPr>
          <w:rFonts w:ascii="Times New Roman" w:hAnsi="Times New Roman" w:cs="Times New Roman"/>
          <w:lang w:val="en-GB"/>
        </w:rPr>
        <w:t xml:space="preserve">on soil properties and functional traits </w:t>
      </w:r>
      <w:r w:rsidR="008A26A5" w:rsidRPr="004A7FD7">
        <w:rPr>
          <w:rFonts w:ascii="Times New Roman" w:hAnsi="Times New Roman" w:cs="Times New Roman"/>
          <w:lang w:val="en-GB"/>
        </w:rPr>
        <w:t>were conducted with</w:t>
      </w:r>
      <w:r w:rsidR="003F7895" w:rsidRPr="004A7FD7">
        <w:rPr>
          <w:rFonts w:ascii="Times New Roman" w:hAnsi="Times New Roman" w:cs="Times New Roman"/>
          <w:lang w:val="en-GB"/>
        </w:rPr>
        <w:t xml:space="preserve"> the</w:t>
      </w:r>
      <w:r w:rsidR="008A26A5" w:rsidRPr="004A7FD7">
        <w:rPr>
          <w:rFonts w:ascii="Times New Roman" w:hAnsi="Times New Roman" w:cs="Times New Roman"/>
          <w:lang w:val="en-GB"/>
        </w:rPr>
        <w:t xml:space="preserve"> </w:t>
      </w:r>
      <w:r w:rsidR="008A26A5" w:rsidRPr="004A7FD7">
        <w:rPr>
          <w:rFonts w:ascii="Times New Roman" w:hAnsi="Times New Roman" w:cs="Times New Roman"/>
          <w:i/>
          <w:iCs/>
          <w:lang w:val="en-GB"/>
        </w:rPr>
        <w:t xml:space="preserve">ade4 </w:t>
      </w:r>
      <w:r w:rsidR="008C2754" w:rsidRPr="00475363">
        <w:rPr>
          <w:rFonts w:ascii="Times New Roman" w:hAnsi="Times New Roman" w:cs="Times New Roman"/>
          <w:i/>
          <w:iCs/>
          <w:lang w:val="en-GB"/>
        </w:rPr>
        <w:fldChar w:fldCharType="begin"/>
      </w:r>
      <w:r w:rsidR="006A0768">
        <w:rPr>
          <w:rFonts w:ascii="Times New Roman" w:hAnsi="Times New Roman" w:cs="Times New Roman"/>
          <w:i/>
          <w:iCs/>
          <w:lang w:val="en-GB"/>
        </w:rPr>
        <w:instrText xml:space="preserve"> ADDIN ZOTERO_ITEM CSL_CITATION {"citationID":"a2i0cipij1k","properties":{"formattedCitation":"(Chessel {\\i{}et al.} 2004)","plainCitation":"(Chessel et al. 2004)","noteIndex":0},"citationItems":[{"id":"gI4eYzok/J4EmC1Qh","uris":["http://zotero.org/users/local/9u60twst/items/EWV7QC6J"],"uri":["http://zotero.org/users/local/9u60twst/items/EWV7QC6J"],"itemData":{"id":1173,"type":"article-journal","title":"The ade4 package - I : One-table methods","container-title":"R News","page":"5-10","volume":"4","source":"HAL Archives Ouvertes","shortTitle":"The ade4 package - I","author":[{"family":"Chessel","given":"D."},{"family":"Dufour","given":"A.-B."},{"family":"Thioulouse","given":"J."}],"issued":{"date-parts":[["2004"]]}}}],"schema":"https://github.com/citation-style-language/schema/raw/master/csl-citation.json"} </w:instrText>
      </w:r>
      <w:r w:rsidR="008C2754" w:rsidRPr="00475363">
        <w:rPr>
          <w:rFonts w:ascii="Times New Roman" w:hAnsi="Times New Roman" w:cs="Times New Roman"/>
          <w:i/>
          <w:iCs/>
          <w:lang w:val="en-GB"/>
        </w:rPr>
        <w:fldChar w:fldCharType="separate"/>
      </w:r>
      <w:r w:rsidR="00EA748D" w:rsidRPr="000D2A0D">
        <w:rPr>
          <w:rFonts w:ascii="Times New Roman" w:hAnsi="Times New Roman" w:cs="Times New Roman"/>
          <w:lang w:val="en-US"/>
        </w:rPr>
        <w:t xml:space="preserve">(Chessel </w:t>
      </w:r>
      <w:r w:rsidR="00EA748D" w:rsidRPr="000D2A0D">
        <w:rPr>
          <w:rFonts w:ascii="Times New Roman" w:hAnsi="Times New Roman" w:cs="Times New Roman"/>
          <w:i/>
          <w:iCs/>
          <w:lang w:val="en-US"/>
        </w:rPr>
        <w:t>et al.</w:t>
      </w:r>
      <w:bookmarkStart w:id="206" w:name="_GoBack"/>
      <w:bookmarkEnd w:id="206"/>
      <w:r w:rsidR="00EA748D" w:rsidRPr="000D2A0D">
        <w:rPr>
          <w:rFonts w:ascii="Times New Roman" w:hAnsi="Times New Roman" w:cs="Times New Roman"/>
          <w:lang w:val="en-US"/>
        </w:rPr>
        <w:t xml:space="preserve"> 2004)</w:t>
      </w:r>
      <w:r w:rsidR="008C2754" w:rsidRPr="00475363">
        <w:rPr>
          <w:rFonts w:ascii="Times New Roman" w:hAnsi="Times New Roman" w:cs="Times New Roman"/>
          <w:i/>
          <w:iCs/>
          <w:lang w:val="en-GB"/>
        </w:rPr>
        <w:fldChar w:fldCharType="end"/>
      </w:r>
      <w:r w:rsidR="008A26A5" w:rsidRPr="004A7FD7">
        <w:rPr>
          <w:rFonts w:ascii="Times New Roman" w:hAnsi="Times New Roman" w:cs="Times New Roman"/>
          <w:lang w:val="en-GB"/>
        </w:rPr>
        <w:t xml:space="preserve"> and </w:t>
      </w:r>
      <w:proofErr w:type="spellStart"/>
      <w:r w:rsidR="008A26A5" w:rsidRPr="004A7FD7">
        <w:rPr>
          <w:rFonts w:ascii="Times New Roman" w:hAnsi="Times New Roman" w:cs="Times New Roman"/>
          <w:i/>
          <w:iCs/>
          <w:lang w:val="en-GB"/>
        </w:rPr>
        <w:t>Factoextra</w:t>
      </w:r>
      <w:proofErr w:type="spellEnd"/>
      <w:r w:rsidR="008A26A5" w:rsidRPr="004A7FD7">
        <w:rPr>
          <w:rFonts w:ascii="Times New Roman" w:hAnsi="Times New Roman" w:cs="Times New Roman"/>
          <w:i/>
          <w:iCs/>
          <w:lang w:val="en-GB"/>
        </w:rPr>
        <w:t xml:space="preserve"> </w:t>
      </w:r>
      <w:r w:rsidR="008C2754" w:rsidRPr="00475363">
        <w:rPr>
          <w:rFonts w:ascii="Times New Roman" w:hAnsi="Times New Roman" w:cs="Times New Roman"/>
          <w:i/>
          <w:iCs/>
          <w:lang w:val="en-GB"/>
        </w:rPr>
        <w:fldChar w:fldCharType="begin"/>
      </w:r>
      <w:r w:rsidR="006A0768">
        <w:rPr>
          <w:rFonts w:ascii="Times New Roman" w:hAnsi="Times New Roman" w:cs="Times New Roman"/>
          <w:i/>
          <w:iCs/>
          <w:lang w:val="en-GB"/>
        </w:rPr>
        <w:instrText xml:space="preserve"> ADDIN ZOTERO_ITEM CSL_CITATION {"citationID":"a232ou1sj6j","properties":{"formattedCitation":"(Kassambara and Mundt 2016)","plainCitation":"(Kassambara and Mundt 2016)","noteIndex":0},"citationItems":[{"id":"gI4eYzok/laMQMErs","uris":["http://zotero.org/users/local/9u60twst/items/N7QAZJCX"],"uri":["http://zotero.org/users/local/9u60twst/items/N7QAZJCX"],"itemData":{"id":1156,"type":"article-journal","title":"Factoextra : Extract and Visualize the Results of Multivariate Data Analyses","author":[{"family":"Kassambara","given":"Alboukadel"},{"family":"Mundt","given":"Fabian"}],"issued":{"date-parts":[["2016"]]}}}],"schema":"https://github.com/citation-style-language/schema/raw/master/csl-citation.json"} </w:instrText>
      </w:r>
      <w:r w:rsidR="008C2754" w:rsidRPr="00475363">
        <w:rPr>
          <w:rFonts w:ascii="Times New Roman" w:hAnsi="Times New Roman" w:cs="Times New Roman"/>
          <w:i/>
          <w:iCs/>
          <w:lang w:val="en-GB"/>
        </w:rPr>
        <w:fldChar w:fldCharType="separate"/>
      </w:r>
      <w:r w:rsidR="00EA748D" w:rsidRPr="000D2A0D">
        <w:rPr>
          <w:rFonts w:ascii="Times New Roman" w:hAnsi="Times New Roman" w:cs="Times New Roman"/>
          <w:lang w:val="en-US"/>
        </w:rPr>
        <w:t>(Kassambara and Mundt 2016)</w:t>
      </w:r>
      <w:r w:rsidR="008C2754" w:rsidRPr="00475363">
        <w:rPr>
          <w:rFonts w:ascii="Times New Roman" w:hAnsi="Times New Roman" w:cs="Times New Roman"/>
          <w:i/>
          <w:iCs/>
          <w:lang w:val="en-GB"/>
        </w:rPr>
        <w:fldChar w:fldCharType="end"/>
      </w:r>
      <w:r w:rsidR="008A26A5" w:rsidRPr="004A7FD7">
        <w:rPr>
          <w:rFonts w:ascii="Times New Roman" w:hAnsi="Times New Roman" w:cs="Times New Roman"/>
          <w:lang w:val="en-GB"/>
        </w:rPr>
        <w:t xml:space="preserve"> R packages.</w:t>
      </w:r>
      <w:r w:rsidR="00117916">
        <w:rPr>
          <w:rFonts w:ascii="Times New Roman" w:hAnsi="Times New Roman" w:cs="Times New Roman"/>
          <w:lang w:val="en-GB"/>
        </w:rPr>
        <w:t xml:space="preserve"> </w:t>
      </w:r>
      <w:ins w:id="207" w:author="Séb" w:date="2019-12-19T16:31:00Z">
        <w:r>
          <w:rPr>
            <w:rFonts w:ascii="Times New Roman" w:hAnsi="Times New Roman" w:cs="Times New Roman"/>
            <w:lang w:val="en-GB"/>
          </w:rPr>
          <w:t>For the PCA analysis, when ontogenetic effects</w:t>
        </w:r>
        <w:r w:rsidRPr="004A7FD7">
          <w:rPr>
            <w:rFonts w:ascii="Times New Roman" w:hAnsi="Times New Roman" w:cs="Times New Roman"/>
            <w:lang w:val="en-GB"/>
          </w:rPr>
          <w:t xml:space="preserve"> </w:t>
        </w:r>
        <w:r>
          <w:rPr>
            <w:rFonts w:ascii="Times New Roman" w:hAnsi="Times New Roman" w:cs="Times New Roman"/>
            <w:lang w:val="en-GB"/>
          </w:rPr>
          <w:t>were found on a given functional traits, residuals of the linear model between this trait and tree age were used.</w:t>
        </w:r>
      </w:ins>
      <w:r w:rsidR="008A26A5" w:rsidRPr="004A7FD7">
        <w:rPr>
          <w:rFonts w:ascii="Times New Roman" w:hAnsi="Times New Roman" w:cs="Times New Roman"/>
          <w:lang w:val="en-GB"/>
        </w:rPr>
        <w:t xml:space="preserve"> </w:t>
      </w:r>
      <w:r w:rsidR="00A57DA9" w:rsidRPr="004A7FD7">
        <w:rPr>
          <w:rFonts w:ascii="Times New Roman" w:hAnsi="Times New Roman" w:cs="Times New Roman"/>
          <w:lang w:val="en-GB"/>
        </w:rPr>
        <w:t>The effect of soil on functional and whole-tree-level traits was tested with linear mixed-effect models (LMER), with the soil gradient modelled by tree coordinates along the first axis (45,4%) of the soil PCA (Appendix S1). Soil and tree age</w:t>
      </w:r>
      <w:r w:rsidR="0026298B">
        <w:rPr>
          <w:rFonts w:ascii="Times New Roman" w:hAnsi="Times New Roman" w:cs="Times New Roman"/>
          <w:lang w:val="en-GB"/>
        </w:rPr>
        <w:t xml:space="preserve"> </w:t>
      </w:r>
      <w:ins w:id="208" w:author="Séb" w:date="2019-12-19T16:31:00Z">
        <w:r>
          <w:rPr>
            <w:rFonts w:ascii="Times New Roman" w:hAnsi="Times New Roman" w:cs="Times New Roman"/>
            <w:lang w:val="en-GB"/>
          </w:rPr>
          <w:t>–if a tree age effect was detected for a given functional trait-</w:t>
        </w:r>
      </w:ins>
      <w:r w:rsidR="00A57DA9" w:rsidRPr="004A7FD7">
        <w:rPr>
          <w:rFonts w:ascii="Times New Roman" w:hAnsi="Times New Roman" w:cs="Times New Roman"/>
          <w:lang w:val="en-GB"/>
        </w:rPr>
        <w:t xml:space="preserve"> were set as fixed effects, and site as a random effect</w:t>
      </w:r>
      <w:r w:rsidR="00A71E56" w:rsidRPr="004A7FD7">
        <w:rPr>
          <w:rFonts w:ascii="Times New Roman" w:hAnsi="Times New Roman" w:cs="Times New Roman"/>
          <w:lang w:val="en-GB"/>
        </w:rPr>
        <w:t xml:space="preserve">. </w:t>
      </w:r>
      <w:r w:rsidR="003F7895" w:rsidRPr="004A7FD7">
        <w:rPr>
          <w:rFonts w:ascii="Times New Roman" w:hAnsi="Times New Roman" w:cs="Times New Roman"/>
          <w:lang w:val="en-GB"/>
        </w:rPr>
        <w:t xml:space="preserve">A </w:t>
      </w:r>
      <w:r w:rsidR="008A26A5" w:rsidRPr="004A7FD7">
        <w:rPr>
          <w:rFonts w:ascii="Times New Roman" w:hAnsi="Times New Roman" w:cs="Times New Roman"/>
          <w:lang w:val="en-GB"/>
        </w:rPr>
        <w:t>comparison of factorial coordinates of individ</w:t>
      </w:r>
      <w:r w:rsidR="008D02FF" w:rsidRPr="004A7FD7">
        <w:rPr>
          <w:rFonts w:ascii="Times New Roman" w:hAnsi="Times New Roman" w:cs="Times New Roman"/>
          <w:lang w:val="en-GB"/>
        </w:rPr>
        <w:t xml:space="preserve">uals was conducted </w:t>
      </w:r>
      <w:r w:rsidR="006E2C61" w:rsidRPr="00381636">
        <w:rPr>
          <w:rFonts w:ascii="Times New Roman" w:hAnsi="Times New Roman" w:cs="Times New Roman"/>
          <w:lang w:val="en-GB"/>
        </w:rPr>
        <w:t>for each axis based on a nested-</w:t>
      </w:r>
      <w:r w:rsidR="008D02FF" w:rsidRPr="00C34D6F">
        <w:rPr>
          <w:rFonts w:ascii="Times New Roman" w:hAnsi="Times New Roman" w:cs="Times New Roman"/>
          <w:lang w:val="en-GB"/>
        </w:rPr>
        <w:t xml:space="preserve">ANOVA and a </w:t>
      </w:r>
      <w:r w:rsidR="008D02FF" w:rsidRPr="008174A7">
        <w:rPr>
          <w:rFonts w:ascii="Times New Roman" w:hAnsi="Times New Roman" w:cs="Times New Roman"/>
          <w:i/>
          <w:lang w:val="en-GB"/>
        </w:rPr>
        <w:t xml:space="preserve">post-hoc </w:t>
      </w:r>
      <w:r w:rsidR="008D02FF" w:rsidRPr="008174A7">
        <w:rPr>
          <w:rFonts w:ascii="Times New Roman" w:hAnsi="Times New Roman" w:cs="Times New Roman"/>
          <w:lang w:val="en-GB"/>
        </w:rPr>
        <w:t>Tukey’s</w:t>
      </w:r>
      <w:r w:rsidR="00743379" w:rsidRPr="008174A7">
        <w:rPr>
          <w:rFonts w:ascii="Times New Roman" w:hAnsi="Times New Roman" w:cs="Times New Roman"/>
          <w:lang w:val="en-GB"/>
        </w:rPr>
        <w:t xml:space="preserve"> HSD</w:t>
      </w:r>
      <w:r w:rsidR="008D02FF" w:rsidRPr="008174A7">
        <w:rPr>
          <w:rFonts w:ascii="Times New Roman" w:hAnsi="Times New Roman" w:cs="Times New Roman"/>
          <w:lang w:val="en-GB"/>
        </w:rPr>
        <w:t xml:space="preserve"> test</w:t>
      </w:r>
      <w:r w:rsidR="006964A5" w:rsidRPr="008174A7">
        <w:rPr>
          <w:rFonts w:ascii="Times New Roman" w:hAnsi="Times New Roman" w:cs="Times New Roman"/>
          <w:lang w:val="en-GB"/>
        </w:rPr>
        <w:t>.</w:t>
      </w:r>
      <w:r w:rsidR="00383DB5" w:rsidRPr="00C34D6F">
        <w:rPr>
          <w:rFonts w:ascii="Times New Roman" w:hAnsi="Times New Roman" w:cs="Times New Roman"/>
          <w:lang w:val="en-GB"/>
        </w:rPr>
        <w:t xml:space="preserve"> </w:t>
      </w:r>
    </w:p>
    <w:p w14:paraId="4625EEEF" w14:textId="77777777" w:rsidR="00D81E32" w:rsidRPr="000C4C91" w:rsidRDefault="00D81E32" w:rsidP="007514BD">
      <w:pPr>
        <w:spacing w:line="360" w:lineRule="auto"/>
        <w:contextualSpacing/>
        <w:jc w:val="both"/>
        <w:rPr>
          <w:i/>
          <w:lang w:val="en-GB"/>
        </w:rPr>
      </w:pPr>
    </w:p>
    <w:p w14:paraId="5F96D006" w14:textId="68E0C3E4" w:rsidR="007279F3" w:rsidRPr="00DE2ADB" w:rsidRDefault="004F20B1" w:rsidP="007514BD">
      <w:pPr>
        <w:spacing w:line="360" w:lineRule="auto"/>
        <w:contextualSpacing/>
        <w:jc w:val="both"/>
        <w:rPr>
          <w:b/>
          <w:lang w:val="en-GB"/>
        </w:rPr>
      </w:pPr>
      <w:r w:rsidRPr="00DE2ADB">
        <w:rPr>
          <w:b/>
          <w:lang w:val="en-GB"/>
        </w:rPr>
        <w:t>RESULTS</w:t>
      </w:r>
    </w:p>
    <w:p w14:paraId="0E116E08" w14:textId="110769A3" w:rsidR="00FE5D8F" w:rsidRPr="004A7FD7" w:rsidRDefault="00FE5D8F" w:rsidP="00E312A4">
      <w:pPr>
        <w:spacing w:line="360" w:lineRule="auto"/>
        <w:contextualSpacing/>
        <w:jc w:val="both"/>
        <w:rPr>
          <w:lang w:val="en-GB"/>
        </w:rPr>
      </w:pPr>
      <w:r w:rsidRPr="006C6C5F">
        <w:rPr>
          <w:i/>
          <w:lang w:val="en-GB"/>
        </w:rPr>
        <w:t>Developmental approach: architecture</w:t>
      </w:r>
      <w:r w:rsidR="00E312A4" w:rsidRPr="006C6C5F">
        <w:rPr>
          <w:i/>
          <w:lang w:val="en-GB"/>
        </w:rPr>
        <w:t xml:space="preserve"> </w:t>
      </w:r>
      <w:r w:rsidRPr="00D31336">
        <w:rPr>
          <w:i/>
          <w:lang w:val="en-GB"/>
        </w:rPr>
        <w:t>and growth trajectory</w:t>
      </w:r>
      <w:r w:rsidRPr="00D31336" w:rsidDel="00FE5D8F">
        <w:rPr>
          <w:i/>
          <w:lang w:val="en-GB"/>
        </w:rPr>
        <w:t xml:space="preserve"> </w:t>
      </w:r>
    </w:p>
    <w:p w14:paraId="792C42E4" w14:textId="1AD154DD" w:rsidR="00FE5D8F" w:rsidRPr="004A7FD7" w:rsidRDefault="008D1588" w:rsidP="006610D8">
      <w:pPr>
        <w:spacing w:line="360" w:lineRule="auto"/>
        <w:contextualSpacing/>
        <w:jc w:val="both"/>
        <w:rPr>
          <w:lang w:val="en-GB"/>
        </w:rPr>
      </w:pPr>
      <w:ins w:id="209" w:author="Seb L." w:date="2019-10-07T14:19:00Z">
        <w:r>
          <w:rPr>
            <w:lang w:val="en-GB"/>
          </w:rPr>
          <w:t xml:space="preserve">Fig. 1 shows significant differences in trajectories of </w:t>
        </w:r>
      </w:ins>
      <w:ins w:id="210" w:author="Seb L." w:date="2019-10-09T15:51:00Z">
        <w:r w:rsidR="00A2748C">
          <w:rPr>
            <w:lang w:val="en-GB"/>
          </w:rPr>
          <w:t>performance</w:t>
        </w:r>
      </w:ins>
      <w:ins w:id="211" w:author="Seb L." w:date="2019-10-07T14:19:00Z">
        <w:r>
          <w:rPr>
            <w:lang w:val="en-GB"/>
          </w:rPr>
          <w:t xml:space="preserve"> traits between </w:t>
        </w:r>
      </w:ins>
      <w:ins w:id="212" w:author="Seb L." w:date="2019-10-07T14:20:00Z">
        <w:r>
          <w:rPr>
            <w:lang w:val="en-GB"/>
          </w:rPr>
          <w:t>FS and WS, based on plotted confidence intervals around the mean trajectory.</w:t>
        </w:r>
      </w:ins>
      <w:commentRangeStart w:id="213"/>
      <w:commentRangeStart w:id="214"/>
      <w:del w:id="215" w:author="Seb L." w:date="2019-10-07T14:21:00Z">
        <w:r w:rsidR="00FE5D8F" w:rsidRPr="004A7FD7" w:rsidDel="008D1588">
          <w:rPr>
            <w:lang w:val="en-GB"/>
          </w:rPr>
          <w:delText>Significant differences in trajectories of architectural traits between FS and WS</w:delText>
        </w:r>
        <w:r w:rsidR="000E4385" w:rsidDel="008D1588">
          <w:rPr>
            <w:lang w:val="en-GB"/>
          </w:rPr>
          <w:delText xml:space="preserve"> </w:delText>
        </w:r>
        <w:r w:rsidR="001D2FBE" w:rsidDel="008D1588">
          <w:rPr>
            <w:lang w:val="en-GB"/>
          </w:rPr>
          <w:delText>were</w:delText>
        </w:r>
        <w:r w:rsidR="000E4385" w:rsidDel="008D1588">
          <w:rPr>
            <w:lang w:val="en-GB"/>
          </w:rPr>
          <w:delText xml:space="preserve"> </w:delText>
        </w:r>
        <w:r w:rsidR="001D2FBE" w:rsidDel="008D1588">
          <w:rPr>
            <w:lang w:val="en-GB"/>
          </w:rPr>
          <w:delText>visualised</w:delText>
        </w:r>
        <w:r w:rsidR="00FE5D8F" w:rsidRPr="004A7FD7" w:rsidDel="008D1588">
          <w:rPr>
            <w:lang w:val="en-GB"/>
          </w:rPr>
          <w:delText xml:space="preserve"> through plotted confidence intervals around the mean trajectory</w:delText>
        </w:r>
        <w:r w:rsidR="001D2FBE" w:rsidDel="008D1588">
          <w:rPr>
            <w:lang w:val="en-GB"/>
          </w:rPr>
          <w:delText xml:space="preserve"> (Fig. 1)</w:delText>
        </w:r>
        <w:commentRangeEnd w:id="213"/>
        <w:r w:rsidR="000D677B" w:rsidDel="008D1588">
          <w:rPr>
            <w:rStyle w:val="Marquedecommentaire"/>
            <w:rFonts w:asciiTheme="minorHAnsi" w:hAnsiTheme="minorHAnsi" w:cstheme="minorBidi"/>
            <w:lang w:val="en-GB" w:eastAsia="en-US"/>
          </w:rPr>
          <w:commentReference w:id="213"/>
        </w:r>
        <w:commentRangeEnd w:id="214"/>
        <w:r w:rsidDel="008D1588">
          <w:rPr>
            <w:rStyle w:val="Marquedecommentaire"/>
            <w:rFonts w:asciiTheme="minorHAnsi" w:hAnsiTheme="minorHAnsi" w:cstheme="minorBidi"/>
            <w:lang w:val="en-GB" w:eastAsia="en-US"/>
          </w:rPr>
          <w:commentReference w:id="214"/>
        </w:r>
        <w:r w:rsidR="00FE5D8F" w:rsidRPr="004A7FD7" w:rsidDel="008D1588">
          <w:rPr>
            <w:lang w:val="en-GB"/>
          </w:rPr>
          <w:delText>.</w:delText>
        </w:r>
      </w:del>
      <w:r w:rsidR="00FE5D8F" w:rsidRPr="004A7FD7">
        <w:rPr>
          <w:lang w:val="en-GB"/>
        </w:rPr>
        <w:t xml:space="preserve"> Internode length was significantly shorter for WS in comp</w:t>
      </w:r>
      <w:r w:rsidR="00305370" w:rsidRPr="004A7FD7">
        <w:rPr>
          <w:lang w:val="en-GB"/>
        </w:rPr>
        <w:t xml:space="preserve">arison to FS in Counami (Fig. </w:t>
      </w:r>
      <w:r w:rsidR="001D2FBE">
        <w:rPr>
          <w:lang w:val="en-GB"/>
        </w:rPr>
        <w:t>1</w:t>
      </w:r>
      <w:r w:rsidR="00305370" w:rsidRPr="004A7FD7">
        <w:rPr>
          <w:lang w:val="en-GB"/>
        </w:rPr>
        <w:t>c</w:t>
      </w:r>
      <w:r w:rsidR="00FE5D8F" w:rsidRPr="004A7FD7">
        <w:rPr>
          <w:lang w:val="en-GB"/>
        </w:rPr>
        <w:t>) for the first 5 years only. These first 5 years corresponded to the ontogenetic stage with the longest internodes. No difference in internode length was found in Spar</w:t>
      </w:r>
      <w:r w:rsidR="00305370" w:rsidRPr="004A7FD7">
        <w:rPr>
          <w:lang w:val="en-GB"/>
        </w:rPr>
        <w:t>ouine between FS and WS (Fig. 1e</w:t>
      </w:r>
      <w:r w:rsidR="00FE5D8F" w:rsidRPr="004A7FD7">
        <w:rPr>
          <w:lang w:val="en-GB"/>
        </w:rPr>
        <w:t>). Clusters of internode length trajectories significantly matched soil type distributions in Counami (P &lt; 0.01), but no</w:t>
      </w:r>
      <w:r w:rsidR="00E312A4" w:rsidRPr="004A7FD7">
        <w:rPr>
          <w:lang w:val="en-GB"/>
        </w:rPr>
        <w:t>t in Sparouine (P &gt; 0.05; Fig. 1</w:t>
      </w:r>
      <w:r w:rsidR="00305370" w:rsidRPr="004A7FD7">
        <w:rPr>
          <w:lang w:val="en-GB"/>
        </w:rPr>
        <w:t>d</w:t>
      </w:r>
      <w:proofErr w:type="gramStart"/>
      <w:r w:rsidR="00305370" w:rsidRPr="004A7FD7">
        <w:rPr>
          <w:lang w:val="en-GB"/>
        </w:rPr>
        <w:t>,f</w:t>
      </w:r>
      <w:proofErr w:type="gramEnd"/>
      <w:r w:rsidR="00FE5D8F" w:rsidRPr="004A7FD7">
        <w:rPr>
          <w:lang w:val="en-GB"/>
        </w:rPr>
        <w:t xml:space="preserve">). Phyllochron </w:t>
      </w:r>
      <w:commentRangeStart w:id="216"/>
      <w:commentRangeStart w:id="217"/>
      <w:r w:rsidR="00FE5D8F" w:rsidRPr="004A7FD7">
        <w:rPr>
          <w:lang w:val="en-GB"/>
        </w:rPr>
        <w:t xml:space="preserve">–and the </w:t>
      </w:r>
      <w:del w:id="218" w:author="Seb L." w:date="2019-10-07T12:20:00Z">
        <w:r w:rsidR="00FE5D8F" w:rsidRPr="004A7FD7" w:rsidDel="005411AA">
          <w:rPr>
            <w:lang w:val="en-GB"/>
          </w:rPr>
          <w:delText xml:space="preserve">dependant </w:delText>
        </w:r>
      </w:del>
      <w:ins w:id="219" w:author="Seb L." w:date="2019-10-07T12:20:00Z">
        <w:r w:rsidR="005411AA">
          <w:rPr>
            <w:lang w:val="en-GB"/>
          </w:rPr>
          <w:t>related</w:t>
        </w:r>
        <w:r w:rsidR="005411AA" w:rsidRPr="004A7FD7">
          <w:rPr>
            <w:lang w:val="en-GB"/>
          </w:rPr>
          <w:t xml:space="preserve"> </w:t>
        </w:r>
      </w:ins>
      <w:r w:rsidR="00FE5D8F" w:rsidRPr="004A7FD7">
        <w:rPr>
          <w:lang w:val="en-GB"/>
        </w:rPr>
        <w:t>variable, the number of nodes per annual shoot-, w</w:t>
      </w:r>
      <w:ins w:id="220" w:author="Seb L." w:date="2019-10-07T12:20:00Z">
        <w:r w:rsidR="005411AA">
          <w:rPr>
            <w:lang w:val="en-GB"/>
          </w:rPr>
          <w:t>ere</w:t>
        </w:r>
      </w:ins>
      <w:del w:id="221" w:author="Seb L." w:date="2019-10-07T12:20:00Z">
        <w:r w:rsidR="00FE5D8F" w:rsidRPr="004A7FD7" w:rsidDel="005411AA">
          <w:rPr>
            <w:lang w:val="en-GB"/>
          </w:rPr>
          <w:delText>as</w:delText>
        </w:r>
      </w:del>
      <w:r w:rsidR="00FE5D8F" w:rsidRPr="004A7FD7">
        <w:rPr>
          <w:lang w:val="en-GB"/>
        </w:rPr>
        <w:t xml:space="preserve"> not significantly different </w:t>
      </w:r>
      <w:commentRangeEnd w:id="216"/>
      <w:r w:rsidR="000D677B">
        <w:rPr>
          <w:rStyle w:val="Marquedecommentaire"/>
          <w:rFonts w:asciiTheme="minorHAnsi" w:hAnsiTheme="minorHAnsi" w:cstheme="minorBidi"/>
          <w:lang w:val="en-GB" w:eastAsia="en-US"/>
        </w:rPr>
        <w:commentReference w:id="216"/>
      </w:r>
      <w:commentRangeEnd w:id="217"/>
      <w:r w:rsidR="005411AA">
        <w:rPr>
          <w:rStyle w:val="Marquedecommentaire"/>
          <w:rFonts w:asciiTheme="minorHAnsi" w:hAnsiTheme="minorHAnsi" w:cstheme="minorBidi"/>
          <w:lang w:val="en-GB" w:eastAsia="en-US"/>
        </w:rPr>
        <w:commentReference w:id="217"/>
      </w:r>
      <w:r w:rsidR="00FE5D8F" w:rsidRPr="004A7FD7">
        <w:rPr>
          <w:lang w:val="en-GB"/>
        </w:rPr>
        <w:t>between FS and WS for either</w:t>
      </w:r>
      <w:r w:rsidR="00305370" w:rsidRPr="004A7FD7">
        <w:rPr>
          <w:lang w:val="en-GB"/>
        </w:rPr>
        <w:t xml:space="preserve"> site (Fig. 1a</w:t>
      </w:r>
      <w:r w:rsidR="00FE5D8F" w:rsidRPr="004A7FD7">
        <w:rPr>
          <w:lang w:val="en-GB"/>
        </w:rPr>
        <w:t>; Fig. S4a</w:t>
      </w:r>
      <w:proofErr w:type="gramStart"/>
      <w:r w:rsidR="00FE5D8F" w:rsidRPr="004A7FD7">
        <w:rPr>
          <w:lang w:val="en-GB"/>
        </w:rPr>
        <w:t>,c</w:t>
      </w:r>
      <w:proofErr w:type="gramEnd"/>
      <w:r w:rsidR="00FE5D8F" w:rsidRPr="004A7FD7">
        <w:rPr>
          <w:lang w:val="en-GB"/>
        </w:rPr>
        <w:t>). Clusters of the trajectories of the number of internodes per annual shoot trajectories significantly matched soil type distributions in Sparouine (P &lt; 0.01), but not in Counami (P &gt; 0.05; Fig. S4b</w:t>
      </w:r>
      <w:proofErr w:type="gramStart"/>
      <w:r w:rsidR="00FE5D8F" w:rsidRPr="004A7FD7">
        <w:rPr>
          <w:lang w:val="en-GB"/>
        </w:rPr>
        <w:t>,d</w:t>
      </w:r>
      <w:proofErr w:type="gramEnd"/>
      <w:r w:rsidR="00FE5D8F" w:rsidRPr="004A7FD7">
        <w:rPr>
          <w:lang w:val="en-GB"/>
        </w:rPr>
        <w:t>)</w:t>
      </w:r>
      <w:ins w:id="222" w:author="Seb L." w:date="2019-10-07T14:32:00Z">
        <w:r w:rsidR="003F406B">
          <w:rPr>
            <w:lang w:val="en-GB"/>
          </w:rPr>
          <w:t xml:space="preserve">, based on </w:t>
        </w:r>
        <w:r w:rsidR="003F406B" w:rsidRPr="007E0AA2">
          <w:rPr>
            <w:lang w:val="en-GB"/>
          </w:rPr>
          <w:t>Pearson’s chi-squared test</w:t>
        </w:r>
        <w:r w:rsidR="003F406B">
          <w:rPr>
            <w:lang w:val="en-GB"/>
          </w:rPr>
          <w:t>s</w:t>
        </w:r>
      </w:ins>
      <w:r w:rsidR="00FE5D8F" w:rsidRPr="004A7FD7">
        <w:rPr>
          <w:lang w:val="en-GB"/>
        </w:rPr>
        <w:t xml:space="preserve">. </w:t>
      </w:r>
      <w:commentRangeStart w:id="223"/>
      <w:commentRangeStart w:id="224"/>
      <w:r w:rsidR="00FE5D8F" w:rsidRPr="004A7FD7">
        <w:rPr>
          <w:lang w:val="en-GB"/>
        </w:rPr>
        <w:t>Annual shoot length was significantly shorter for WS in comparison to FS in Counami (Fig. S4e) for the first 5 years only</w:t>
      </w:r>
      <w:commentRangeEnd w:id="223"/>
      <w:r w:rsidR="000D677B">
        <w:rPr>
          <w:rStyle w:val="Marquedecommentaire"/>
          <w:rFonts w:asciiTheme="minorHAnsi" w:hAnsiTheme="minorHAnsi" w:cstheme="minorBidi"/>
          <w:lang w:val="en-GB" w:eastAsia="en-US"/>
        </w:rPr>
        <w:commentReference w:id="223"/>
      </w:r>
      <w:commentRangeEnd w:id="224"/>
      <w:r w:rsidR="00601977">
        <w:rPr>
          <w:rStyle w:val="Marquedecommentaire"/>
          <w:rFonts w:asciiTheme="minorHAnsi" w:hAnsiTheme="minorHAnsi" w:cstheme="minorBidi"/>
          <w:lang w:val="en-GB" w:eastAsia="en-US"/>
        </w:rPr>
        <w:commentReference w:id="224"/>
      </w:r>
      <w:r w:rsidR="00FE5D8F" w:rsidRPr="004A7FD7">
        <w:rPr>
          <w:lang w:val="en-GB"/>
        </w:rPr>
        <w:t>. No difference in annual shoot length was found in Sparouine between FS and WS (Fig. S4g). Clusters of annual shoot length trajectories significantly matched soil type distributions in Counami (P &lt; 0.01), but not in Sparouine (P &gt; 0.05; Fig. S4f</w:t>
      </w:r>
      <w:proofErr w:type="gramStart"/>
      <w:r w:rsidR="00FE5D8F" w:rsidRPr="004A7FD7">
        <w:rPr>
          <w:lang w:val="en-GB"/>
        </w:rPr>
        <w:t>,h</w:t>
      </w:r>
      <w:proofErr w:type="gramEnd"/>
      <w:r w:rsidR="00FE5D8F" w:rsidRPr="004A7FD7">
        <w:rPr>
          <w:lang w:val="en-GB"/>
        </w:rPr>
        <w:t>)</w:t>
      </w:r>
      <w:ins w:id="225" w:author="Seb L." w:date="2019-10-07T14:32:00Z">
        <w:r w:rsidR="003F406B">
          <w:rPr>
            <w:lang w:val="en-GB"/>
          </w:rPr>
          <w:t xml:space="preserve">, based on </w:t>
        </w:r>
        <w:r w:rsidR="003F406B" w:rsidRPr="007E0AA2">
          <w:rPr>
            <w:lang w:val="en-GB"/>
          </w:rPr>
          <w:t>Pearson’s chi-squared test</w:t>
        </w:r>
        <w:r w:rsidR="003F406B">
          <w:rPr>
            <w:lang w:val="en-GB"/>
          </w:rPr>
          <w:t>s</w:t>
        </w:r>
      </w:ins>
      <w:r w:rsidR="00FE5D8F" w:rsidRPr="004A7FD7">
        <w:rPr>
          <w:lang w:val="en-GB"/>
        </w:rPr>
        <w:t>.</w:t>
      </w:r>
    </w:p>
    <w:p w14:paraId="2D237D1F" w14:textId="4BF543FC" w:rsidR="00F57148" w:rsidRPr="004A7FD7" w:rsidRDefault="00F57148" w:rsidP="00131D51">
      <w:pPr>
        <w:spacing w:line="360" w:lineRule="auto"/>
        <w:ind w:firstLine="708"/>
        <w:contextualSpacing/>
        <w:jc w:val="both"/>
        <w:rPr>
          <w:lang w:val="en-GB"/>
        </w:rPr>
      </w:pPr>
      <w:r w:rsidRPr="004A7FD7">
        <w:rPr>
          <w:lang w:val="en-GB"/>
        </w:rPr>
        <w:t>For both sites, there was a pattern for FS trees to be higher than WS trees for a given age (</w:t>
      </w:r>
      <w:r w:rsidR="00356CFD" w:rsidRPr="004A7FD7">
        <w:rPr>
          <w:lang w:val="en-GB"/>
        </w:rPr>
        <w:t>Fig. 1g</w:t>
      </w:r>
      <w:proofErr w:type="gramStart"/>
      <w:r w:rsidR="00356CFD" w:rsidRPr="004A7FD7">
        <w:rPr>
          <w:lang w:val="en-GB"/>
        </w:rPr>
        <w:t>,i</w:t>
      </w:r>
      <w:proofErr w:type="gramEnd"/>
      <w:r w:rsidRPr="004A7FD7">
        <w:rPr>
          <w:lang w:val="en-GB"/>
        </w:rPr>
        <w:t xml:space="preserve">). </w:t>
      </w:r>
      <w:del w:id="226" w:author="Seb L." w:date="2019-10-07T14:30:00Z">
        <w:r w:rsidRPr="004A7FD7" w:rsidDel="00FC6C37">
          <w:rPr>
            <w:lang w:val="en-GB"/>
          </w:rPr>
          <w:delText xml:space="preserve">Within the Counami site, FS </w:delText>
        </w:r>
        <w:commentRangeStart w:id="227"/>
        <w:commentRangeStart w:id="228"/>
        <w:r w:rsidRPr="004A7FD7" w:rsidDel="00FC6C37">
          <w:rPr>
            <w:lang w:val="en-GB"/>
          </w:rPr>
          <w:delText xml:space="preserve">trees covered the largest </w:delText>
        </w:r>
        <w:r w:rsidR="00356CFD" w:rsidRPr="004A7FD7" w:rsidDel="00FC6C37">
          <w:rPr>
            <w:lang w:val="en-GB"/>
          </w:rPr>
          <w:delText xml:space="preserve">variation </w:delText>
        </w:r>
        <w:r w:rsidRPr="004A7FD7" w:rsidDel="00FC6C37">
          <w:rPr>
            <w:lang w:val="en-GB"/>
          </w:rPr>
          <w:delText>of</w:delText>
        </w:r>
        <w:r w:rsidR="00356CFD" w:rsidRPr="004A7FD7" w:rsidDel="00FC6C37">
          <w:rPr>
            <w:lang w:val="en-GB"/>
          </w:rPr>
          <w:delText xml:space="preserve"> growth</w:delText>
        </w:r>
        <w:r w:rsidRPr="004A7FD7" w:rsidDel="00FC6C37">
          <w:rPr>
            <w:lang w:val="en-GB"/>
          </w:rPr>
          <w:delText xml:space="preserve"> </w:delText>
        </w:r>
        <w:r w:rsidRPr="004A7FD7" w:rsidDel="00FC6C37">
          <w:rPr>
            <w:lang w:val="en-GB"/>
          </w:rPr>
          <w:lastRenderedPageBreak/>
          <w:delText>trajectories</w:delText>
        </w:r>
        <w:commentRangeEnd w:id="227"/>
        <w:r w:rsidR="000D677B" w:rsidDel="00FC6C37">
          <w:rPr>
            <w:rStyle w:val="Marquedecommentaire"/>
            <w:rFonts w:asciiTheme="minorHAnsi" w:hAnsiTheme="minorHAnsi" w:cstheme="minorBidi"/>
            <w:lang w:val="en-GB" w:eastAsia="en-US"/>
          </w:rPr>
          <w:commentReference w:id="227"/>
        </w:r>
      </w:del>
      <w:commentRangeEnd w:id="228"/>
      <w:r w:rsidR="00FC6C37">
        <w:rPr>
          <w:rStyle w:val="Marquedecommentaire"/>
          <w:rFonts w:asciiTheme="minorHAnsi" w:hAnsiTheme="minorHAnsi" w:cstheme="minorBidi"/>
          <w:lang w:val="en-GB" w:eastAsia="en-US"/>
        </w:rPr>
        <w:commentReference w:id="228"/>
      </w:r>
      <w:del w:id="229" w:author="Seb L." w:date="2019-10-07T14:30:00Z">
        <w:r w:rsidRPr="004A7FD7" w:rsidDel="00FC6C37">
          <w:rPr>
            <w:lang w:val="en-GB"/>
          </w:rPr>
          <w:delText xml:space="preserve"> </w:delText>
        </w:r>
        <w:r w:rsidR="003C08AA" w:rsidRPr="004A7FD7" w:rsidDel="00FC6C37">
          <w:rPr>
            <w:lang w:val="en-GB"/>
          </w:rPr>
          <w:delText>and</w:delText>
        </w:r>
        <w:r w:rsidRPr="004A7FD7" w:rsidDel="00FC6C37">
          <w:rPr>
            <w:lang w:val="en-GB"/>
          </w:rPr>
          <w:delText xml:space="preserve"> reached the highest height (</w:delText>
        </w:r>
        <w:r w:rsidR="00356CFD" w:rsidRPr="004A7FD7" w:rsidDel="00FC6C37">
          <w:rPr>
            <w:lang w:val="en-GB"/>
          </w:rPr>
          <w:delText>Fig. 1g</w:delText>
        </w:r>
        <w:r w:rsidRPr="00381636" w:rsidDel="00FC6C37">
          <w:rPr>
            <w:lang w:val="en-GB"/>
          </w:rPr>
          <w:delText xml:space="preserve">). Within the Sparouine site, WS trees covered a larger </w:delText>
        </w:r>
        <w:r w:rsidR="00356CFD" w:rsidRPr="00C34D6F" w:rsidDel="00FC6C37">
          <w:rPr>
            <w:lang w:val="en-GB"/>
          </w:rPr>
          <w:delText>variation</w:delText>
        </w:r>
        <w:r w:rsidR="00356CFD" w:rsidRPr="008174A7" w:rsidDel="00FC6C37">
          <w:rPr>
            <w:lang w:val="en-GB"/>
          </w:rPr>
          <w:delText xml:space="preserve"> </w:delText>
        </w:r>
        <w:r w:rsidRPr="008174A7" w:rsidDel="00FC6C37">
          <w:rPr>
            <w:lang w:val="en-GB"/>
          </w:rPr>
          <w:delText xml:space="preserve">of trajectories and </w:delText>
        </w:r>
        <w:r w:rsidR="005E72F6" w:rsidRPr="008174A7" w:rsidDel="00FC6C37">
          <w:rPr>
            <w:lang w:val="en-GB"/>
          </w:rPr>
          <w:delText xml:space="preserve">the </w:delText>
        </w:r>
        <w:r w:rsidRPr="006C75EA" w:rsidDel="00FC6C37">
          <w:rPr>
            <w:lang w:val="en-GB"/>
          </w:rPr>
          <w:delText xml:space="preserve">WS highest trees were as tall as the </w:delText>
        </w:r>
        <w:r w:rsidR="005E72F6" w:rsidRPr="007E0AA2" w:rsidDel="00FC6C37">
          <w:rPr>
            <w:lang w:val="en-GB"/>
          </w:rPr>
          <w:delText xml:space="preserve">highest </w:delText>
        </w:r>
        <w:r w:rsidRPr="007E0AA2" w:rsidDel="00FC6C37">
          <w:rPr>
            <w:lang w:val="en-GB"/>
          </w:rPr>
          <w:delText>FS ones (</w:delText>
        </w:r>
        <w:r w:rsidR="00356CFD" w:rsidRPr="007E0AA2" w:rsidDel="00FC6C37">
          <w:rPr>
            <w:lang w:val="en-GB"/>
          </w:rPr>
          <w:delText>F</w:delText>
        </w:r>
        <w:r w:rsidR="00356CFD" w:rsidRPr="000C4C91" w:rsidDel="00FC6C37">
          <w:rPr>
            <w:lang w:val="en-GB"/>
          </w:rPr>
          <w:delText>ig. 1i</w:delText>
        </w:r>
        <w:r w:rsidRPr="006C6C5F" w:rsidDel="00FC6C37">
          <w:rPr>
            <w:lang w:val="en-GB"/>
          </w:rPr>
          <w:delText xml:space="preserve">). </w:delText>
        </w:r>
      </w:del>
      <w:r w:rsidRPr="006C6C5F">
        <w:rPr>
          <w:lang w:val="en-GB"/>
        </w:rPr>
        <w:t xml:space="preserve">For both sites, it was possible to identify two main </w:t>
      </w:r>
      <w:r w:rsidR="005E72F6" w:rsidRPr="00D31336">
        <w:rPr>
          <w:lang w:val="en-GB"/>
        </w:rPr>
        <w:t xml:space="preserve">growing </w:t>
      </w:r>
      <w:r w:rsidRPr="00D31336">
        <w:rPr>
          <w:lang w:val="en-GB"/>
        </w:rPr>
        <w:t xml:space="preserve">phases. </w:t>
      </w:r>
      <w:r w:rsidR="003D52C5" w:rsidRPr="00C7720F">
        <w:rPr>
          <w:lang w:val="en-GB"/>
        </w:rPr>
        <w:t>The phases were differentiated</w:t>
      </w:r>
      <w:r w:rsidR="005E72F6" w:rsidRPr="00C7720F">
        <w:rPr>
          <w:lang w:val="en-GB"/>
        </w:rPr>
        <w:t xml:space="preserve"> by variations in growth rates </w:t>
      </w:r>
      <w:r w:rsidR="003D52C5" w:rsidRPr="004A7FD7">
        <w:rPr>
          <w:lang w:val="en-GB"/>
        </w:rPr>
        <w:t>over the tree</w:t>
      </w:r>
      <w:r w:rsidR="00C95811" w:rsidRPr="004A7FD7">
        <w:rPr>
          <w:lang w:val="en-GB"/>
        </w:rPr>
        <w:t>’s</w:t>
      </w:r>
      <w:r w:rsidR="003D52C5" w:rsidRPr="004A7FD7">
        <w:rPr>
          <w:lang w:val="en-GB"/>
        </w:rPr>
        <w:t xml:space="preserve"> lifespan</w:t>
      </w:r>
      <w:r w:rsidR="005E72F6" w:rsidRPr="004A7FD7">
        <w:rPr>
          <w:lang w:val="en-GB"/>
        </w:rPr>
        <w:t xml:space="preserve">. </w:t>
      </w:r>
      <w:r w:rsidRPr="004A7FD7">
        <w:rPr>
          <w:lang w:val="en-GB"/>
        </w:rPr>
        <w:t>The f</w:t>
      </w:r>
      <w:r w:rsidR="007B098D" w:rsidRPr="004A7FD7">
        <w:rPr>
          <w:lang w:val="en-GB"/>
        </w:rPr>
        <w:t>irst phase covered the first 5-7 years, except for FS Counami trees where it was</w:t>
      </w:r>
      <w:r w:rsidRPr="004A7FD7">
        <w:rPr>
          <w:lang w:val="en-GB"/>
        </w:rPr>
        <w:t xml:space="preserve"> the first 9-10 years</w:t>
      </w:r>
      <w:r w:rsidR="005E72F6" w:rsidRPr="004A7FD7">
        <w:rPr>
          <w:lang w:val="en-GB"/>
        </w:rPr>
        <w:t xml:space="preserve">. </w:t>
      </w:r>
      <w:r w:rsidRPr="004A7FD7">
        <w:rPr>
          <w:lang w:val="en-GB"/>
        </w:rPr>
        <w:t>The second</w:t>
      </w:r>
      <w:r w:rsidR="005E72F6" w:rsidRPr="004A7FD7">
        <w:rPr>
          <w:lang w:val="en-GB"/>
        </w:rPr>
        <w:t xml:space="preserve"> growing</w:t>
      </w:r>
      <w:r w:rsidRPr="004A7FD7">
        <w:rPr>
          <w:lang w:val="en-GB"/>
        </w:rPr>
        <w:t xml:space="preserve"> </w:t>
      </w:r>
      <w:r w:rsidR="00BC6242" w:rsidRPr="004A7FD7">
        <w:rPr>
          <w:lang w:val="en-GB"/>
        </w:rPr>
        <w:t>phase</w:t>
      </w:r>
      <w:r w:rsidRPr="004A7FD7">
        <w:rPr>
          <w:lang w:val="en-GB"/>
        </w:rPr>
        <w:t xml:space="preserve"> was defined by a slower growth </w:t>
      </w:r>
      <w:r w:rsidR="001D3BCF" w:rsidRPr="004A7FD7">
        <w:rPr>
          <w:lang w:val="en-GB"/>
        </w:rPr>
        <w:t>rate</w:t>
      </w:r>
      <w:r w:rsidR="005E72F6" w:rsidRPr="004A7FD7">
        <w:rPr>
          <w:lang w:val="en-GB"/>
        </w:rPr>
        <w:t>,</w:t>
      </w:r>
      <w:r w:rsidRPr="004A7FD7">
        <w:rPr>
          <w:lang w:val="en-GB"/>
        </w:rPr>
        <w:t xml:space="preserve"> </w:t>
      </w:r>
      <w:r w:rsidR="00BC6242" w:rsidRPr="004A7FD7">
        <w:rPr>
          <w:lang w:val="en-GB"/>
        </w:rPr>
        <w:t>which</w:t>
      </w:r>
      <w:r w:rsidRPr="004A7FD7">
        <w:rPr>
          <w:lang w:val="en-GB"/>
        </w:rPr>
        <w:t xml:space="preserve"> </w:t>
      </w:r>
      <w:r w:rsidR="005E72F6" w:rsidRPr="004A7FD7">
        <w:rPr>
          <w:lang w:val="en-GB"/>
        </w:rPr>
        <w:t>remained constant for all individuals</w:t>
      </w:r>
      <w:r w:rsidRPr="004A7FD7">
        <w:rPr>
          <w:lang w:val="en-GB"/>
        </w:rPr>
        <w:t xml:space="preserve">. </w:t>
      </w:r>
      <w:commentRangeStart w:id="230"/>
      <w:commentRangeStart w:id="231"/>
      <w:r w:rsidR="00356CFD" w:rsidRPr="004A7FD7">
        <w:rPr>
          <w:lang w:val="en-GB"/>
        </w:rPr>
        <w:t>For both sites, cluster of tree height trajectories significantly matched soil type distribution</w:t>
      </w:r>
      <w:ins w:id="232" w:author="Seb L." w:date="2019-10-07T14:32:00Z">
        <w:r w:rsidR="003F406B">
          <w:rPr>
            <w:lang w:val="en-GB"/>
          </w:rPr>
          <w:t xml:space="preserve"> based on a </w:t>
        </w:r>
        <w:r w:rsidR="003F406B" w:rsidRPr="007E0AA2">
          <w:rPr>
            <w:lang w:val="en-GB"/>
          </w:rPr>
          <w:t>Pearson’s chi-squared test</w:t>
        </w:r>
      </w:ins>
      <w:r w:rsidR="00356CFD" w:rsidRPr="004A7FD7">
        <w:rPr>
          <w:lang w:val="en-GB"/>
        </w:rPr>
        <w:t xml:space="preserve"> </w:t>
      </w:r>
      <w:commentRangeEnd w:id="230"/>
      <w:r w:rsidR="000D677B">
        <w:rPr>
          <w:rStyle w:val="Marquedecommentaire"/>
          <w:rFonts w:asciiTheme="minorHAnsi" w:hAnsiTheme="minorHAnsi" w:cstheme="minorBidi"/>
          <w:lang w:val="en-GB" w:eastAsia="en-US"/>
        </w:rPr>
        <w:commentReference w:id="230"/>
      </w:r>
      <w:commentRangeEnd w:id="231"/>
      <w:r w:rsidR="00211E68">
        <w:rPr>
          <w:rStyle w:val="Marquedecommentaire"/>
          <w:rFonts w:asciiTheme="minorHAnsi" w:hAnsiTheme="minorHAnsi" w:cstheme="minorBidi"/>
          <w:lang w:val="en-GB" w:eastAsia="en-US"/>
        </w:rPr>
        <w:commentReference w:id="231"/>
      </w:r>
      <w:r w:rsidR="00356CFD" w:rsidRPr="004A7FD7">
        <w:rPr>
          <w:lang w:val="en-GB"/>
        </w:rPr>
        <w:t>(P &lt; 0.05; Fig. 1h</w:t>
      </w:r>
      <w:proofErr w:type="gramStart"/>
      <w:r w:rsidR="00356CFD" w:rsidRPr="004A7FD7">
        <w:rPr>
          <w:lang w:val="en-GB"/>
        </w:rPr>
        <w:t>,j</w:t>
      </w:r>
      <w:proofErr w:type="gramEnd"/>
      <w:r w:rsidR="00356CFD" w:rsidRPr="004A7FD7">
        <w:rPr>
          <w:lang w:val="en-GB"/>
        </w:rPr>
        <w:t>).</w:t>
      </w:r>
    </w:p>
    <w:p w14:paraId="3DA2A678" w14:textId="2040B9A3" w:rsidR="005A2614" w:rsidRDefault="00A838A9" w:rsidP="00131D51">
      <w:pPr>
        <w:spacing w:line="360" w:lineRule="auto"/>
        <w:ind w:firstLine="708"/>
        <w:contextualSpacing/>
        <w:jc w:val="both"/>
        <w:rPr>
          <w:lang w:val="en-GB"/>
        </w:rPr>
      </w:pPr>
      <w:r w:rsidRPr="004A7FD7">
        <w:rPr>
          <w:lang w:val="en-GB"/>
        </w:rPr>
        <w:t>The analysis of the cumulated number of pairs of inflorescences on the trunk indicated that</w:t>
      </w:r>
      <w:r w:rsidR="005A2614" w:rsidRPr="004A7FD7">
        <w:rPr>
          <w:lang w:val="en-GB"/>
        </w:rPr>
        <w:t xml:space="preserve"> </w:t>
      </w:r>
      <w:r w:rsidR="00155159" w:rsidRPr="004A7FD7">
        <w:rPr>
          <w:lang w:val="en-GB"/>
        </w:rPr>
        <w:t xml:space="preserve">there </w:t>
      </w:r>
      <w:r w:rsidR="00FB6101" w:rsidRPr="004A7FD7">
        <w:rPr>
          <w:lang w:val="en-GB"/>
        </w:rPr>
        <w:t>was</w:t>
      </w:r>
      <w:r w:rsidR="00155159" w:rsidRPr="004A7FD7">
        <w:rPr>
          <w:lang w:val="en-GB"/>
        </w:rPr>
        <w:t xml:space="preserve"> no </w:t>
      </w:r>
      <w:r w:rsidR="00FB6101" w:rsidRPr="004A7FD7">
        <w:rPr>
          <w:lang w:val="en-GB"/>
        </w:rPr>
        <w:t xml:space="preserve">significant </w:t>
      </w:r>
      <w:r w:rsidR="00155159" w:rsidRPr="004A7FD7">
        <w:rPr>
          <w:lang w:val="en-GB"/>
        </w:rPr>
        <w:t xml:space="preserve">difference </w:t>
      </w:r>
      <w:r w:rsidR="005A2614" w:rsidRPr="004A7FD7">
        <w:rPr>
          <w:lang w:val="en-GB"/>
        </w:rPr>
        <w:t>between FS and WS</w:t>
      </w:r>
      <w:r w:rsidRPr="004A7FD7">
        <w:rPr>
          <w:lang w:val="en-GB"/>
        </w:rPr>
        <w:t xml:space="preserve"> for both sites</w:t>
      </w:r>
      <w:r w:rsidR="001C5EA3" w:rsidRPr="004A7FD7">
        <w:rPr>
          <w:lang w:val="en-GB"/>
        </w:rPr>
        <w:t xml:space="preserve"> based on confidence intervals</w:t>
      </w:r>
      <w:r w:rsidR="005A2614" w:rsidRPr="004A7FD7">
        <w:rPr>
          <w:lang w:val="en-GB"/>
        </w:rPr>
        <w:t xml:space="preserve"> (</w:t>
      </w:r>
      <w:r w:rsidR="00356CFD" w:rsidRPr="004A7FD7">
        <w:rPr>
          <w:lang w:val="en-GB"/>
        </w:rPr>
        <w:t>Fig. 2a, b</w:t>
      </w:r>
      <w:r w:rsidR="005A2614" w:rsidRPr="004A7FD7">
        <w:rPr>
          <w:lang w:val="en-GB"/>
        </w:rPr>
        <w:t xml:space="preserve">). </w:t>
      </w:r>
      <w:r w:rsidRPr="004A7FD7">
        <w:rPr>
          <w:lang w:val="en-GB"/>
        </w:rPr>
        <w:t>In</w:t>
      </w:r>
      <w:r w:rsidR="005A2614" w:rsidRPr="004A7FD7">
        <w:rPr>
          <w:lang w:val="en-GB"/>
        </w:rPr>
        <w:t xml:space="preserve"> Counami trees</w:t>
      </w:r>
      <w:r w:rsidRPr="004A7FD7">
        <w:rPr>
          <w:lang w:val="en-GB"/>
        </w:rPr>
        <w:t>,</w:t>
      </w:r>
      <w:r w:rsidR="005A2614" w:rsidRPr="004A7FD7">
        <w:rPr>
          <w:lang w:val="en-GB"/>
        </w:rPr>
        <w:t xml:space="preserve"> there was a significant difference in the cumulated number of branches</w:t>
      </w:r>
      <w:r w:rsidR="00155159" w:rsidRPr="004A7FD7">
        <w:rPr>
          <w:lang w:val="en-GB"/>
        </w:rPr>
        <w:t xml:space="preserve"> of the trunk</w:t>
      </w:r>
      <w:r w:rsidR="005A2614" w:rsidRPr="004A7FD7">
        <w:rPr>
          <w:lang w:val="en-GB"/>
        </w:rPr>
        <w:t xml:space="preserve"> between FS and WS after 5-6 years old</w:t>
      </w:r>
      <w:r w:rsidR="00FC2F50" w:rsidRPr="004A7FD7">
        <w:rPr>
          <w:lang w:val="en-GB"/>
        </w:rPr>
        <w:t xml:space="preserve"> </w:t>
      </w:r>
      <w:r w:rsidR="00356CFD" w:rsidRPr="004A7FD7">
        <w:rPr>
          <w:lang w:val="en-GB"/>
        </w:rPr>
        <w:t>(Fig. 2c)</w:t>
      </w:r>
      <w:r w:rsidR="005A2614" w:rsidRPr="004A7FD7">
        <w:rPr>
          <w:lang w:val="en-GB"/>
        </w:rPr>
        <w:t>.</w:t>
      </w:r>
      <w:r w:rsidR="00FC2F50" w:rsidRPr="004A7FD7">
        <w:rPr>
          <w:lang w:val="en-GB"/>
        </w:rPr>
        <w:t xml:space="preserve"> </w:t>
      </w:r>
      <w:r w:rsidR="000D6F74" w:rsidRPr="004A7FD7">
        <w:rPr>
          <w:lang w:val="en-GB"/>
        </w:rPr>
        <w:t>In</w:t>
      </w:r>
      <w:r w:rsidR="00FC2F50" w:rsidRPr="004A7FD7">
        <w:rPr>
          <w:lang w:val="en-GB"/>
        </w:rPr>
        <w:t xml:space="preserve"> Sparouine tre</w:t>
      </w:r>
      <w:r w:rsidR="00D057DD" w:rsidRPr="004A7FD7">
        <w:rPr>
          <w:lang w:val="en-GB"/>
        </w:rPr>
        <w:t>e</w:t>
      </w:r>
      <w:r w:rsidR="00FC2F50" w:rsidRPr="004A7FD7">
        <w:rPr>
          <w:lang w:val="en-GB"/>
        </w:rPr>
        <w:t xml:space="preserve">s there was no </w:t>
      </w:r>
      <w:r w:rsidR="00FB6101" w:rsidRPr="004A7FD7">
        <w:rPr>
          <w:lang w:val="en-GB"/>
        </w:rPr>
        <w:t xml:space="preserve">significant </w:t>
      </w:r>
      <w:r w:rsidR="00FC2F50" w:rsidRPr="004A7FD7">
        <w:rPr>
          <w:lang w:val="en-GB"/>
        </w:rPr>
        <w:t>difference in th</w:t>
      </w:r>
      <w:r w:rsidR="00AC0DA1" w:rsidRPr="004A7FD7">
        <w:rPr>
          <w:lang w:val="en-GB"/>
        </w:rPr>
        <w:t>e cumulated number of branches</w:t>
      </w:r>
      <w:r w:rsidR="00155159" w:rsidRPr="004A7FD7">
        <w:rPr>
          <w:lang w:val="en-GB"/>
        </w:rPr>
        <w:t xml:space="preserve"> </w:t>
      </w:r>
      <w:r w:rsidR="000D6F74" w:rsidRPr="004A7FD7">
        <w:rPr>
          <w:lang w:val="en-GB"/>
        </w:rPr>
        <w:t>on</w:t>
      </w:r>
      <w:r w:rsidR="00155159" w:rsidRPr="004A7FD7">
        <w:rPr>
          <w:lang w:val="en-GB"/>
        </w:rPr>
        <w:t xml:space="preserve"> the trunk</w:t>
      </w:r>
      <w:r w:rsidR="00AC0DA1" w:rsidRPr="004A7FD7">
        <w:rPr>
          <w:lang w:val="en-GB"/>
        </w:rPr>
        <w:t xml:space="preserve"> b</w:t>
      </w:r>
      <w:r w:rsidR="00FC2F50" w:rsidRPr="004A7FD7">
        <w:rPr>
          <w:lang w:val="en-GB"/>
        </w:rPr>
        <w:t>etween FS and WS</w:t>
      </w:r>
      <w:r w:rsidR="00B50203" w:rsidRPr="004A7FD7">
        <w:rPr>
          <w:lang w:val="en-GB"/>
        </w:rPr>
        <w:t xml:space="preserve"> </w:t>
      </w:r>
      <w:r w:rsidR="00356CFD" w:rsidRPr="004A7FD7">
        <w:rPr>
          <w:lang w:val="en-GB"/>
        </w:rPr>
        <w:t>(Fig. 2d).</w:t>
      </w:r>
    </w:p>
    <w:p w14:paraId="3577E1CA" w14:textId="54996F78" w:rsidR="00356CFD" w:rsidRPr="004A7FD7" w:rsidRDefault="001D2FBE" w:rsidP="00356CFD">
      <w:pPr>
        <w:spacing w:line="360" w:lineRule="auto"/>
        <w:ind w:firstLine="708"/>
        <w:contextualSpacing/>
        <w:jc w:val="both"/>
        <w:rPr>
          <w:lang w:val="en-GB"/>
        </w:rPr>
      </w:pPr>
      <w:r>
        <w:rPr>
          <w:lang w:val="en-GB"/>
        </w:rPr>
        <w:t>A s</w:t>
      </w:r>
      <w:r w:rsidR="00356CFD" w:rsidRPr="004A7FD7">
        <w:rPr>
          <w:lang w:val="en-GB"/>
        </w:rPr>
        <w:t>ignificant effect of soil was identified for tree height, DBH, the branching order, and the height of the first flowering and first branching (P &lt; 0.05; Table 3;</w:t>
      </w:r>
      <w:ins w:id="233" w:author="Seb L." w:date="2019-10-07T14:36:00Z">
        <w:r w:rsidR="00211E68">
          <w:rPr>
            <w:lang w:val="en-GB"/>
          </w:rPr>
          <w:t xml:space="preserve"> </w:t>
        </w:r>
      </w:ins>
      <w:r w:rsidR="00356CFD" w:rsidRPr="004A7FD7">
        <w:rPr>
          <w:lang w:val="en-GB"/>
        </w:rPr>
        <w:t xml:space="preserve">LMER), with all </w:t>
      </w:r>
      <w:r w:rsidR="00D22264">
        <w:rPr>
          <w:lang w:val="en-GB"/>
        </w:rPr>
        <w:t xml:space="preserve">whole-tree-level </w:t>
      </w:r>
      <w:r w:rsidR="00356CFD" w:rsidRPr="004A7FD7">
        <w:rPr>
          <w:lang w:val="en-GB"/>
        </w:rPr>
        <w:t xml:space="preserve">traits increasing </w:t>
      </w:r>
      <w:r>
        <w:rPr>
          <w:lang w:val="en-GB"/>
        </w:rPr>
        <w:t>in</w:t>
      </w:r>
      <w:r w:rsidR="00356CFD" w:rsidRPr="004A7FD7">
        <w:rPr>
          <w:lang w:val="en-GB"/>
        </w:rPr>
        <w:t xml:space="preserve"> FS. </w:t>
      </w:r>
    </w:p>
    <w:p w14:paraId="2170E5D0" w14:textId="77777777" w:rsidR="003442A5" w:rsidRPr="00381636" w:rsidRDefault="003442A5" w:rsidP="007514BD">
      <w:pPr>
        <w:spacing w:line="360" w:lineRule="auto"/>
        <w:contextualSpacing/>
        <w:jc w:val="both"/>
        <w:rPr>
          <w:i/>
          <w:lang w:val="en-GB"/>
        </w:rPr>
      </w:pPr>
    </w:p>
    <w:p w14:paraId="3D339FB8" w14:textId="6AE71918" w:rsidR="008325DC" w:rsidRPr="006C75EA" w:rsidRDefault="00794C4E" w:rsidP="007514BD">
      <w:pPr>
        <w:spacing w:line="360" w:lineRule="auto"/>
        <w:contextualSpacing/>
        <w:jc w:val="both"/>
        <w:rPr>
          <w:i/>
          <w:lang w:val="en-GB"/>
        </w:rPr>
      </w:pPr>
      <w:r w:rsidRPr="00C34D6F">
        <w:rPr>
          <w:i/>
          <w:lang w:val="en-GB"/>
        </w:rPr>
        <w:t>Characteri</w:t>
      </w:r>
      <w:r w:rsidR="00356CFD" w:rsidRPr="00C34D6F">
        <w:rPr>
          <w:i/>
          <w:lang w:val="en-GB"/>
        </w:rPr>
        <w:t>s</w:t>
      </w:r>
      <w:r w:rsidRPr="008174A7">
        <w:rPr>
          <w:i/>
          <w:lang w:val="en-GB"/>
        </w:rPr>
        <w:t xml:space="preserve">ation of </w:t>
      </w:r>
      <w:r w:rsidR="008325DC" w:rsidRPr="008174A7">
        <w:rPr>
          <w:i/>
          <w:lang w:val="en-GB"/>
        </w:rPr>
        <w:t xml:space="preserve">functional </w:t>
      </w:r>
      <w:r w:rsidRPr="008174A7">
        <w:rPr>
          <w:i/>
          <w:lang w:val="en-GB"/>
        </w:rPr>
        <w:t>traits</w:t>
      </w:r>
    </w:p>
    <w:p w14:paraId="165AB661" w14:textId="7F7F29F4" w:rsidR="00940294" w:rsidRPr="004A7FD7" w:rsidRDefault="00A1084F" w:rsidP="007514BD">
      <w:pPr>
        <w:spacing w:line="360" w:lineRule="auto"/>
        <w:contextualSpacing/>
        <w:jc w:val="both"/>
        <w:rPr>
          <w:lang w:val="en-GB"/>
        </w:rPr>
      </w:pPr>
      <w:commentRangeStart w:id="234"/>
      <w:commentRangeStart w:id="235"/>
      <w:r w:rsidRPr="007E0AA2">
        <w:rPr>
          <w:lang w:val="en-GB"/>
        </w:rPr>
        <w:t xml:space="preserve">The first </w:t>
      </w:r>
      <w:ins w:id="236" w:author="Seb L." w:date="2019-10-07T14:37:00Z">
        <w:r w:rsidR="00211E68" w:rsidRPr="00DE2ADB">
          <w:rPr>
            <w:lang w:val="en-GB"/>
          </w:rPr>
          <w:t>(28.5</w:t>
        </w:r>
        <w:r w:rsidR="00211E68" w:rsidRPr="006C6C5F">
          <w:rPr>
            <w:lang w:val="en-GB"/>
          </w:rPr>
          <w:t xml:space="preserve"> %)</w:t>
        </w:r>
        <w:r w:rsidR="00211E68">
          <w:rPr>
            <w:lang w:val="en-GB"/>
          </w:rPr>
          <w:t xml:space="preserve"> </w:t>
        </w:r>
      </w:ins>
      <w:r w:rsidRPr="007E0AA2">
        <w:rPr>
          <w:lang w:val="en-GB"/>
        </w:rPr>
        <w:t>and second axes</w:t>
      </w:r>
      <w:commentRangeEnd w:id="234"/>
      <w:r w:rsidR="000D677B">
        <w:rPr>
          <w:rStyle w:val="Marquedecommentaire"/>
          <w:rFonts w:asciiTheme="minorHAnsi" w:hAnsiTheme="minorHAnsi" w:cstheme="minorBidi"/>
          <w:lang w:val="en-GB" w:eastAsia="en-US"/>
        </w:rPr>
        <w:commentReference w:id="234"/>
      </w:r>
      <w:commentRangeEnd w:id="235"/>
      <w:ins w:id="237" w:author="Seb L." w:date="2019-10-07T14:37:00Z">
        <w:r w:rsidR="00211E68">
          <w:rPr>
            <w:lang w:val="en-GB"/>
          </w:rPr>
          <w:t xml:space="preserve"> </w:t>
        </w:r>
      </w:ins>
      <w:r w:rsidR="00211E68">
        <w:rPr>
          <w:rStyle w:val="Marquedecommentaire"/>
          <w:rFonts w:asciiTheme="minorHAnsi" w:hAnsiTheme="minorHAnsi" w:cstheme="minorBidi"/>
          <w:lang w:val="en-GB" w:eastAsia="en-US"/>
        </w:rPr>
        <w:commentReference w:id="235"/>
      </w:r>
      <w:ins w:id="238" w:author="Seb L." w:date="2019-10-07T14:37:00Z">
        <w:r w:rsidR="00211E68" w:rsidRPr="000C4C91">
          <w:rPr>
            <w:lang w:val="en-GB"/>
          </w:rPr>
          <w:t>(</w:t>
        </w:r>
        <w:r w:rsidR="00211E68" w:rsidRPr="00DE2ADB">
          <w:rPr>
            <w:lang w:val="en-GB"/>
          </w:rPr>
          <w:t>18.5</w:t>
        </w:r>
        <w:r w:rsidR="00211E68" w:rsidRPr="006C6C5F">
          <w:rPr>
            <w:lang w:val="en-GB"/>
          </w:rPr>
          <w:t xml:space="preserve"> %)</w:t>
        </w:r>
      </w:ins>
      <w:r w:rsidRPr="007E0AA2">
        <w:rPr>
          <w:lang w:val="en-GB"/>
        </w:rPr>
        <w:t xml:space="preserve"> of the</w:t>
      </w:r>
      <w:r w:rsidR="00CF5B47" w:rsidRPr="007E0AA2">
        <w:rPr>
          <w:lang w:val="en-GB"/>
        </w:rPr>
        <w:t xml:space="preserve"> </w:t>
      </w:r>
      <w:r w:rsidR="00356CFD" w:rsidRPr="004A7FD7">
        <w:rPr>
          <w:lang w:val="en-GB"/>
        </w:rPr>
        <w:t>PCA</w:t>
      </w:r>
      <w:r w:rsidR="00CF5B47" w:rsidRPr="004A7FD7">
        <w:rPr>
          <w:lang w:val="en-GB"/>
        </w:rPr>
        <w:t xml:space="preserve"> for functional </w:t>
      </w:r>
      <w:r w:rsidR="009A5B4F" w:rsidRPr="004A7FD7">
        <w:rPr>
          <w:lang w:val="en-GB"/>
        </w:rPr>
        <w:t>traits</w:t>
      </w:r>
      <w:r w:rsidR="00CF5B47" w:rsidRPr="00381636">
        <w:rPr>
          <w:lang w:val="en-GB"/>
        </w:rPr>
        <w:t xml:space="preserve"> explain</w:t>
      </w:r>
      <w:r w:rsidR="004D408E" w:rsidRPr="00C34D6F">
        <w:rPr>
          <w:lang w:val="en-GB"/>
        </w:rPr>
        <w:t>ed</w:t>
      </w:r>
      <w:r w:rsidR="00CF5B47" w:rsidRPr="008174A7">
        <w:rPr>
          <w:lang w:val="en-GB"/>
        </w:rPr>
        <w:t xml:space="preserve"> </w:t>
      </w:r>
      <w:r w:rsidR="00C0441D" w:rsidRPr="008174A7">
        <w:rPr>
          <w:lang w:val="en-GB"/>
        </w:rPr>
        <w:t>47.0</w:t>
      </w:r>
      <w:r w:rsidR="00CF5B47" w:rsidRPr="006C75EA">
        <w:rPr>
          <w:lang w:val="en-GB"/>
        </w:rPr>
        <w:t xml:space="preserve"> % of the inertia</w:t>
      </w:r>
      <w:r w:rsidR="00794C4E" w:rsidRPr="007E0AA2">
        <w:rPr>
          <w:lang w:val="en-GB"/>
        </w:rPr>
        <w:t xml:space="preserve"> (Fig. </w:t>
      </w:r>
      <w:r w:rsidR="00356CFD" w:rsidRPr="007E0AA2">
        <w:rPr>
          <w:lang w:val="en-GB"/>
        </w:rPr>
        <w:t>3</w:t>
      </w:r>
      <w:r w:rsidR="00794C4E" w:rsidRPr="000C4C91">
        <w:rPr>
          <w:lang w:val="en-GB"/>
        </w:rPr>
        <w:t>a)</w:t>
      </w:r>
      <w:r w:rsidR="00CF5B47" w:rsidRPr="000C4C91">
        <w:rPr>
          <w:lang w:val="en-GB"/>
        </w:rPr>
        <w:t>.</w:t>
      </w:r>
      <w:r w:rsidR="00704D35" w:rsidRPr="00DE2ADB">
        <w:rPr>
          <w:lang w:val="en-GB"/>
        </w:rPr>
        <w:t xml:space="preserve"> The first axis (2</w:t>
      </w:r>
      <w:r w:rsidR="00C0441D" w:rsidRPr="00DE2ADB">
        <w:rPr>
          <w:lang w:val="en-GB"/>
        </w:rPr>
        <w:t>8.5</w:t>
      </w:r>
      <w:r w:rsidR="00704D35" w:rsidRPr="006C6C5F">
        <w:rPr>
          <w:lang w:val="en-GB"/>
        </w:rPr>
        <w:t xml:space="preserve"> %)</w:t>
      </w:r>
      <w:r w:rsidR="004D408E" w:rsidRPr="006C6C5F">
        <w:rPr>
          <w:lang w:val="en-GB"/>
        </w:rPr>
        <w:t xml:space="preserve"> </w:t>
      </w:r>
      <w:ins w:id="239" w:author="Seb L." w:date="2019-10-07T12:21:00Z">
        <w:r w:rsidR="005411AA">
          <w:rPr>
            <w:lang w:val="en-GB"/>
          </w:rPr>
          <w:t>was</w:t>
        </w:r>
      </w:ins>
      <w:commentRangeStart w:id="240"/>
      <w:commentRangeStart w:id="241"/>
      <w:del w:id="242" w:author="Seb L." w:date="2019-10-07T12:21:00Z">
        <w:r w:rsidR="00356CFD" w:rsidRPr="004A7FD7" w:rsidDel="005411AA">
          <w:rPr>
            <w:lang w:val="en-GB"/>
          </w:rPr>
          <w:delText>is</w:delText>
        </w:r>
      </w:del>
      <w:r w:rsidR="00356CFD" w:rsidRPr="004A7FD7">
        <w:rPr>
          <w:lang w:val="en-GB"/>
        </w:rPr>
        <w:t xml:space="preserve"> driven </w:t>
      </w:r>
      <w:commentRangeEnd w:id="240"/>
      <w:r w:rsidR="000D677B">
        <w:rPr>
          <w:rStyle w:val="Marquedecommentaire"/>
          <w:rFonts w:asciiTheme="minorHAnsi" w:hAnsiTheme="minorHAnsi" w:cstheme="minorBidi"/>
          <w:lang w:val="en-GB" w:eastAsia="en-US"/>
        </w:rPr>
        <w:commentReference w:id="240"/>
      </w:r>
      <w:commentRangeEnd w:id="241"/>
      <w:r w:rsidR="005411AA">
        <w:rPr>
          <w:rStyle w:val="Marquedecommentaire"/>
          <w:rFonts w:asciiTheme="minorHAnsi" w:hAnsiTheme="minorHAnsi" w:cstheme="minorBidi"/>
          <w:lang w:val="en-GB" w:eastAsia="en-US"/>
        </w:rPr>
        <w:commentReference w:id="241"/>
      </w:r>
      <w:r w:rsidR="00356CFD" w:rsidRPr="004A7FD7">
        <w:rPr>
          <w:lang w:val="en-GB"/>
        </w:rPr>
        <w:t>by</w:t>
      </w:r>
      <w:r w:rsidR="00704D35" w:rsidRPr="004A7FD7">
        <w:rPr>
          <w:lang w:val="en-GB"/>
        </w:rPr>
        <w:t xml:space="preserve"> C</w:t>
      </w:r>
      <w:proofErr w:type="gramStart"/>
      <w:r w:rsidR="00704D35" w:rsidRPr="004A7FD7">
        <w:rPr>
          <w:lang w:val="en-GB"/>
        </w:rPr>
        <w:t>:N</w:t>
      </w:r>
      <w:r w:rsidR="00704D35" w:rsidRPr="004A7FD7">
        <w:rPr>
          <w:vertAlign w:val="subscript"/>
          <w:lang w:val="en-GB"/>
        </w:rPr>
        <w:t>leaf</w:t>
      </w:r>
      <w:proofErr w:type="gramEnd"/>
      <w:r w:rsidR="00704D35" w:rsidRPr="00381636">
        <w:rPr>
          <w:lang w:val="en-GB"/>
        </w:rPr>
        <w:t xml:space="preserve">, </w:t>
      </w:r>
      <w:proofErr w:type="spellStart"/>
      <w:r w:rsidR="00704D35" w:rsidRPr="00381636">
        <w:rPr>
          <w:lang w:val="en-GB"/>
        </w:rPr>
        <w:t>L</w:t>
      </w:r>
      <w:r w:rsidR="00704D35" w:rsidRPr="00C34D6F">
        <w:rPr>
          <w:vertAlign w:val="subscript"/>
          <w:lang w:val="en-GB"/>
        </w:rPr>
        <w:t>pet</w:t>
      </w:r>
      <w:proofErr w:type="spellEnd"/>
      <w:r w:rsidR="00704D35" w:rsidRPr="008174A7">
        <w:rPr>
          <w:lang w:val="en-GB"/>
        </w:rPr>
        <w:t xml:space="preserve">, </w:t>
      </w:r>
      <w:proofErr w:type="spellStart"/>
      <w:r w:rsidR="00704D35" w:rsidRPr="008174A7">
        <w:rPr>
          <w:lang w:val="en-GB"/>
        </w:rPr>
        <w:t>A</w:t>
      </w:r>
      <w:r w:rsidR="00704D35" w:rsidRPr="008174A7">
        <w:rPr>
          <w:vertAlign w:val="subscript"/>
          <w:lang w:val="en-GB"/>
        </w:rPr>
        <w:t>pet</w:t>
      </w:r>
      <w:proofErr w:type="spellEnd"/>
      <w:r w:rsidR="00704D35" w:rsidRPr="006C75EA">
        <w:rPr>
          <w:lang w:val="en-GB"/>
        </w:rPr>
        <w:t xml:space="preserve">, </w:t>
      </w:r>
      <w:proofErr w:type="spellStart"/>
      <w:r w:rsidR="00704D35" w:rsidRPr="006C75EA">
        <w:rPr>
          <w:lang w:val="en-GB"/>
        </w:rPr>
        <w:t>A</w:t>
      </w:r>
      <w:r w:rsidR="00704D35" w:rsidRPr="007E0AA2">
        <w:rPr>
          <w:vertAlign w:val="subscript"/>
          <w:lang w:val="en-GB"/>
        </w:rPr>
        <w:t>leaf</w:t>
      </w:r>
      <w:proofErr w:type="spellEnd"/>
      <w:r w:rsidR="00704D35" w:rsidRPr="007E0AA2">
        <w:rPr>
          <w:lang w:val="en-GB"/>
        </w:rPr>
        <w:t xml:space="preserve"> and </w:t>
      </w:r>
      <w:proofErr w:type="spellStart"/>
      <w:r w:rsidR="00704D35" w:rsidRPr="007E0AA2">
        <w:rPr>
          <w:lang w:val="en-GB"/>
        </w:rPr>
        <w:t>N</w:t>
      </w:r>
      <w:r w:rsidR="00704D35" w:rsidRPr="007E0AA2">
        <w:rPr>
          <w:vertAlign w:val="subscript"/>
          <w:lang w:val="en-GB"/>
        </w:rPr>
        <w:t>leaf</w:t>
      </w:r>
      <w:proofErr w:type="spellEnd"/>
      <w:r w:rsidR="00704D35" w:rsidRPr="000C4C91">
        <w:rPr>
          <w:lang w:val="en-GB"/>
        </w:rPr>
        <w:t>.</w:t>
      </w:r>
      <w:r w:rsidR="004D408E" w:rsidRPr="000C4C91">
        <w:rPr>
          <w:lang w:val="en-GB"/>
        </w:rPr>
        <w:t xml:space="preserve"> The second axis (</w:t>
      </w:r>
      <w:r w:rsidR="004D408E" w:rsidRPr="00DE2ADB">
        <w:rPr>
          <w:lang w:val="en-GB"/>
        </w:rPr>
        <w:t>1</w:t>
      </w:r>
      <w:r w:rsidR="00C0441D" w:rsidRPr="00DE2ADB">
        <w:rPr>
          <w:lang w:val="en-GB"/>
        </w:rPr>
        <w:t>8.5</w:t>
      </w:r>
      <w:r w:rsidR="004D408E" w:rsidRPr="006C6C5F">
        <w:rPr>
          <w:lang w:val="en-GB"/>
        </w:rPr>
        <w:t xml:space="preserve"> %) </w:t>
      </w:r>
      <w:r w:rsidR="00356CFD" w:rsidRPr="00D31336">
        <w:rPr>
          <w:lang w:val="en-GB"/>
        </w:rPr>
        <w:t>is driven by</w:t>
      </w:r>
      <w:r w:rsidR="004D408E" w:rsidRPr="00C7720F">
        <w:rPr>
          <w:lang w:val="en-GB"/>
        </w:rPr>
        <w:t xml:space="preserve"> H</w:t>
      </w:r>
      <w:r w:rsidR="004D408E" w:rsidRPr="00C7720F">
        <w:rPr>
          <w:vertAlign w:val="subscript"/>
          <w:lang w:val="en-GB"/>
        </w:rPr>
        <w:t>2</w:t>
      </w:r>
      <w:r w:rsidR="004D408E" w:rsidRPr="004A7FD7">
        <w:rPr>
          <w:lang w:val="en-GB"/>
        </w:rPr>
        <w:t>O</w:t>
      </w:r>
      <w:r w:rsidR="004D408E" w:rsidRPr="004A7FD7">
        <w:rPr>
          <w:vertAlign w:val="subscript"/>
          <w:lang w:val="en-GB"/>
        </w:rPr>
        <w:t>res</w:t>
      </w:r>
      <w:proofErr w:type="gramStart"/>
      <w:r w:rsidR="004D408E" w:rsidRPr="004A7FD7">
        <w:rPr>
          <w:vertAlign w:val="subscript"/>
          <w:lang w:val="en-GB"/>
        </w:rPr>
        <w:t>,leaf</w:t>
      </w:r>
      <w:proofErr w:type="gramEnd"/>
      <w:r w:rsidR="004D408E" w:rsidRPr="004A7FD7">
        <w:rPr>
          <w:lang w:val="en-GB"/>
        </w:rPr>
        <w:t xml:space="preserve">, and </w:t>
      </w:r>
      <w:proofErr w:type="spellStart"/>
      <w:r w:rsidR="004D408E" w:rsidRPr="004A7FD7">
        <w:rPr>
          <w:lang w:val="en-GB"/>
        </w:rPr>
        <w:t>K</w:t>
      </w:r>
      <w:r w:rsidR="004D408E" w:rsidRPr="004A7FD7">
        <w:rPr>
          <w:vertAlign w:val="subscript"/>
          <w:lang w:val="en-GB"/>
        </w:rPr>
        <w:t>leaf</w:t>
      </w:r>
      <w:proofErr w:type="spellEnd"/>
      <w:r w:rsidR="004D408E" w:rsidRPr="004A7FD7">
        <w:rPr>
          <w:lang w:val="en-GB"/>
        </w:rPr>
        <w:t xml:space="preserve">. </w:t>
      </w:r>
      <w:commentRangeStart w:id="243"/>
      <w:commentRangeStart w:id="244"/>
      <w:r w:rsidR="00A21A0E" w:rsidRPr="004A7FD7">
        <w:rPr>
          <w:lang w:val="en-GB"/>
        </w:rPr>
        <w:t xml:space="preserve">Conditions </w:t>
      </w:r>
      <w:commentRangeEnd w:id="243"/>
      <w:r w:rsidR="000D677B">
        <w:rPr>
          <w:rStyle w:val="Marquedecommentaire"/>
          <w:rFonts w:asciiTheme="minorHAnsi" w:hAnsiTheme="minorHAnsi" w:cstheme="minorBidi"/>
          <w:lang w:val="en-GB" w:eastAsia="en-US"/>
        </w:rPr>
        <w:commentReference w:id="243"/>
      </w:r>
      <w:commentRangeEnd w:id="244"/>
      <w:r w:rsidR="00504CAB">
        <w:rPr>
          <w:rStyle w:val="Marquedecommentaire"/>
          <w:rFonts w:asciiTheme="minorHAnsi" w:hAnsiTheme="minorHAnsi" w:cstheme="minorBidi"/>
          <w:lang w:val="en-GB" w:eastAsia="en-US"/>
        </w:rPr>
        <w:commentReference w:id="244"/>
      </w:r>
      <w:r w:rsidR="00592F8F" w:rsidRPr="004A7FD7">
        <w:rPr>
          <w:lang w:val="en-GB"/>
        </w:rPr>
        <w:t>(</w:t>
      </w:r>
      <w:r w:rsidR="00356CFD" w:rsidRPr="004A7FD7">
        <w:rPr>
          <w:lang w:val="en-GB"/>
        </w:rPr>
        <w:t xml:space="preserve">i.e. </w:t>
      </w:r>
      <w:r w:rsidR="00592F8F" w:rsidRPr="004A7FD7">
        <w:rPr>
          <w:lang w:val="en-GB"/>
        </w:rPr>
        <w:t xml:space="preserve">soil types </w:t>
      </w:r>
      <w:ins w:id="245" w:author="Seb L." w:date="2019-10-09T15:33:00Z">
        <w:r w:rsidR="00504CAB">
          <w:rPr>
            <w:lang w:val="en-GB"/>
          </w:rPr>
          <w:t>and</w:t>
        </w:r>
      </w:ins>
      <w:del w:id="246" w:author="Seb L." w:date="2019-10-09T15:33:00Z">
        <w:r w:rsidR="00592F8F" w:rsidRPr="004A7FD7" w:rsidDel="00504CAB">
          <w:rPr>
            <w:lang w:val="en-GB"/>
          </w:rPr>
          <w:delText>x</w:delText>
        </w:r>
      </w:del>
      <w:r w:rsidR="00592F8F" w:rsidRPr="004A7FD7">
        <w:rPr>
          <w:lang w:val="en-GB"/>
        </w:rPr>
        <w:t xml:space="preserve"> sites)</w:t>
      </w:r>
      <w:r w:rsidRPr="004A7FD7">
        <w:rPr>
          <w:lang w:val="en-GB"/>
        </w:rPr>
        <w:t xml:space="preserve"> </w:t>
      </w:r>
      <w:r w:rsidR="008E3629" w:rsidRPr="004A7FD7">
        <w:rPr>
          <w:lang w:val="en-GB"/>
        </w:rPr>
        <w:t xml:space="preserve">were </w:t>
      </w:r>
      <w:r w:rsidR="0082442C">
        <w:rPr>
          <w:lang w:val="en-GB"/>
        </w:rPr>
        <w:t xml:space="preserve">not </w:t>
      </w:r>
      <w:r w:rsidRPr="004A7FD7">
        <w:rPr>
          <w:lang w:val="en-GB"/>
        </w:rPr>
        <w:t>differentiated</w:t>
      </w:r>
      <w:r w:rsidR="008E3629" w:rsidRPr="004A7FD7">
        <w:rPr>
          <w:lang w:val="en-GB"/>
        </w:rPr>
        <w:t xml:space="preserve"> along the first axis (</w:t>
      </w:r>
      <w:r w:rsidRPr="004A7FD7">
        <w:rPr>
          <w:lang w:val="en-GB"/>
        </w:rPr>
        <w:t xml:space="preserve">Fig. </w:t>
      </w:r>
      <w:r w:rsidR="00356CFD" w:rsidRPr="004A7FD7">
        <w:rPr>
          <w:lang w:val="en-GB"/>
        </w:rPr>
        <w:t>3</w:t>
      </w:r>
      <w:r w:rsidRPr="004A7FD7">
        <w:rPr>
          <w:lang w:val="en-GB"/>
        </w:rPr>
        <w:t xml:space="preserve">b; </w:t>
      </w:r>
      <w:r w:rsidR="008E3629" w:rsidRPr="004A7FD7">
        <w:rPr>
          <w:lang w:val="en-GB"/>
        </w:rPr>
        <w:t xml:space="preserve">P </w:t>
      </w:r>
      <w:r w:rsidR="0082442C">
        <w:rPr>
          <w:lang w:val="en-GB"/>
        </w:rPr>
        <w:t>&gt;</w:t>
      </w:r>
      <w:r w:rsidR="008E3629" w:rsidRPr="004A7FD7">
        <w:rPr>
          <w:lang w:val="en-GB"/>
        </w:rPr>
        <w:t xml:space="preserve"> 0.05; ANOVA)</w:t>
      </w:r>
      <w:r w:rsidR="0082442C">
        <w:rPr>
          <w:lang w:val="en-GB"/>
        </w:rPr>
        <w:t>, but</w:t>
      </w:r>
      <w:r w:rsidR="00F33621" w:rsidRPr="004A7FD7">
        <w:rPr>
          <w:lang w:val="en-GB"/>
        </w:rPr>
        <w:t xml:space="preserve"> differentiated along the </w:t>
      </w:r>
      <w:r w:rsidR="0082442C">
        <w:rPr>
          <w:lang w:val="en-GB"/>
        </w:rPr>
        <w:t>second</w:t>
      </w:r>
      <w:r w:rsidR="6F9CA228" w:rsidRPr="004A7FD7">
        <w:rPr>
          <w:lang w:val="en-GB"/>
        </w:rPr>
        <w:t xml:space="preserve"> </w:t>
      </w:r>
      <w:r w:rsidR="00F33621" w:rsidRPr="004A7FD7">
        <w:rPr>
          <w:lang w:val="en-GB"/>
        </w:rPr>
        <w:t>axis (P &lt; 0.001; ANOVA)</w:t>
      </w:r>
      <w:r w:rsidR="005E58DA" w:rsidRPr="004A7FD7">
        <w:rPr>
          <w:lang w:val="en-GB"/>
        </w:rPr>
        <w:t xml:space="preserve"> with Counami trees differing from Sparouine trees.</w:t>
      </w:r>
      <w:r w:rsidR="000F5C2D" w:rsidRPr="004A7FD7">
        <w:rPr>
          <w:lang w:val="en-GB"/>
        </w:rPr>
        <w:t xml:space="preserve"> </w:t>
      </w:r>
      <w:r w:rsidR="005D6789" w:rsidRPr="004A7FD7">
        <w:rPr>
          <w:lang w:val="en-GB"/>
        </w:rPr>
        <w:t>Significant effect of soil was detected for leaf residual water content and leaf K content (P &lt; 0.05; Table 4), with lower residual water content but higher K content for FS trees.</w:t>
      </w:r>
    </w:p>
    <w:p w14:paraId="2BE9E5B6" w14:textId="09F9A0EC" w:rsidR="00C7236A" w:rsidRPr="004A7FD7" w:rsidRDefault="000F5C2D" w:rsidP="007514BD">
      <w:pPr>
        <w:spacing w:line="360" w:lineRule="auto"/>
        <w:contextualSpacing/>
        <w:jc w:val="both"/>
        <w:rPr>
          <w:lang w:val="en-GB"/>
        </w:rPr>
      </w:pPr>
      <w:r w:rsidRPr="004A7FD7">
        <w:rPr>
          <w:lang w:val="en-GB"/>
        </w:rPr>
        <w:tab/>
      </w:r>
    </w:p>
    <w:p w14:paraId="6A6FFB02" w14:textId="17B947FD" w:rsidR="009531C2" w:rsidRPr="004A7FD7" w:rsidRDefault="004F20B1" w:rsidP="007514BD">
      <w:pPr>
        <w:spacing w:line="360" w:lineRule="auto"/>
        <w:contextualSpacing/>
        <w:jc w:val="both"/>
        <w:rPr>
          <w:b/>
          <w:lang w:val="en-GB"/>
        </w:rPr>
      </w:pPr>
      <w:r w:rsidRPr="004A7FD7">
        <w:rPr>
          <w:b/>
          <w:lang w:val="en-GB"/>
        </w:rPr>
        <w:t>DISCUSSION</w:t>
      </w:r>
    </w:p>
    <w:p w14:paraId="3AFA8471" w14:textId="324C2C39" w:rsidR="00A040B5" w:rsidRPr="008174A7" w:rsidRDefault="00AE099F" w:rsidP="007514BD">
      <w:pPr>
        <w:spacing w:line="360" w:lineRule="auto"/>
        <w:contextualSpacing/>
        <w:jc w:val="both"/>
        <w:rPr>
          <w:lang w:val="en-GB"/>
        </w:rPr>
      </w:pPr>
      <w:r w:rsidRPr="004A7FD7">
        <w:rPr>
          <w:lang w:val="en-GB"/>
        </w:rPr>
        <w:t xml:space="preserve">To our knowledge, </w:t>
      </w:r>
      <w:r w:rsidR="002D1BB7" w:rsidRPr="004A7FD7">
        <w:rPr>
          <w:lang w:val="en-GB"/>
        </w:rPr>
        <w:t>our study is the first</w:t>
      </w:r>
      <w:r w:rsidR="00CA4713" w:rsidRPr="004A7FD7">
        <w:rPr>
          <w:lang w:val="en-GB"/>
        </w:rPr>
        <w:t xml:space="preserve"> </w:t>
      </w:r>
      <w:r w:rsidR="009E303B" w:rsidRPr="008174A7">
        <w:rPr>
          <w:lang w:val="en-GB"/>
        </w:rPr>
        <w:t>incorporating</w:t>
      </w:r>
      <w:r w:rsidR="007402AE" w:rsidRPr="008174A7">
        <w:rPr>
          <w:lang w:val="en-GB"/>
        </w:rPr>
        <w:t xml:space="preserve"> both</w:t>
      </w:r>
      <w:r w:rsidR="009E303B" w:rsidRPr="006C75EA">
        <w:rPr>
          <w:lang w:val="en-GB"/>
        </w:rPr>
        <w:t>,</w:t>
      </w:r>
      <w:commentRangeStart w:id="247"/>
      <w:commentRangeStart w:id="248"/>
      <w:r w:rsidRPr="007E0AA2">
        <w:rPr>
          <w:lang w:val="en-GB"/>
        </w:rPr>
        <w:t xml:space="preserve"> </w:t>
      </w:r>
      <w:r w:rsidR="00F36468" w:rsidRPr="007E0AA2">
        <w:rPr>
          <w:lang w:val="en-GB"/>
        </w:rPr>
        <w:t xml:space="preserve">tree </w:t>
      </w:r>
      <w:r w:rsidR="00743379" w:rsidRPr="007E0AA2">
        <w:rPr>
          <w:lang w:val="en-GB"/>
        </w:rPr>
        <w:t>a</w:t>
      </w:r>
      <w:r w:rsidR="00743379" w:rsidRPr="000C4C91">
        <w:rPr>
          <w:lang w:val="en-GB"/>
        </w:rPr>
        <w:t>rchitectural development</w:t>
      </w:r>
      <w:commentRangeEnd w:id="247"/>
      <w:r w:rsidR="00F52611">
        <w:rPr>
          <w:rStyle w:val="Marquedecommentaire"/>
          <w:rFonts w:asciiTheme="minorHAnsi" w:hAnsiTheme="minorHAnsi" w:cstheme="minorBidi"/>
          <w:lang w:val="en-GB" w:eastAsia="en-US"/>
        </w:rPr>
        <w:commentReference w:id="247"/>
      </w:r>
      <w:commentRangeEnd w:id="248"/>
      <w:r w:rsidR="000711FE">
        <w:rPr>
          <w:rStyle w:val="Marquedecommentaire"/>
          <w:rFonts w:asciiTheme="minorHAnsi" w:hAnsiTheme="minorHAnsi" w:cstheme="minorBidi"/>
          <w:lang w:val="en-GB" w:eastAsia="en-US"/>
        </w:rPr>
        <w:commentReference w:id="248"/>
      </w:r>
      <w:r w:rsidRPr="000C4C91">
        <w:rPr>
          <w:lang w:val="en-GB"/>
        </w:rPr>
        <w:t xml:space="preserve"> </w:t>
      </w:r>
      <w:r w:rsidR="007402AE" w:rsidRPr="00DE2ADB">
        <w:rPr>
          <w:lang w:val="en-GB"/>
        </w:rPr>
        <w:t>and</w:t>
      </w:r>
      <w:r w:rsidRPr="00DE2ADB">
        <w:rPr>
          <w:lang w:val="en-GB"/>
        </w:rPr>
        <w:t xml:space="preserve"> functional traits</w:t>
      </w:r>
      <w:r w:rsidR="009E303B" w:rsidRPr="004A7FD7">
        <w:rPr>
          <w:lang w:val="en-GB"/>
        </w:rPr>
        <w:t>,</w:t>
      </w:r>
      <w:r w:rsidRPr="004A7FD7">
        <w:rPr>
          <w:lang w:val="en-GB"/>
        </w:rPr>
        <w:t xml:space="preserve"> </w:t>
      </w:r>
      <w:r w:rsidR="009E303B" w:rsidRPr="004A7FD7">
        <w:rPr>
          <w:lang w:val="en-GB"/>
        </w:rPr>
        <w:t xml:space="preserve">in relation with the environment. It is also the first to quantify functional traits </w:t>
      </w:r>
      <w:r w:rsidR="00F36468" w:rsidRPr="004A7FD7">
        <w:rPr>
          <w:lang w:val="en-GB"/>
        </w:rPr>
        <w:t>for a</w:t>
      </w:r>
      <w:r w:rsidR="009E303B" w:rsidRPr="004A7FD7">
        <w:rPr>
          <w:lang w:val="en-GB"/>
        </w:rPr>
        <w:t>n Amazonian</w:t>
      </w:r>
      <w:r w:rsidR="00F36468" w:rsidRPr="00381636">
        <w:rPr>
          <w:lang w:val="en-GB"/>
        </w:rPr>
        <w:t xml:space="preserve"> generalist </w:t>
      </w:r>
      <w:r w:rsidRPr="008174A7">
        <w:rPr>
          <w:lang w:val="en-GB"/>
        </w:rPr>
        <w:t xml:space="preserve">species </w:t>
      </w:r>
      <w:r w:rsidR="009E303B" w:rsidRPr="000C4C91">
        <w:rPr>
          <w:lang w:val="en-GB"/>
        </w:rPr>
        <w:t>regarding</w:t>
      </w:r>
      <w:r w:rsidR="00F36468" w:rsidRPr="000C4C91">
        <w:rPr>
          <w:lang w:val="en-GB"/>
        </w:rPr>
        <w:t xml:space="preserve"> soil types: </w:t>
      </w:r>
      <w:r w:rsidRPr="00DE2ADB">
        <w:rPr>
          <w:lang w:val="en-GB"/>
        </w:rPr>
        <w:t>FS and WS.</w:t>
      </w:r>
      <w:r w:rsidR="003807D8" w:rsidRPr="00DE2ADB">
        <w:rPr>
          <w:lang w:val="en-GB"/>
        </w:rPr>
        <w:t xml:space="preserve"> </w:t>
      </w:r>
      <w:r w:rsidR="00CE5E09">
        <w:rPr>
          <w:lang w:val="en-GB"/>
        </w:rPr>
        <w:t>The</w:t>
      </w:r>
      <w:r w:rsidR="00CE5E09" w:rsidRPr="006C6C5F">
        <w:rPr>
          <w:lang w:val="en-GB"/>
        </w:rPr>
        <w:t xml:space="preserve"> </w:t>
      </w:r>
      <w:r w:rsidR="0052512B" w:rsidRPr="006C6C5F">
        <w:rPr>
          <w:lang w:val="en-GB"/>
        </w:rPr>
        <w:t>pedologic</w:t>
      </w:r>
      <w:r w:rsidR="00132ADF" w:rsidRPr="00D31336">
        <w:rPr>
          <w:lang w:val="en-GB"/>
        </w:rPr>
        <w:t xml:space="preserve">al analysis </w:t>
      </w:r>
      <w:r w:rsidR="009E303B" w:rsidRPr="00C7720F">
        <w:rPr>
          <w:lang w:val="en-GB"/>
        </w:rPr>
        <w:t>confirmed</w:t>
      </w:r>
      <w:r w:rsidR="0052512B" w:rsidRPr="00C7720F">
        <w:rPr>
          <w:lang w:val="en-GB"/>
        </w:rPr>
        <w:t xml:space="preserve"> strong contra</w:t>
      </w:r>
      <w:r w:rsidR="00A10FE5" w:rsidRPr="004A7FD7">
        <w:rPr>
          <w:lang w:val="en-GB"/>
        </w:rPr>
        <w:t>s</w:t>
      </w:r>
      <w:r w:rsidR="0052512B" w:rsidRPr="004A7FD7">
        <w:rPr>
          <w:lang w:val="en-GB"/>
        </w:rPr>
        <w:t xml:space="preserve">ts in soil </w:t>
      </w:r>
      <w:r w:rsidR="00172995" w:rsidRPr="004A7FD7">
        <w:rPr>
          <w:lang w:val="en-GB"/>
        </w:rPr>
        <w:t>characteristics between FS and WS</w:t>
      </w:r>
      <w:r w:rsidR="007402AE" w:rsidRPr="004A7FD7">
        <w:rPr>
          <w:lang w:val="en-GB"/>
        </w:rPr>
        <w:t xml:space="preserve">, </w:t>
      </w:r>
      <w:r w:rsidR="0035789E" w:rsidRPr="004A7FD7">
        <w:rPr>
          <w:lang w:val="en-GB"/>
        </w:rPr>
        <w:t>opening the possibility</w:t>
      </w:r>
      <w:r w:rsidR="007402AE" w:rsidRPr="004A7FD7">
        <w:rPr>
          <w:lang w:val="en-GB"/>
        </w:rPr>
        <w:t xml:space="preserve"> of soil-related phenotypic </w:t>
      </w:r>
      <w:r w:rsidR="009E303B" w:rsidRPr="004A7FD7">
        <w:rPr>
          <w:lang w:val="en-GB"/>
        </w:rPr>
        <w:t>response</w:t>
      </w:r>
      <w:r w:rsidR="00172995" w:rsidRPr="004A7FD7">
        <w:rPr>
          <w:lang w:val="en-GB"/>
        </w:rPr>
        <w:t>.</w:t>
      </w:r>
      <w:r w:rsidR="007402AE" w:rsidRPr="004A7FD7">
        <w:rPr>
          <w:lang w:val="en-GB"/>
        </w:rPr>
        <w:t xml:space="preserve"> </w:t>
      </w:r>
      <w:ins w:id="249" w:author="Seb L." w:date="2019-10-07T15:51:00Z">
        <w:r w:rsidR="00911084">
          <w:rPr>
            <w:lang w:val="en-GB"/>
          </w:rPr>
          <w:t>Only two functional traits were responsive to soil</w:t>
        </w:r>
      </w:ins>
      <w:r w:rsidR="00B92C3B">
        <w:rPr>
          <w:lang w:val="en-GB"/>
        </w:rPr>
        <w:t xml:space="preserve"> </w:t>
      </w:r>
      <w:r w:rsidR="00AA11EB">
        <w:rPr>
          <w:lang w:val="en-GB"/>
        </w:rPr>
        <w:t>type</w:t>
      </w:r>
      <w:r w:rsidR="003D08BD">
        <w:rPr>
          <w:lang w:val="en-GB"/>
        </w:rPr>
        <w:t>. B</w:t>
      </w:r>
      <w:ins w:id="250" w:author="Seb L." w:date="2019-10-07T15:51:00Z">
        <w:r w:rsidR="00911084">
          <w:rPr>
            <w:lang w:val="en-GB"/>
          </w:rPr>
          <w:t>ut they were not the traits</w:t>
        </w:r>
      </w:ins>
      <w:r w:rsidR="003D08BD" w:rsidRPr="003D08BD">
        <w:rPr>
          <w:lang w:val="en-GB"/>
        </w:rPr>
        <w:t xml:space="preserve"> </w:t>
      </w:r>
      <w:ins w:id="251" w:author="Séb" w:date="2019-12-19T16:32:00Z">
        <w:r w:rsidR="007357BD">
          <w:rPr>
            <w:lang w:val="en-GB"/>
          </w:rPr>
          <w:t xml:space="preserve">known to be the most structuring in the main </w:t>
        </w:r>
      </w:ins>
      <w:ins w:id="252" w:author="Seb L." w:date="2019-10-07T15:51:00Z">
        <w:r w:rsidR="00911084">
          <w:rPr>
            <w:lang w:val="en-GB"/>
          </w:rPr>
          <w:t>economic spectra</w:t>
        </w:r>
      </w:ins>
      <w:ins w:id="253" w:author="Seb L." w:date="2019-10-07T15:52:00Z">
        <w:r w:rsidR="00911084">
          <w:rPr>
            <w:lang w:val="en-GB"/>
          </w:rPr>
          <w:t xml:space="preserve"> </w:t>
        </w:r>
      </w:ins>
      <w:ins w:id="254" w:author="Séb" w:date="2019-12-19T16:32:00Z">
        <w:r w:rsidR="007357BD">
          <w:rPr>
            <w:lang w:val="en-GB"/>
          </w:rPr>
          <w:t xml:space="preserve">identified </w:t>
        </w:r>
      </w:ins>
      <w:ins w:id="255" w:author="Seb L." w:date="2019-10-07T15:52:00Z">
        <w:r w:rsidR="00911084">
          <w:rPr>
            <w:lang w:val="en-GB"/>
          </w:rPr>
          <w:lastRenderedPageBreak/>
          <w:t>(e.g. LMA for the leaf</w:t>
        </w:r>
      </w:ins>
      <w:r w:rsidR="003D08BD">
        <w:rPr>
          <w:lang w:val="en-GB"/>
        </w:rPr>
        <w:t xml:space="preserve"> </w:t>
      </w:r>
      <w:ins w:id="256" w:author="Seb L." w:date="2019-10-07T15:52:00Z">
        <w:r w:rsidR="00911084">
          <w:rPr>
            <w:lang w:val="en-GB"/>
          </w:rPr>
          <w:t xml:space="preserve">economic spectrum </w:t>
        </w:r>
      </w:ins>
      <w:r w:rsidR="003D08BD">
        <w:rPr>
          <w:lang w:val="en-GB"/>
        </w:rPr>
        <w:t xml:space="preserve">–Wright </w:t>
      </w:r>
      <w:r w:rsidR="003D08BD">
        <w:rPr>
          <w:i/>
          <w:lang w:val="en-GB"/>
        </w:rPr>
        <w:t>et al.</w:t>
      </w:r>
      <w:r w:rsidR="003D08BD">
        <w:rPr>
          <w:lang w:val="en-GB"/>
        </w:rPr>
        <w:t xml:space="preserve">, 2004- </w:t>
      </w:r>
      <w:ins w:id="257" w:author="Seb L." w:date="2019-10-07T15:52:00Z">
        <w:r w:rsidR="00911084">
          <w:rPr>
            <w:lang w:val="en-GB"/>
          </w:rPr>
          <w:t xml:space="preserve">and </w:t>
        </w:r>
      </w:ins>
      <w:ins w:id="258" w:author="Seb L." w:date="2019-10-07T15:53:00Z">
        <w:r w:rsidR="00911084">
          <w:rPr>
            <w:lang w:val="en-GB"/>
          </w:rPr>
          <w:t>wood density for the wood</w:t>
        </w:r>
      </w:ins>
      <w:r w:rsidR="00CE5E09">
        <w:rPr>
          <w:lang w:val="en-GB"/>
        </w:rPr>
        <w:t>-</w:t>
      </w:r>
      <w:ins w:id="259" w:author="Seb L." w:date="2019-10-07T15:53:00Z">
        <w:r w:rsidR="00911084">
          <w:rPr>
            <w:lang w:val="en-GB"/>
          </w:rPr>
          <w:t>economic spectrum</w:t>
        </w:r>
      </w:ins>
      <w:r w:rsidR="003D08BD">
        <w:rPr>
          <w:lang w:val="en-GB"/>
        </w:rPr>
        <w:t xml:space="preserve"> –</w:t>
      </w:r>
      <w:proofErr w:type="spellStart"/>
      <w:r w:rsidR="003D08BD">
        <w:rPr>
          <w:lang w:val="en-GB"/>
        </w:rPr>
        <w:t>Chave</w:t>
      </w:r>
      <w:proofErr w:type="spellEnd"/>
      <w:r w:rsidR="003D08BD">
        <w:rPr>
          <w:lang w:val="en-GB"/>
        </w:rPr>
        <w:t xml:space="preserve"> </w:t>
      </w:r>
      <w:r w:rsidR="003D08BD">
        <w:rPr>
          <w:i/>
          <w:lang w:val="en-GB"/>
        </w:rPr>
        <w:t>et al.</w:t>
      </w:r>
      <w:r w:rsidR="003D08BD">
        <w:rPr>
          <w:lang w:val="en-GB"/>
        </w:rPr>
        <w:t xml:space="preserve">, 2009; Zanne </w:t>
      </w:r>
      <w:r w:rsidR="003D08BD">
        <w:rPr>
          <w:i/>
          <w:lang w:val="en-GB"/>
        </w:rPr>
        <w:t>et al.</w:t>
      </w:r>
      <w:r w:rsidR="003D08BD">
        <w:rPr>
          <w:lang w:val="en-GB"/>
        </w:rPr>
        <w:t>, 2010-</w:t>
      </w:r>
      <w:ins w:id="260" w:author="Seb L." w:date="2019-10-07T15:53:00Z">
        <w:r w:rsidR="00911084">
          <w:rPr>
            <w:lang w:val="en-GB"/>
          </w:rPr>
          <w:t xml:space="preserve">). </w:t>
        </w:r>
      </w:ins>
      <w:del w:id="261" w:author="Seb L." w:date="2019-10-07T15:53:00Z">
        <w:r w:rsidR="009E303B" w:rsidRPr="004A7FD7" w:rsidDel="00911084">
          <w:rPr>
            <w:lang w:val="en-GB"/>
          </w:rPr>
          <w:delText xml:space="preserve">The soil-response of functional traits was </w:delText>
        </w:r>
        <w:commentRangeStart w:id="262"/>
        <w:commentRangeStart w:id="263"/>
        <w:r w:rsidR="009E303B" w:rsidRPr="004A7FD7" w:rsidDel="00911084">
          <w:rPr>
            <w:lang w:val="en-GB"/>
          </w:rPr>
          <w:delText>rather weak</w:delText>
        </w:r>
        <w:commentRangeEnd w:id="262"/>
        <w:r w:rsidR="00F52611" w:rsidDel="00911084">
          <w:rPr>
            <w:rStyle w:val="Marquedecommentaire"/>
            <w:rFonts w:asciiTheme="minorHAnsi" w:hAnsiTheme="minorHAnsi" w:cstheme="minorBidi"/>
            <w:lang w:val="en-GB" w:eastAsia="en-US"/>
          </w:rPr>
          <w:commentReference w:id="262"/>
        </w:r>
      </w:del>
      <w:commentRangeEnd w:id="263"/>
      <w:r w:rsidR="00911084">
        <w:rPr>
          <w:rStyle w:val="Marquedecommentaire"/>
          <w:rFonts w:asciiTheme="minorHAnsi" w:hAnsiTheme="minorHAnsi" w:cstheme="minorBidi"/>
          <w:lang w:val="en-GB" w:eastAsia="en-US"/>
        </w:rPr>
        <w:commentReference w:id="263"/>
      </w:r>
      <w:del w:id="264" w:author="Seb L." w:date="2019-10-07T15:53:00Z">
        <w:r w:rsidR="009E303B" w:rsidRPr="004A7FD7" w:rsidDel="00911084">
          <w:rPr>
            <w:lang w:val="en-GB"/>
          </w:rPr>
          <w:delText>, whereas t</w:delText>
        </w:r>
      </w:del>
      <w:del w:id="265" w:author="Seb L." w:date="2019-10-08T13:33:00Z">
        <w:r w:rsidR="009E303B" w:rsidRPr="004A7FD7" w:rsidDel="000B1B6D">
          <w:rPr>
            <w:lang w:val="en-GB"/>
          </w:rPr>
          <w:delText xml:space="preserve">he soil-response of architectural development was rather strong and </w:delText>
        </w:r>
        <w:r w:rsidR="001D2FBE" w:rsidDel="000B1B6D">
          <w:rPr>
            <w:lang w:val="en-GB"/>
          </w:rPr>
          <w:delText>dominated</w:delText>
        </w:r>
        <w:r w:rsidR="001D2FBE" w:rsidRPr="004A7FD7" w:rsidDel="000B1B6D">
          <w:rPr>
            <w:lang w:val="en-GB"/>
          </w:rPr>
          <w:delText xml:space="preserve"> </w:delText>
        </w:r>
        <w:r w:rsidR="009E303B" w:rsidRPr="004A7FD7" w:rsidDel="000B1B6D">
          <w:rPr>
            <w:lang w:val="en-GB"/>
          </w:rPr>
          <w:delText xml:space="preserve">the phenotypic response of </w:delText>
        </w:r>
        <w:r w:rsidR="009E303B" w:rsidRPr="0080266D" w:rsidDel="000B1B6D">
          <w:rPr>
            <w:i/>
            <w:iCs/>
            <w:lang w:val="en-GB"/>
          </w:rPr>
          <w:delText>C. obtusa</w:delText>
        </w:r>
        <w:r w:rsidR="009E303B" w:rsidRPr="004A7FD7" w:rsidDel="000B1B6D">
          <w:rPr>
            <w:lang w:val="en-GB"/>
          </w:rPr>
          <w:delText xml:space="preserve"> to the WS-FS contrast, leading to </w:delText>
        </w:r>
        <w:r w:rsidR="001D2FBE" w:rsidDel="000B1B6D">
          <w:rPr>
            <w:lang w:val="en-GB"/>
          </w:rPr>
          <w:delText xml:space="preserve">soil-response </w:delText>
        </w:r>
        <w:r w:rsidR="009E303B" w:rsidRPr="004A7FD7" w:rsidDel="000B1B6D">
          <w:rPr>
            <w:lang w:val="en-GB"/>
          </w:rPr>
          <w:delText xml:space="preserve">strategy </w:delText>
        </w:r>
        <w:r w:rsidR="001D2FBE" w:rsidDel="000B1B6D">
          <w:rPr>
            <w:lang w:val="en-GB"/>
          </w:rPr>
          <w:delText>modulating resource use (mediated by growth) rather than resource acquisition (mediated by functional traits).</w:delText>
        </w:r>
      </w:del>
      <w:ins w:id="266" w:author="Seb L." w:date="2019-10-08T13:33:00Z">
        <w:r w:rsidR="000B1B6D">
          <w:rPr>
            <w:lang w:val="en-GB"/>
          </w:rPr>
          <w:t xml:space="preserve"> </w:t>
        </w:r>
      </w:ins>
      <w:ins w:id="267" w:author="Séb" w:date="2019-12-19T16:15:00Z">
        <w:r w:rsidR="00B11178">
          <w:rPr>
            <w:lang w:val="en-GB"/>
          </w:rPr>
          <w:t>Here, our integrated approach, combining functional trait and architectural development, showcases how environmental constraints can impact differently on</w:t>
        </w:r>
      </w:ins>
      <w:r w:rsidR="00E34478">
        <w:rPr>
          <w:lang w:val="en-GB"/>
        </w:rPr>
        <w:t xml:space="preserve"> (</w:t>
      </w:r>
      <w:proofErr w:type="spellStart"/>
      <w:r w:rsidR="00E34478">
        <w:rPr>
          <w:lang w:val="en-GB"/>
        </w:rPr>
        <w:t>i</w:t>
      </w:r>
      <w:proofErr w:type="spellEnd"/>
      <w:r w:rsidR="00E34478">
        <w:rPr>
          <w:lang w:val="en-GB"/>
        </w:rPr>
        <w:t>)</w:t>
      </w:r>
      <w:ins w:id="268" w:author="Séb" w:date="2019-12-19T16:15:00Z">
        <w:r w:rsidR="00B11178">
          <w:rPr>
            <w:lang w:val="en-GB"/>
          </w:rPr>
          <w:t xml:space="preserve"> the response of traits between the organ level and the resource-acquisition axis, and </w:t>
        </w:r>
      </w:ins>
      <w:r w:rsidR="00E34478">
        <w:rPr>
          <w:lang w:val="en-GB"/>
        </w:rPr>
        <w:t>(ii)</w:t>
      </w:r>
      <w:ins w:id="269" w:author="Séb" w:date="2019-12-19T16:15:00Z">
        <w:r w:rsidR="00B11178">
          <w:rPr>
            <w:lang w:val="en-GB"/>
          </w:rPr>
          <w:t xml:space="preserve"> the whole-tree level and the resource-use axis, at least at the intraspecific level. Our study also demonstrated that environmental constraints can also have different effects on traits at the intraspecific and the interspecific level.</w:t>
        </w:r>
      </w:ins>
    </w:p>
    <w:p w14:paraId="6933DF65" w14:textId="77777777" w:rsidR="00FD6CDC" w:rsidRDefault="00FD6CDC" w:rsidP="00FD6CDC">
      <w:pPr>
        <w:spacing w:line="360" w:lineRule="auto"/>
        <w:contextualSpacing/>
        <w:jc w:val="both"/>
        <w:rPr>
          <w:ins w:id="270" w:author="Seb L." w:date="2019-10-09T16:37:00Z"/>
          <w:i/>
          <w:lang w:val="en-GB"/>
        </w:rPr>
      </w:pPr>
    </w:p>
    <w:p w14:paraId="060E0335" w14:textId="3D0CA1C8" w:rsidR="00FD6CDC" w:rsidRPr="001C5E83" w:rsidRDefault="00FD6CDC" w:rsidP="00FD6CDC">
      <w:pPr>
        <w:spacing w:line="360" w:lineRule="auto"/>
        <w:contextualSpacing/>
        <w:jc w:val="both"/>
        <w:rPr>
          <w:ins w:id="271" w:author="Seb L." w:date="2019-10-09T16:37:00Z"/>
          <w:i/>
          <w:lang w:val="en-GB"/>
        </w:rPr>
      </w:pPr>
      <w:ins w:id="272" w:author="Seb L." w:date="2019-10-09T16:37:00Z">
        <w:r>
          <w:rPr>
            <w:i/>
            <w:lang w:val="en-GB"/>
          </w:rPr>
          <w:t>Soil-response of functional traits is not the same between intra- and interspecific level</w:t>
        </w:r>
      </w:ins>
      <w:ins w:id="273" w:author="Seb L." w:date="2019-10-09T16:39:00Z">
        <w:r>
          <w:rPr>
            <w:i/>
            <w:lang w:val="en-GB"/>
          </w:rPr>
          <w:t>s</w:t>
        </w:r>
      </w:ins>
    </w:p>
    <w:p w14:paraId="61A70C1D" w14:textId="17E72E16" w:rsidR="00B50D5F" w:rsidRDefault="00FD6CDC" w:rsidP="00FD6CDC">
      <w:pPr>
        <w:spacing w:line="360" w:lineRule="auto"/>
        <w:contextualSpacing/>
        <w:jc w:val="both"/>
        <w:rPr>
          <w:lang w:val="en-GB"/>
        </w:rPr>
      </w:pPr>
      <w:ins w:id="274" w:author="Seb L." w:date="2019-10-09T16:37:00Z">
        <w:r w:rsidRPr="00C34D6F">
          <w:rPr>
            <w:lang w:val="en-GB"/>
          </w:rPr>
          <w:t>At the community level in the Amazon</w:t>
        </w:r>
      </w:ins>
      <w:r w:rsidR="00E6682A">
        <w:rPr>
          <w:lang w:val="en-GB"/>
        </w:rPr>
        <w:t xml:space="preserve"> rainforest</w:t>
      </w:r>
      <w:ins w:id="275" w:author="Seb L." w:date="2019-10-09T16:37:00Z">
        <w:r w:rsidRPr="00C34D6F">
          <w:rPr>
            <w:lang w:val="en-GB"/>
          </w:rPr>
          <w:t>, edaphic contrasts lead to strong environment</w:t>
        </w:r>
        <w:r w:rsidRPr="008174A7">
          <w:rPr>
            <w:lang w:val="en-GB"/>
          </w:rPr>
          <w:t xml:space="preserve">al filtering mediated by functional traits. </w:t>
        </w:r>
        <w:r w:rsidRPr="004A7FD7">
          <w:rPr>
            <w:lang w:val="en-GB"/>
          </w:rPr>
          <w:t>WS flora is characteri</w:t>
        </w:r>
        <w:r w:rsidRPr="00381636">
          <w:rPr>
            <w:lang w:val="en-GB"/>
          </w:rPr>
          <w:t>s</w:t>
        </w:r>
        <w:r w:rsidRPr="008174A7">
          <w:rPr>
            <w:lang w:val="en-GB"/>
          </w:rPr>
          <w:t xml:space="preserve">ed by a convergence in functional </w:t>
        </w:r>
        <w:r>
          <w:rPr>
            <w:lang w:val="en-GB"/>
          </w:rPr>
          <w:t>traits</w:t>
        </w:r>
        <w:r w:rsidRPr="008174A7">
          <w:rPr>
            <w:lang w:val="en-GB"/>
          </w:rPr>
          <w:t xml:space="preserve">, particularly towards a conservative </w:t>
        </w:r>
        <w:r w:rsidRPr="007E0AA2">
          <w:rPr>
            <w:lang w:val="en-GB"/>
          </w:rPr>
          <w:t xml:space="preserve">strategy </w:t>
        </w:r>
      </w:ins>
      <w:r w:rsidRPr="004A7FD7">
        <w:rPr>
          <w:lang w:val="en-GB"/>
        </w:rPr>
        <w:fldChar w:fldCharType="begin"/>
      </w:r>
      <w:r w:rsidR="006A0768">
        <w:rPr>
          <w:lang w:val="en-GB"/>
        </w:rPr>
        <w:instrText xml:space="preserve"> ADDIN ZOTERO_ITEM CSL_CITATION {"citationID":"a2jftl284o3","properties":{"formattedCitation":"(Grubb and Coomes 1997; Pati\\uc0\\u241{}o {\\i{}et al.} 2009; Fyllas {\\i{}et al.} 2009; Fine {\\i{}et al.} 2010; Fortunel {\\i{}et al.} 2012a; Fortunel, Paine, {\\i{}et al.} 2014a; Fortunel, Ruelle, {\\i{}et al.} 2014a; Fine and Baraloto 2016a)","plainCitation":"(Grubb and Coomes 1997; Patiño et al. 2009; Fyllas et al. 2009; Fine et al. 2010; Fortunel et al. 2012a; Fortunel, Paine, et al. 2014a; Fortunel, Ruelle, et al. 2014a; Fine and Baraloto 2016a)","dontUpdate":true,"noteIndex":0},"citationItems":[{"id":"gI4eYzok/WGkpAppb","uris":["http://zotero.org/users/local/9u60twst/items/XZ9NETNX"],"uri":["http://zotero.org/users/local/9u60twst/items/XZ9NETNX"],"itemData":{"id":1108,"type":"article-journal","title":"Seed mass and nutrient content in nutrient-starved tropical rainforest in Venezuela","container-title":"Seed Science Research","page":"269-280","volume":"7","issue":"3","source":"Cambridge Core","abstract":"AbstractMean seed dry mass values were determined for 27 species of trees and shrubs in Amazonian caatinga (a forest-type especially short of nitrogen) and for 11 species in adjacent much taller forest on less poor soil. The tall trees (&gt; 15 m) of caatinga have smaller seeds than the tall trees in adjacent forest on less infertile soil (both overall and in six taxonomically controlled comparisons), and than the tall trees in lowland rainforests elsewhere. The smaller seed size is interpreted in terms of a major advantage of keeping up seed number outweighing the marginal advantages of larger seed size. For trees of caatinga and adjacent forest considered together, there is a significantly greater concentration of P and Mg, and almost significantly greater concentration of N, in the embryo-cum-endosperm fraction of smaller-seeded species, but the content per seed of N, P and Mg is smaller in smaller seeds. The mean contribution of the seed coat (including endocarp for pyrenes) was 17% for dry mass, 3% for content of P, 10% for N and Mg, 15% for K, and 30% for Ca.","DOI":"10.1017/S0960258500003627","ISSN":"1475-2735, 0960-2585","language":"en","author":[{"family":"Grubb","given":"Peter J."},{"family":"Coomes","given":"David A."}],"issued":{"date-parts":[["1997",9]]}}},{"id":"gI4eYzok/95KaEqmE","uris":["http://zotero.org/users/local/9u60twst/items/DPYTKHWB"],"uri":["http://zotero.org/users/local/9u60twst/items/DPYTKHWB"],"itemData":{"id":1111,"type":"article-journal","title":"Branch xylem density variations across the Amazon Basin","container-title":"Biogeosciences","page":"545-568","volume":"6","issue":"4","source":"Copernicus Online Journals","abstract":"Xylem density is a physical property of wood that varies between individuals, species and environments. It reflects the physiological strategies of trees that lead to growth, survival and reproduction. Measurements of branch xylem density, ρx, were made for 1653 trees representing 598 species, sampled from 87 sites across the Amazon basin. Measured values ranged from 218 kg m−3 for a Cordia sagotii (Boraginaceae) from Mountagne de Tortue, French Guiana to 1130 kg m−3 for an Aiouea sp. (Lauraceae) from Caxiuana, Central Pará, Brazil. Analysis of variance showed significant differences in average ρx across regions and sampled plots as well as significant differences between families, genera and species. A partitioning of the total variance in the dataset showed that species identity (family, genera and species) accounted for 33% with environment (geographic location and plot) accounting for an additional 26%; the remaining \"residual\" variance accounted for 41% of the total variance. Variations in plot means, were, however, not only accountable by differences in species composition because xylem density of the most widely distributed species in our dataset varied systematically from plot to plot. Thus, as well as having a genetic component, branch xylem density is a plastic trait that, for any given species, varies according to where the tree is growing in a predictable manner. Within the analysed taxa, exceptions to this general rule seem to be pioneer species belonging for example to the Urticaceae whose branch xylem density is more constrained than most species sampled in this study. These patterns of variation of branch xylem density across Amazonia suggest a large functional diversity amongst Amazonian trees which is not well understood.","DOI":"10.5194/bg-6-545-2009","ISSN":"1726-4189","journalAbbreviation":"Biogeosciences","author":[{"family":"Patiño","given":"S."},{"family":"Lloyd","given":"J."},{"family":"Paiva","given":"R."},{"family":"Baker","given":"T. R."},{"family":"Quesada","given":"C. A."},{"family":"Mercado","given":"L. M."},{"family":"Schmerler","given":"J."},{"family":"Schwarz","given":"M."},{"family":"Santos","given":"A. J. B."},{"family":"Aguilar","given":"A."},{"family":"Czimczik","given":"C. I."},{"family":"Gallo","given":"J."},{"family":"Horna","given":"V."},{"family":"Hoyos","given":"E. J."},{"family":"Jimenez","given":"E. M."},{"family":"Palomino","given":"W."},{"family":"Peacock","given":"J."},{"family":"Peña-Cruz","given":"A."},{"family":"Sarmiento","given":"C."},{"family":"Sota","given":"A."},{"family":"Turriago","given":"J. D."},{"family":"Villanueva","given":"B."},{"family":"Vitzthum","given":"P."},{"family":"Alvarez","given":"E."},{"family":"Arroyo","given":"L."},{"family":"Baraloto","given":"C."},{"family":"Bonal","given":"D."},{"family":"Chave","given":"J."},{"family":"Costa","given":"A. C. L."},{"family":"Herrera","given":"R."},{"family":"Higuchi","given":"N."},{"family":"Killeen","given":"T."},{"family":"Leal","given":"E."},{"family":"Luizão","given":"F."},{"family":"Meir","given":"P."},{"family":"Monteagudo","given":"A."},{"family":"Neil","given":"D."},{"family":"Núñez-Vargas","given":"P."},{"family":"Peñuela","given":"M. C."},{"family":"Pitman","given":"N."},{"family":"Priante Filho","given":"N."},{"family":"Prieto","given":"A."},{"family":"Panfil","given":"S. N."},{"family":"Rudas","given":"A."},{"family":"Salomão","given":"R."},{"family":"Silva","given":"N."},{"family":"Silveira","given":"M."},{"family":"Soares deAlmeida","given":"S."},{"family":"Torres-Lezama","given":"A."},{"family":"Vásquez-Martínez","given":"R."},{"family":"Vieira","given":"I."},{"family":"Malhi","given":"Y."},{"family":"Phillips","given":"O. L."}],"issued":{"date-parts":[["2009",4,8]]}}},{"id":"gI4eYzok/pE2urqRo","uris":["http://zotero.org/users/local/9u60twst/items/F5P4ZHCV"],"uri":["http://zotero.org/users/local/9u60twst/items/F5P4ZHCV"],"itemData":{"id":252,"type":"article-journal","title":"Basin-wide variations in foliar properties of Amazonian forest: phylogeny, soils and climate","container-title":"Biogeosciences","page":"2677-2708","volume":"6","issue":"11","source":"Copernicus Online Journals","abstract":"We analysed 1040 individual trees, located in 62 plots across the Amazon Basin for leaf mass per unit area (MA), foliar carbon isotopic composition (δ13C) and leaf level concentrations of C, N, P, Ca, Mg, K and Al. All trees were identified to the species level with the dataset containing 58 families, 236 genera and 508 species, distributed across a wide range of soil types and precipitation regimes. Some foliar characteristics such as MA, [C], [N] and [Mg] emerge as highly constrained by the taxonomic affiliation of tree species, but with others such as [P], [K], [Ca] and δ13C also strongly influenced by site growing conditions. By removing the environmental contribution to trait variation, we find that intrinsic values of most trait pairs coordinate, although different species (characterised by different trait suites) are found at discrete locations along a common axis of coordination. Species that tend to occupy higher fertility soils are characterised by a lower MA and have a higher intrinsic [N], [P], [K], [Mg] and δ13C than their lower fertility counterparts. Despite this consistency, different scaling patterns were observed between low and high fertility sites. Inter-relationships are thus substantially modified by growth environment. Analysing the environmental component of trait variation, we found soil fertility to be the most important predictor, influencing all leaf nutrient concentrations and δ13C and reducing MA. Mean annual temperature was negatively associated with leaf level [N], [P] and [K] concentrations. Total annual precipitation positively influences MA, [C] and δ13C, but with a negative impact on [Mg]. These results provide a first basis for understanding the relationship between the physiological functioning and distribution of tree species across Amazonia.","DOI":"10.5194/bg-6-2677-2009","ISSN":"1726-4189","shortTitle":"Basin-wide variations in foliar properties of Amazonian forest","journalAbbreviation":"Biogeosciences","author":[{"family":"Fyllas","given":"N. M."},{"family":"Patiño","given":"S."},{"family":"Baker","given":"T. R."},{"family":"Bielefeld Nardoto","given":"G."},{"family":"Martinelli","given":"L. A."},{"family":"Quesada","given":"C. A."},{"family":"Paiva","given":"R."},{"family":"Schwarz","given":"M."},{"family":"Horna","given":"V."},{"family":"Mercado","given":"L. M."},{"family":"Santos","given":"A."},{"family":"Arroyo","given":"L."},{"family":"Jiménez","given":"E. M."},{"family":"Luizão","given":"F. J."},{"family":"Neill","given":"D. A."},{"family":"Silva","given":"N."},{"family":"Prieto","given":"A."},{"family":"Rudas","given":"A."},{"family":"Silviera","given":"M."},{"family":"Vieira","given":"I. C. G."},{"family":"Lopez-Gonzalez","given":"G."},{"family":"Malhi","given":"Y."},{"family":"Phillips","given":"O. L."},{"family":"Lloyd","given":"J."}],"issued":{"date-parts":[["2009",11,27]]}}},{"id":"gI4eYzok/9asFg2cU","uris":["http://zotero.org/users/local/9u60twst/items/BTUJIB6E"],"uri":["http://zotero.org/users/local/9u60twst/items/BTUJIB6E"],"itemData":{"id":201,"type":"article-journal","title":"A floristic study of the white-sand forests of Peru","container-title":"Annals of the Missouri Botanical Garden","page":"283-305","volume":"97","issue":"3","source":"JSTOR","abstract":"Tropical forests occurring on white-sand soils have a unique structure and are famous for their endemism. Yet, no comprehensive floristic study has ever been undertaken in white-sand forests in the western Amazon. Here, we present the results of floristic inventories from 16 plots in seven sites from the Peruvian Amazon to investigate diversity, species composition, and endemism in white-sand forests. We compare our results to a large data set from terra firme forests from more fertile soils in the same region. We found that white-sand forest plots have extremely low average species diversity (41.5 species per 0.1-ha plot) and that white-sand plots have significantly different species composition from terra firme plots. We classify 114 species as endemic to white sand, with another 21 species that can be considered facultative specialists or cryptic endemics. These endemics and specialists are extremely dominant, accounting for more than 83% of the total number of stems surveyed in white-sand forest plots. We place our results in the context of the role of environmental heterogeneity influencing patterns of species diversity and the conservation of Amazonian forests.","ISSN":"0026-6493","journalAbbreviation":"Annals of the Missouri Botanical Garden","author":[{"family":"Fine","given":"Paul V. A."},{"family":"García-Villacorta","given":"Roosevelt"},{"family":"Pitman","given":"Nigel C. A."},{"family":"Mesones","given":"Italo"},{"family":"Kembel","given":"Steven W."}],"issued":{"date-parts":[["2010"]]}}},{"id":"gI4eYzok/fZdjznRw","uris":["http://zotero.org/users/local/9u60twst/items/9AWZ575U"],"uri":["http://zotero.org/users/local/9u60twst/items/9AWZ575U"],"itemData":{"id":249,"type":"article-journal","title":"Leaf, stem and root tissue strategies across 758 Neotropical tree species","container-title":"Functional Ecology","page":"1153-1161","volume":"26","issue":"5","source":"Wiley Online Library","abstract":"1. Trade-offs among functional traits reveal major plant strategies that can give insight into species distributions and ecosystem processes. However, current identification of plant strategies lacks the integration of root structural traits together with leaf and stem traits. 2. We examined correlations among 14 traits representing leaf, stem and woody root tissues. Traits were measured on 1084 individuals representing 758 Neotropical tree species, across 13 sites representative of the environmental variation encompassed by three widespread habitats (seasonally flooded, clay terra firme and white-sand forests) at opposite ends of Amazonia (French Guiana and Peru). 3. Woody root traits were closely aligned with stem traits, but not with leaf traits. Altogether leaf, stem and woody root traits delineated two orthogonal axes of functional trade-offs: a first axis defined by leaf traits, corresponding to a ‘leaf economics spectrum’, and a second axis defined by covarying stem and woody root traits, corresponding to a ‘wood economics spectrum’. These axes remained consistent when accounting for species evolutionary history with phylogenetically independent contrasts. 4. Despite the strong species turnover across sites, the covariation among root and stem structural traits as well as their orthogonality to leaf traits were strongly consistent across habitats and regions. 5. We conclude that root structural traits mirrored stem traits rather than leaf traits in Neotropical trees. Leaf and wood traits define an integrated whole-plant strategy in lowland South American forests that may contribute to a more complete understanding of plant responses to global changes in both correlative and modelling approaches. We suggest further meta-analyses in expanded environmental and geographic zones to determine the generality of this pattern.","DOI":"10.1111/j.1365-2435.2012.02020.x","ISSN":"1365-2435","journalAbbreviation":"Funct Ecol","language":"en","author":[{"family":"Fortunel","given":"Claire"},{"family":"Fine","given":"Paul V. A."},{"family":"Baraloto","given":"Christopher"}],"issued":{"date-parts":[["2012",10,1]]}}},{"id":"gI4eYzok/W3NQN9l6","uris":["http://zotero.org/users/local/9u60twst/items/E8JP2BIG"],"uri":["http://zotero.org/users/local/9u60twst/items/E8JP2BIG"],"itemData":{"id":1112,"type":"article-journal","title":"Environmental factors predict community functional composition in Amazonian forests","container-title":"Journal of Ecology","page":"145-155","volume":"102","issue":"1","source":"Wiley Online Library","abstract":"* The consequences of biodiversity loss for ecosystem services largely depend on the functional identities of extirpated species. However, poor descriptions of spatial patterns of community functional composition across landscapes hamper accurate predictions, particularly in highly diverse tropical regions. Therefore, understanding how community functional composition varies across environmental gradients remains an important challenge.\n\n\n* We sampled 15 functional traits in 800 Neotropical tree species across 13 forest plots representative of the broad climatic and soil gradients encompassed by three widespread lowland forest habitats (terra firme forests on clay-rich soils, seasonally flooded forests and white-sand forests) at opposite ends of Amazonia (Peru and French Guiana). We combined univariate and multivariate approaches to test the magnitude and predictability of environmental filtering on community leaf and wood functional composition.\n\n\n* Directional shifts in community functional composition correlated with environmental changes across the 13 plots, with denser leaves, stems and roots in forests occurring in environments with limited water and soil-nutrient availability. Critically, these relationships allowed us to accurately predict the functional composition of 61 additional forest plots from environmental data alone.\n\n\n* Synthesis. Environmental filtering consistently shapes the functional composition of highly diverse tropical forests at large scales across the terra firme, seasonally flooded and white-sand forests of lowland Amazonia. Environmental factors drive and allow the prediction of variation in community functional composition among habitat types in Amazonian forests.","DOI":"10.1111/1365-2745.12160","ISSN":"1365-2745","journalAbbreviation":"J Ecol","language":"en","author":[{"family":"Fortunel","given":"Claire"},{"family":"Paine","given":"C. E. Timothy"},{"family":"Fine","given":"Paul V. A."},{"family":"Kraft","given":"Nathan J. B."},{"family":"Baraloto","given":"Christopher"}],"issued":{"date-parts":[["2014",1,1]]}}},{"id":"gI4eYzok/NVSvwflO","uris":["http://zotero.org/users/local/9u60twst/items/BH9JZ7GQ"],"uri":["http://zotero.org/users/local/9u60twst/items/BH9JZ7GQ"],"itemData":{"id":163,"type":"article-journal","title":"Wood specific gravity and anatomy of branches and roots in 113 Amazonian rainforest tree species across environmental gradients","container-title":"New Phytologist","page":"79-94","volume":"202","issue":"1","source":"Wiley Online Library","abstract":"* Wood specific gravity (WSG) is a strong predictor of tree performance across environmental gradients. Yet it remains unclear how anatomical elements linked to different wood functions contribute to variation in WSG in branches and roots across tropical forests.\n\n\n* We examined WSG and wood anatomy in white sand, clay terra firme and seasonally flooded forests in French Guiana, spanning broad environmental gradients found throughout Amazonia. We measured 15 traits relating to branches and small woody roots in 113 species representing the 15 most abundant species in each habitat and representative species from seven monophyletic lineages occurring in all habitats.\n\n\n* Fiber traits appear to be major determinants of WSG, independent of vessel traits, in branches and roots. Fiber traits and branch and root WSG increased from seasonally flooded species to clay terra firme species and lastly to white sand species. Branch and root wood traits were strongly phylogenetically constrained. Lineages differed in wood design, but exhibited similar variation in wood structure across habitats.\n\n\n* We conclude that tropical trees can invest differently in support and transport to respond to environmental conditions. Wind disturbance and drought stress represent significant filters driving tree distribution of Amazonian forests; hence we suggest that biophysical explanations should receive more attention.","DOI":"10.1111/nph.12632","ISSN":"1469-8137","journalAbbreviation":"New Phytol","language":"en","author":[{"family":"Fortunel","given":"Claire"},{"family":"Ruelle","given":"Julien"},{"family":"Beauchêne","given":"Jacques"},{"family":"Fine","given":"Paul V. A."},{"family":"Baraloto","given":"Christopher"}],"issued":{"date-parts":[["2014",4,1]]}}},{"id":"gI4eYzok/iyCtIm9R","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instrText>
      </w:r>
      <w:r w:rsidRPr="004A7FD7">
        <w:rPr>
          <w:lang w:val="en-GB"/>
        </w:rPr>
        <w:fldChar w:fldCharType="separate"/>
      </w:r>
      <w:ins w:id="276" w:author="Seb L." w:date="2019-10-09T16:37:00Z">
        <w:r w:rsidRPr="004A7FD7">
          <w:t xml:space="preserve">(Grubb and Coomes 1997; Patiño </w:t>
        </w:r>
        <w:r w:rsidRPr="00381636">
          <w:rPr>
            <w:i/>
            <w:iCs/>
          </w:rPr>
          <w:t>et al.</w:t>
        </w:r>
        <w:r w:rsidRPr="00C34D6F">
          <w:t xml:space="preserve"> 2009; Fyllas </w:t>
        </w:r>
        <w:r w:rsidRPr="008174A7">
          <w:rPr>
            <w:i/>
            <w:iCs/>
          </w:rPr>
          <w:t>et al.</w:t>
        </w:r>
        <w:r w:rsidRPr="006C75EA">
          <w:t xml:space="preserve"> 2009; Fine </w:t>
        </w:r>
        <w:r w:rsidRPr="007E0AA2">
          <w:rPr>
            <w:i/>
            <w:iCs/>
          </w:rPr>
          <w:t>et al.</w:t>
        </w:r>
        <w:r w:rsidRPr="007E0AA2">
          <w:t xml:space="preserve"> 2010; Fortunel </w:t>
        </w:r>
        <w:r w:rsidRPr="007E0AA2">
          <w:rPr>
            <w:i/>
            <w:iCs/>
          </w:rPr>
          <w:t>et al.</w:t>
        </w:r>
        <w:r w:rsidRPr="007E0AA2">
          <w:t xml:space="preserve"> 2012; Fortunel, Paine, </w:t>
        </w:r>
        <w:r w:rsidRPr="007E0AA2">
          <w:rPr>
            <w:i/>
            <w:iCs/>
          </w:rPr>
          <w:t>et al.</w:t>
        </w:r>
        <w:r w:rsidRPr="007E0AA2">
          <w:t xml:space="preserve"> 2014; Fortunel, Ruelle, </w:t>
        </w:r>
        <w:r w:rsidRPr="007E0AA2">
          <w:rPr>
            <w:i/>
            <w:iCs/>
          </w:rPr>
          <w:t>et al.</w:t>
        </w:r>
        <w:r w:rsidRPr="007E0AA2">
          <w:t xml:space="preserve"> 2014; Fine and Baraloto 2016)</w:t>
        </w:r>
        <w:r w:rsidRPr="004A7FD7">
          <w:rPr>
            <w:lang w:val="en-GB"/>
          </w:rPr>
          <w:fldChar w:fldCharType="end"/>
        </w:r>
        <w:r w:rsidRPr="004A7FD7">
          <w:t xml:space="preserve">. </w:t>
        </w:r>
        <w:r w:rsidRPr="004A7FD7">
          <w:rPr>
            <w:lang w:val="en-GB"/>
          </w:rPr>
          <w:t xml:space="preserve">It implies high LMA, high WSG, </w:t>
        </w:r>
        <w:r w:rsidRPr="00C34D6F">
          <w:rPr>
            <w:lang w:val="en-GB"/>
          </w:rPr>
          <w:t>and low leaf nutrient contents associated with high water use efficiency</w:t>
        </w:r>
        <w:r w:rsidRPr="008174A7">
          <w:rPr>
            <w:lang w:val="en-GB"/>
          </w:rPr>
          <w:t xml:space="preserve"> (i.e. hi</w:t>
        </w:r>
        <w:r w:rsidRPr="006C75EA">
          <w:rPr>
            <w:lang w:val="en-GB"/>
          </w:rPr>
          <w:t>g</w:t>
        </w:r>
        <w:r w:rsidRPr="007E0AA2">
          <w:rPr>
            <w:lang w:val="en-GB"/>
          </w:rPr>
          <w:t xml:space="preserve">h photosynthetic assimilation to stomatal conductance ratio) </w:t>
        </w:r>
        <w:r w:rsidRPr="004A7FD7">
          <w:rPr>
            <w:lang w:val="en-GB"/>
          </w:rPr>
          <w:t xml:space="preserve">for WS tree species </w:t>
        </w:r>
      </w:ins>
      <w:r w:rsidRPr="004A7FD7">
        <w:rPr>
          <w:lang w:val="en-GB"/>
        </w:rPr>
        <w:fldChar w:fldCharType="begin"/>
      </w:r>
      <w:r w:rsidR="006A0768">
        <w:rPr>
          <w:lang w:val="en-GB"/>
        </w:rPr>
        <w:instrText xml:space="preserve"> ADDIN ZOTERO_ITEM CSL_CITATION {"citationID":"a2gsvku48pd","properties":{"formattedCitation":"(Fine and Baraloto 2016a)","plainCitation":"(Fine and Baraloto 2016a)","dontUpdate":true,"noteIndex":0},"citationItems":[{"id":"gI4eYzok/iyCtIm9R","uris":["http://zotero.org/users/local/9u60twst/items/549RPK5X"],"uri":["http://zotero.org/users/local/9u60twst/items/549RPK5X"],"itemData":{"id":1104,"type":"article-journal","title":"Habitat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instrText>
      </w:r>
      <w:r w:rsidRPr="004A7FD7">
        <w:rPr>
          <w:lang w:val="en-GB"/>
        </w:rPr>
        <w:fldChar w:fldCharType="separate"/>
      </w:r>
      <w:ins w:id="277" w:author="Seb L." w:date="2019-10-09T16:37:00Z">
        <w:r w:rsidRPr="000D2A0D">
          <w:rPr>
            <w:lang w:val="en-US"/>
          </w:rPr>
          <w:t>(Fine and Baraloto 2016)</w:t>
        </w:r>
        <w:r w:rsidRPr="004A7FD7">
          <w:rPr>
            <w:lang w:val="en-GB"/>
          </w:rPr>
          <w:fldChar w:fldCharType="end"/>
        </w:r>
        <w:r w:rsidRPr="004A7FD7">
          <w:rPr>
            <w:lang w:val="en-GB"/>
          </w:rPr>
          <w:t xml:space="preserve">, </w:t>
        </w:r>
      </w:ins>
      <w:r w:rsidR="00B11178">
        <w:rPr>
          <w:lang w:val="en-GB"/>
        </w:rPr>
        <w:t>contrary to</w:t>
      </w:r>
      <w:ins w:id="278" w:author="Seb L." w:date="2019-10-09T16:37:00Z">
        <w:r w:rsidRPr="00C34D6F">
          <w:rPr>
            <w:lang w:val="en-GB"/>
          </w:rPr>
          <w:t xml:space="preserve"> FS tree species. </w:t>
        </w:r>
        <w:r>
          <w:rPr>
            <w:lang w:val="en-GB"/>
          </w:rPr>
          <w:t xml:space="preserve">Fine &amp; Baraloto (2016) </w:t>
        </w:r>
      </w:ins>
      <w:r w:rsidR="00743839">
        <w:rPr>
          <w:lang w:val="en-GB"/>
        </w:rPr>
        <w:t>show</w:t>
      </w:r>
      <w:ins w:id="279" w:author="Seb L." w:date="2019-10-09T16:37:00Z">
        <w:r w:rsidRPr="007E0AA2">
          <w:rPr>
            <w:lang w:val="en-GB"/>
          </w:rPr>
          <w:t xml:space="preserve"> how WS </w:t>
        </w:r>
        <w:r>
          <w:rPr>
            <w:lang w:val="en-GB"/>
          </w:rPr>
          <w:t>are limiting</w:t>
        </w:r>
        <w:r w:rsidRPr="007E0AA2">
          <w:rPr>
            <w:lang w:val="en-GB"/>
          </w:rPr>
          <w:t xml:space="preserve"> for plant development, </w:t>
        </w:r>
        <w:r>
          <w:rPr>
            <w:lang w:val="en-GB"/>
          </w:rPr>
          <w:t>due</w:t>
        </w:r>
        <w:r w:rsidRPr="007E0AA2">
          <w:rPr>
            <w:lang w:val="en-GB"/>
          </w:rPr>
          <w:t xml:space="preserve"> to resource scarcity, and how </w:t>
        </w:r>
        <w:r>
          <w:rPr>
            <w:lang w:val="en-GB"/>
          </w:rPr>
          <w:t>resource scarcity in WS</w:t>
        </w:r>
        <w:r w:rsidDel="00434286">
          <w:rPr>
            <w:lang w:val="en-GB"/>
          </w:rPr>
          <w:t xml:space="preserve"> </w:t>
        </w:r>
        <w:r w:rsidRPr="007E0AA2">
          <w:rPr>
            <w:lang w:val="en-GB"/>
          </w:rPr>
          <w:t>is a</w:t>
        </w:r>
        <w:r w:rsidRPr="000C4C91">
          <w:rPr>
            <w:lang w:val="en-GB"/>
          </w:rPr>
          <w:t xml:space="preserve">n abiotic factor selecting for </w:t>
        </w:r>
        <w:r>
          <w:rPr>
            <w:lang w:val="en-GB"/>
          </w:rPr>
          <w:t xml:space="preserve">functional </w:t>
        </w:r>
        <w:r w:rsidRPr="000C4C91">
          <w:rPr>
            <w:lang w:val="en-GB"/>
          </w:rPr>
          <w:t>trait optima diverging from</w:t>
        </w:r>
      </w:ins>
      <w:r w:rsidR="006A3771">
        <w:rPr>
          <w:lang w:val="en-GB"/>
        </w:rPr>
        <w:t xml:space="preserve"> the</w:t>
      </w:r>
      <w:ins w:id="280" w:author="Seb L." w:date="2019-10-09T16:37:00Z">
        <w:r w:rsidRPr="000C4C91">
          <w:rPr>
            <w:lang w:val="en-GB"/>
          </w:rPr>
          <w:t xml:space="preserve"> </w:t>
        </w:r>
        <w:r>
          <w:rPr>
            <w:lang w:val="en-GB"/>
          </w:rPr>
          <w:t>functional trait optima</w:t>
        </w:r>
        <w:r w:rsidRPr="000C4C91">
          <w:rPr>
            <w:lang w:val="en-GB"/>
          </w:rPr>
          <w:t xml:space="preserve"> found on FS.</w:t>
        </w:r>
        <w:r>
          <w:rPr>
            <w:lang w:val="en-GB"/>
          </w:rPr>
          <w:t xml:space="preserve"> </w:t>
        </w:r>
        <w:r w:rsidRPr="000C4C91">
          <w:rPr>
            <w:lang w:val="en-GB"/>
          </w:rPr>
          <w:t xml:space="preserve">However, the </w:t>
        </w:r>
        <w:r>
          <w:rPr>
            <w:lang w:val="en-GB"/>
          </w:rPr>
          <w:t xml:space="preserve">intraspecific </w:t>
        </w:r>
        <w:r w:rsidRPr="00DE2ADB">
          <w:rPr>
            <w:i/>
            <w:lang w:val="en-GB"/>
          </w:rPr>
          <w:t>Cecropia</w:t>
        </w:r>
        <w:r w:rsidRPr="00DE2ADB">
          <w:rPr>
            <w:lang w:val="en-GB"/>
          </w:rPr>
          <w:t xml:space="preserve"> functional</w:t>
        </w:r>
        <w:r>
          <w:rPr>
            <w:lang w:val="en-GB"/>
          </w:rPr>
          <w:t xml:space="preserve"> trait</w:t>
        </w:r>
        <w:r w:rsidRPr="00DE2ADB">
          <w:rPr>
            <w:lang w:val="en-GB"/>
          </w:rPr>
          <w:t xml:space="preserve"> response</w:t>
        </w:r>
        <w:r>
          <w:rPr>
            <w:lang w:val="en-GB"/>
          </w:rPr>
          <w:t xml:space="preserve"> to </w:t>
        </w:r>
      </w:ins>
      <w:r w:rsidR="006A3771">
        <w:rPr>
          <w:lang w:val="en-GB"/>
        </w:rPr>
        <w:t xml:space="preserve">the same </w:t>
      </w:r>
      <w:ins w:id="281" w:author="Seb L." w:date="2019-10-09T16:37:00Z">
        <w:r>
          <w:rPr>
            <w:lang w:val="en-GB"/>
          </w:rPr>
          <w:t>environmental heterogeneity</w:t>
        </w:r>
        <w:r w:rsidRPr="00DE2ADB">
          <w:rPr>
            <w:lang w:val="en-GB"/>
          </w:rPr>
          <w:t xml:space="preserve"> did not parallel the environmental filtering operating on functional traits at the community level (i.e. high LMA and WSG on WS, low LM</w:t>
        </w:r>
        <w:r w:rsidRPr="006C6C5F">
          <w:rPr>
            <w:lang w:val="en-GB"/>
          </w:rPr>
          <w:t xml:space="preserve">A and WSG on FS…). </w:t>
        </w:r>
        <w:commentRangeStart w:id="282"/>
        <w:commentRangeStart w:id="283"/>
        <w:proofErr w:type="gramStart"/>
        <w:r w:rsidRPr="006C6C5F">
          <w:rPr>
            <w:lang w:val="en-GB"/>
          </w:rPr>
          <w:t xml:space="preserve">This </w:t>
        </w:r>
        <w:r w:rsidRPr="007E0AA2">
          <w:rPr>
            <w:lang w:val="en-GB"/>
          </w:rPr>
          <w:t xml:space="preserve"> </w:t>
        </w:r>
      </w:ins>
      <w:r w:rsidR="00A20373">
        <w:rPr>
          <w:lang w:val="en-GB"/>
        </w:rPr>
        <w:t>indicates</w:t>
      </w:r>
      <w:proofErr w:type="gramEnd"/>
      <w:r w:rsidR="00A20373">
        <w:rPr>
          <w:lang w:val="en-GB"/>
        </w:rPr>
        <w:t xml:space="preserve"> that </w:t>
      </w:r>
      <w:ins w:id="284" w:author="Seb L." w:date="2019-10-09T16:37:00Z">
        <w:r w:rsidRPr="007E0AA2">
          <w:rPr>
            <w:lang w:val="en-GB"/>
          </w:rPr>
          <w:t xml:space="preserve">ecological processes, </w:t>
        </w:r>
        <w:r>
          <w:rPr>
            <w:lang w:val="en-GB"/>
          </w:rPr>
          <w:t>such as</w:t>
        </w:r>
        <w:r w:rsidRPr="007E0AA2">
          <w:rPr>
            <w:lang w:val="en-GB"/>
          </w:rPr>
          <w:t xml:space="preserve"> environmental filtering and biotic interactions</w:t>
        </w:r>
        <w:r>
          <w:rPr>
            <w:lang w:val="en-GB"/>
          </w:rPr>
          <w:t>,</w:t>
        </w:r>
        <w:r w:rsidRPr="007E0AA2">
          <w:rPr>
            <w:lang w:val="en-GB"/>
          </w:rPr>
          <w:t xml:space="preserve"> </w:t>
        </w:r>
      </w:ins>
      <w:r w:rsidR="00207893">
        <w:rPr>
          <w:lang w:val="en-GB"/>
        </w:rPr>
        <w:t>work in different ways</w:t>
      </w:r>
      <w:ins w:id="285" w:author="Seb L." w:date="2019-10-09T16:37:00Z">
        <w:r w:rsidRPr="007E0AA2">
          <w:rPr>
            <w:lang w:val="en-GB"/>
          </w:rPr>
          <w:t xml:space="preserve"> </w:t>
        </w:r>
        <w:r>
          <w:rPr>
            <w:lang w:val="en-GB"/>
          </w:rPr>
          <w:t>at</w:t>
        </w:r>
        <w:r w:rsidRPr="007E0AA2">
          <w:rPr>
            <w:lang w:val="en-GB"/>
          </w:rPr>
          <w:t xml:space="preserve"> the interspecific level and </w:t>
        </w:r>
        <w:r>
          <w:rPr>
            <w:lang w:val="en-GB"/>
          </w:rPr>
          <w:t xml:space="preserve">the </w:t>
        </w:r>
        <w:r w:rsidRPr="006F0E2E">
          <w:rPr>
            <w:i/>
            <w:iCs/>
            <w:lang w:val="en-GB"/>
          </w:rPr>
          <w:t>C. obtusa</w:t>
        </w:r>
        <w:r w:rsidRPr="007E0AA2">
          <w:rPr>
            <w:lang w:val="en-GB"/>
          </w:rPr>
          <w:t xml:space="preserve"> </w:t>
        </w:r>
        <w:r>
          <w:rPr>
            <w:lang w:val="en-GB"/>
          </w:rPr>
          <w:t>intra</w:t>
        </w:r>
        <w:r w:rsidRPr="007E0AA2">
          <w:rPr>
            <w:lang w:val="en-GB"/>
          </w:rPr>
          <w:t>speci</w:t>
        </w:r>
        <w:r>
          <w:rPr>
            <w:lang w:val="en-GB"/>
          </w:rPr>
          <w:t>fic level</w:t>
        </w:r>
        <w:r w:rsidRPr="007E0AA2">
          <w:rPr>
            <w:lang w:val="en-GB"/>
          </w:rPr>
          <w:t>.</w:t>
        </w:r>
      </w:ins>
      <w:commentRangeEnd w:id="282"/>
      <w:r>
        <w:rPr>
          <w:rStyle w:val="Marquedecommentaire"/>
          <w:rFonts w:asciiTheme="minorHAnsi" w:hAnsiTheme="minorHAnsi" w:cstheme="minorBidi"/>
          <w:lang w:val="en-GB" w:eastAsia="en-US"/>
        </w:rPr>
        <w:commentReference w:id="282"/>
      </w:r>
      <w:commentRangeEnd w:id="283"/>
    </w:p>
    <w:p w14:paraId="5112E27B" w14:textId="143957FB" w:rsidR="00ED7E02" w:rsidRPr="008174A7" w:rsidRDefault="00FD6CDC" w:rsidP="00ED7E02">
      <w:pPr>
        <w:spacing w:line="360" w:lineRule="auto"/>
        <w:ind w:firstLine="708"/>
        <w:contextualSpacing/>
        <w:jc w:val="both"/>
        <w:rPr>
          <w:lang w:val="en-GB"/>
        </w:rPr>
      </w:pPr>
      <w:r>
        <w:rPr>
          <w:rStyle w:val="Marquedecommentaire"/>
          <w:rFonts w:asciiTheme="minorHAnsi" w:hAnsiTheme="minorHAnsi" w:cstheme="minorBidi"/>
          <w:lang w:val="en-GB" w:eastAsia="en-US"/>
        </w:rPr>
        <w:commentReference w:id="283"/>
      </w:r>
      <w:ins w:id="286" w:author="Séb" w:date="2019-12-19T16:25:00Z">
        <w:r w:rsidR="00ED7E02" w:rsidRPr="00381636">
          <w:rPr>
            <w:lang w:val="en-GB"/>
          </w:rPr>
          <w:t>A striking result is that the soil was not</w:t>
        </w:r>
        <w:r w:rsidR="00ED7E02" w:rsidRPr="00C34D6F">
          <w:rPr>
            <w:lang w:val="en-GB"/>
          </w:rPr>
          <w:t xml:space="preserve"> a driver of the variation of measured leaf and wood traits</w:t>
        </w:r>
        <w:r w:rsidR="00ED7E02" w:rsidRPr="00C34D6F">
          <w:rPr>
            <w:i/>
            <w:lang w:val="en-GB"/>
          </w:rPr>
          <w:t>.</w:t>
        </w:r>
        <w:r w:rsidR="00ED7E02" w:rsidRPr="00C34D6F">
          <w:rPr>
            <w:lang w:val="en-GB"/>
          </w:rPr>
          <w:t xml:space="preserve"> Only two leaf traits were responsive to soil types: leaf residual water content and leaf K content. The residual water content, which is not a commonly used</w:t>
        </w:r>
        <w:r w:rsidR="00ED7E02" w:rsidRPr="00E84901">
          <w:rPr>
            <w:lang w:val="en-GB" w:eastAsia="ja-JP"/>
          </w:rPr>
          <w:t xml:space="preserve"> </w:t>
        </w:r>
        <w:r w:rsidR="00ED7E02">
          <w:rPr>
            <w:lang w:val="en-GB" w:eastAsia="ja-JP"/>
          </w:rPr>
          <w:t xml:space="preserve">as </w:t>
        </w:r>
        <w:r w:rsidR="00ED7E02" w:rsidRPr="006F0E2E">
          <w:rPr>
            <w:lang w:val="en-GB" w:eastAsia="ja-JP"/>
          </w:rPr>
          <w:t>functional</w:t>
        </w:r>
        <w:r w:rsidR="00ED7E02" w:rsidRPr="00C34D6F">
          <w:rPr>
            <w:lang w:val="en-GB"/>
          </w:rPr>
          <w:t xml:space="preserve"> trait, is indicative of the capacity of leaf tissues to retain water through osmotic adjustments </w:t>
        </w:r>
        <w:r w:rsidR="00ED7E02" w:rsidRPr="004A7FD7">
          <w:rPr>
            <w:lang w:val="en-GB"/>
          </w:rPr>
          <w:fldChar w:fldCharType="begin"/>
        </w:r>
        <w:r w:rsidR="00ED7E02">
          <w:rPr>
            <w:lang w:val="en-GB"/>
          </w:rPr>
          <w:instrText xml:space="preserve"> ADDIN ZOTERO_ITEM CSL_CITATION {"citationID":"afqq98uf5g","properties":{"formattedCitation":"(Bartlett {\\i{}et al.} 2012)","plainCitation":"(Bartlett et al. 2012)","noteIndex":0},"citationItems":[{"id":"gI4eYzok/0DyvGhNV","uris":["http://zotero.org/users/local/9u60twst/items/DW6NRAHU"],"uri":["http://zotero.org/users/local/9u60twst/items/DW6NRAHU"],"itemData":{"id":818,"type":"article-journal","title":"The determinants of leaf turgor loss point and prediction of drought tolerance of species and biomes: a global meta‐analysis","container-title":"Ecology Letters","page":"393-405","volume":"15","issue":"5","source":"onlinelibrary.wiley.com","abstract":"Ecology Letters (2012) 15: 393–405Increasing drought is one of the most critical challenges facing species and ecosystems worldwide, and improved theory and practices are needed for quantification of species...","DOI":"10.1111/j.1461-0248.2012.01751.x","ISSN":"1461-0248","shortTitle":"The determinants of leaf turgor loss point and prediction of drought tolerance of species and biomes","language":"en","author":[{"family":"Bartlett","given":"Megan K."},{"family":"Scoffoni","given":"Christine"},{"family":"Sack","given":"Lawren"}],"issued":{"date-parts":[["2012",5,1]]}}}],"schema":"https://github.com/citation-style-language/schema/raw/master/csl-citation.json"} </w:instrText>
        </w:r>
        <w:r w:rsidR="00ED7E02" w:rsidRPr="004A7FD7">
          <w:rPr>
            <w:lang w:val="en-GB"/>
          </w:rPr>
          <w:fldChar w:fldCharType="separate"/>
        </w:r>
        <w:r w:rsidR="00ED7E02" w:rsidRPr="004A7FD7">
          <w:rPr>
            <w:lang w:val="en-GB"/>
          </w:rPr>
          <w:t xml:space="preserve">(Bartlett </w:t>
        </w:r>
        <w:r w:rsidR="00ED7E02" w:rsidRPr="004A7FD7">
          <w:rPr>
            <w:i/>
            <w:iCs/>
            <w:lang w:val="en-GB"/>
          </w:rPr>
          <w:t>et al.</w:t>
        </w:r>
        <w:r w:rsidR="00ED7E02" w:rsidRPr="004A7FD7">
          <w:rPr>
            <w:lang w:val="en-GB"/>
          </w:rPr>
          <w:t xml:space="preserve"> 2012)</w:t>
        </w:r>
        <w:r w:rsidR="00ED7E02" w:rsidRPr="004A7FD7">
          <w:rPr>
            <w:lang w:val="en-GB"/>
          </w:rPr>
          <w:fldChar w:fldCharType="end"/>
        </w:r>
        <w:r w:rsidR="00ED7E02" w:rsidRPr="004A7FD7">
          <w:rPr>
            <w:lang w:val="en-GB"/>
          </w:rPr>
          <w:t>. The residual moisture content was positively correlated to K content (</w:t>
        </w:r>
        <w:r w:rsidR="00ED7E02" w:rsidRPr="004A7FD7">
          <w:rPr>
            <w:i/>
            <w:lang w:val="en-GB"/>
          </w:rPr>
          <w:t>results not shown</w:t>
        </w:r>
        <w:r w:rsidR="00ED7E02" w:rsidRPr="004A7FD7">
          <w:rPr>
            <w:lang w:val="en-GB"/>
          </w:rPr>
          <w:t xml:space="preserve">; P &lt; 0.001; R² = 0.210), which plays a central role in the maintenance of osmotic integrity </w:t>
        </w:r>
        <w:r w:rsidR="00ED7E02" w:rsidRPr="004A7FD7">
          <w:rPr>
            <w:lang w:val="en-GB"/>
          </w:rPr>
          <w:lastRenderedPageBreak/>
          <w:t>of c</w:t>
        </w:r>
        <w:r w:rsidR="00ED7E02" w:rsidRPr="00381636">
          <w:rPr>
            <w:lang w:val="en-GB"/>
          </w:rPr>
          <w:t xml:space="preserve">ells and tissues </w:t>
        </w:r>
        <w:r w:rsidR="00ED7E02" w:rsidRPr="004A7FD7">
          <w:rPr>
            <w:lang w:val="en-GB"/>
          </w:rPr>
          <w:fldChar w:fldCharType="begin"/>
        </w:r>
        <w:r w:rsidR="00ED7E02">
          <w:rPr>
            <w:lang w:val="en-GB"/>
          </w:rPr>
          <w:instrText xml:space="preserve"> ADDIN ZOTERO_ITEM CSL_CITATION {"citationID":"a2bm8prmm33","properties":{"formattedCitation":"(Marschner 1995)","plainCitation":"(Marschner 1995)","noteIndex":0},"citationItems":[{"id":"gI4eYzok/lEUZp1hI","uris":["http://zotero.org/users/local/9u60twst/items/493CWB2H"],"uri":["http://zotero.org/users/local/9u60twst/items/493CWB2H"],"itemData":{"id":1218,"type":"chapter","title":"8 - Functions of Mineral Nutrients: Macronutrients","container-title":"Mineral Nutrition of Higher Plants (Second Edition)","publisher":"Academic Press","publisher-place":"London","page":"229-312","source":"ScienceDirect","event-place":"London","abstract":"The chapter discusses the more common classification as well as functions of macro- and micronutrients, with typical examples of the various functions of macronutrients. The importance of the reduction and assimilation of nitrate for plant life is similar to that of the reduction and assimilation of carbon dioxide (CO2) in photosynthesis. Nitrate reductase is an enzyme that is regulated by several different modes exerted at different levels—namely, enzyme synthesis, degradation, and reversible inactivation, as well as regulation of effectors and the concentration of substrate. In addition to its function in inducing synthesis of nitrate reductase, nitrate, together with light, might act as a “signal” altering the partitioning of photosynthetic carbon flow in leaves. With an increasing supply of nitrate, the capacity for nitrate reduction in the roots becomes a limiting factor, and an increasing proportion of the total nitrogen is translocated to the shoots in the form of nitrate. The carbon skeletons for these different amino acids are derived mainly from intermediates of photosynthesis, glycolysis, and the tricarboxylic acid cycle. The highest growth rates and plant yields are obtained by a combined supply of both ammonium and nitrate. Depending on the plant species, their development stage, and organ, the nitrogen content required for optimal growth varies between 2% and 5% of the plant dry weight. When the potassium supply is abundant “luxury consumption” of potassium often occurs, which deserves attention for its possible interference with the uptake and physiological availability of magnesium and calcium.","URL":"https://www.sciencedirect.com/science/article/pii/B9780124735422500109","ISBN":"978-0-12-473542-2","note":"DOI: 10.1016/B978-012473542-2/50010-9","shortTitle":"8 - Functions of Mineral Nutrients","author":[{"family":"Marschner","given":"Horst"}],"issued":{"date-parts":[["1995"]]},"accessed":{"date-parts":[["2018",2,12]]}}}],"schema":"https://github.com/citation-style-language/schema/raw/master/csl-citation.json"} </w:instrText>
        </w:r>
        <w:r w:rsidR="00ED7E02" w:rsidRPr="004A7FD7">
          <w:rPr>
            <w:lang w:val="en-GB"/>
          </w:rPr>
          <w:fldChar w:fldCharType="separate"/>
        </w:r>
        <w:r w:rsidR="00ED7E02" w:rsidRPr="004A7FD7">
          <w:rPr>
            <w:lang w:val="en-GB"/>
          </w:rPr>
          <w:t>(Marschner 1995)</w:t>
        </w:r>
        <w:r w:rsidR="00ED7E02" w:rsidRPr="004A7FD7">
          <w:rPr>
            <w:lang w:val="en-GB"/>
          </w:rPr>
          <w:fldChar w:fldCharType="end"/>
        </w:r>
        <w:r w:rsidR="00ED7E02" w:rsidRPr="004A7FD7">
          <w:rPr>
            <w:lang w:val="en-GB"/>
          </w:rPr>
          <w:t>. Such correlation between residual water content and soil type suggests that</w:t>
        </w:r>
        <w:r w:rsidR="00ED7E02" w:rsidRPr="00381636">
          <w:rPr>
            <w:lang w:val="en-GB"/>
          </w:rPr>
          <w:t xml:space="preserve"> edaphic water stress is one of the primary factors underlying the FS-WS gradient, further shaping the phenotypic response, especially for</w:t>
        </w:r>
        <w:r w:rsidR="00ED7E02" w:rsidRPr="00E84901">
          <w:rPr>
            <w:lang w:val="en-GB" w:eastAsia="ja-JP"/>
          </w:rPr>
          <w:t xml:space="preserve"> </w:t>
        </w:r>
        <w:r w:rsidR="00ED7E02" w:rsidRPr="006F0E2E">
          <w:rPr>
            <w:lang w:val="en-GB" w:eastAsia="ja-JP"/>
          </w:rPr>
          <w:t>functional</w:t>
        </w:r>
        <w:r w:rsidR="00ED7E02" w:rsidRPr="00381636">
          <w:rPr>
            <w:lang w:val="en-GB"/>
          </w:rPr>
          <w:t xml:space="preserve"> traits related to hydraulics and drought tolerance. This is </w:t>
        </w:r>
        <w:r w:rsidR="00ED7E02">
          <w:rPr>
            <w:lang w:val="en-GB"/>
          </w:rPr>
          <w:t xml:space="preserve">consistent </w:t>
        </w:r>
        <w:r w:rsidR="00ED7E02" w:rsidRPr="00381636">
          <w:rPr>
            <w:lang w:val="en-GB"/>
          </w:rPr>
          <w:t>with</w:t>
        </w:r>
        <w:r w:rsidR="00ED7E02">
          <w:rPr>
            <w:lang w:val="en-GB"/>
          </w:rPr>
          <w:t xml:space="preserve"> the</w:t>
        </w:r>
        <w:r w:rsidR="00ED7E02" w:rsidRPr="00381636">
          <w:rPr>
            <w:lang w:val="en-GB"/>
          </w:rPr>
          <w:t xml:space="preserve"> </w:t>
        </w:r>
        <w:proofErr w:type="spellStart"/>
        <w:r w:rsidR="00ED7E02" w:rsidRPr="00381636">
          <w:rPr>
            <w:lang w:val="en-GB"/>
          </w:rPr>
          <w:t>pedological</w:t>
        </w:r>
        <w:proofErr w:type="spellEnd"/>
        <w:r w:rsidR="00ED7E02" w:rsidRPr="00381636">
          <w:rPr>
            <w:lang w:val="en-GB"/>
          </w:rPr>
          <w:t xml:space="preserve"> analysis </w:t>
        </w:r>
        <w:r w:rsidR="00ED7E02">
          <w:rPr>
            <w:lang w:val="en-GB"/>
          </w:rPr>
          <w:t xml:space="preserve">which </w:t>
        </w:r>
        <w:r w:rsidR="00ED7E02" w:rsidRPr="00381636">
          <w:rPr>
            <w:lang w:val="en-GB"/>
          </w:rPr>
          <w:t xml:space="preserve">indicates </w:t>
        </w:r>
        <w:r w:rsidR="00ED7E02">
          <w:rPr>
            <w:lang w:val="en-GB"/>
          </w:rPr>
          <w:t xml:space="preserve">that </w:t>
        </w:r>
        <w:r w:rsidR="00ED7E02" w:rsidRPr="00381636">
          <w:rPr>
            <w:lang w:val="en-GB"/>
          </w:rPr>
          <w:t>wat</w:t>
        </w:r>
        <w:r w:rsidR="00ED7E02" w:rsidRPr="00C34D6F">
          <w:rPr>
            <w:lang w:val="en-GB"/>
          </w:rPr>
          <w:t xml:space="preserve">er availability </w:t>
        </w:r>
        <w:r w:rsidR="00ED7E02">
          <w:rPr>
            <w:lang w:val="en-GB"/>
          </w:rPr>
          <w:t xml:space="preserve">strongly contributes to </w:t>
        </w:r>
        <w:r w:rsidR="00ED7E02" w:rsidRPr="00C34D6F">
          <w:rPr>
            <w:lang w:val="en-GB"/>
          </w:rPr>
          <w:t>the first axis of the PCA</w:t>
        </w:r>
        <w:r w:rsidR="00ED7E02">
          <w:rPr>
            <w:lang w:val="en-GB"/>
          </w:rPr>
          <w:t xml:space="preserve"> performed on soil characteristics, and underlies</w:t>
        </w:r>
        <w:r w:rsidR="00ED7E02" w:rsidRPr="00C34D6F">
          <w:rPr>
            <w:lang w:val="en-GB"/>
          </w:rPr>
          <w:t xml:space="preserve"> the FS-WS gradient (Appendix S1).</w:t>
        </w:r>
      </w:ins>
    </w:p>
    <w:p w14:paraId="4A731D78" w14:textId="77777777" w:rsidR="00B50D5F" w:rsidRPr="007E0AA2" w:rsidRDefault="00B50D5F" w:rsidP="00B50D5F">
      <w:pPr>
        <w:spacing w:line="360" w:lineRule="auto"/>
        <w:ind w:firstLine="708"/>
        <w:contextualSpacing/>
        <w:jc w:val="both"/>
        <w:rPr>
          <w:ins w:id="287" w:author="Seb L." w:date="2019-10-09T16:56:00Z"/>
          <w:lang w:val="en-GB"/>
        </w:rPr>
      </w:pPr>
      <w:ins w:id="288" w:author="Seb L." w:date="2019-10-09T16:56:00Z">
        <w:r w:rsidRPr="006C75EA">
          <w:rPr>
            <w:lang w:val="en-GB"/>
          </w:rPr>
          <w:t>Such</w:t>
        </w:r>
        <w:r w:rsidRPr="007E0AA2">
          <w:rPr>
            <w:lang w:val="en-GB"/>
          </w:rPr>
          <w:t xml:space="preserve"> weak functional </w:t>
        </w:r>
        <w:r>
          <w:rPr>
            <w:lang w:val="en-GB"/>
          </w:rPr>
          <w:t xml:space="preserve">trait </w:t>
        </w:r>
        <w:r w:rsidRPr="007E0AA2">
          <w:rPr>
            <w:lang w:val="en-GB"/>
          </w:rPr>
          <w:t xml:space="preserve">response </w:t>
        </w:r>
        <w:r>
          <w:rPr>
            <w:lang w:val="en-GB"/>
          </w:rPr>
          <w:t>was unexpected.</w:t>
        </w:r>
        <w:r w:rsidRPr="007E0AA2">
          <w:rPr>
            <w:lang w:val="en-GB"/>
          </w:rPr>
          <w:t xml:space="preserve"> </w:t>
        </w:r>
        <w:r>
          <w:rPr>
            <w:lang w:val="en-GB"/>
          </w:rPr>
          <w:t>Three</w:t>
        </w:r>
        <w:r w:rsidRPr="007E0AA2">
          <w:rPr>
            <w:lang w:val="en-GB"/>
          </w:rPr>
          <w:t xml:space="preserve"> non-mutually exclusive reasons can be explored to explain why only two</w:t>
        </w:r>
        <w:r w:rsidRPr="00E84901">
          <w:rPr>
            <w:lang w:val="en-GB" w:eastAsia="ja-JP"/>
          </w:rPr>
          <w:t xml:space="preserve"> </w:t>
        </w:r>
        <w:r w:rsidRPr="006F0E2E">
          <w:rPr>
            <w:lang w:val="en-GB" w:eastAsia="ja-JP"/>
          </w:rPr>
          <w:t>functional</w:t>
        </w:r>
        <w:r w:rsidRPr="007E0AA2">
          <w:rPr>
            <w:lang w:val="en-GB"/>
          </w:rPr>
          <w:t xml:space="preserve"> traits responded to changes in soil type.</w:t>
        </w:r>
        <w:r>
          <w:rPr>
            <w:lang w:val="en-GB"/>
          </w:rPr>
          <w:t xml:space="preserve"> </w:t>
        </w:r>
      </w:ins>
    </w:p>
    <w:p w14:paraId="3D3E6B8C" w14:textId="5A155E67" w:rsidR="00B50D5F" w:rsidRDefault="00B50D5F" w:rsidP="00B50D5F">
      <w:pPr>
        <w:pStyle w:val="Paragraphedeliste"/>
        <w:numPr>
          <w:ilvl w:val="0"/>
          <w:numId w:val="14"/>
        </w:numPr>
        <w:spacing w:after="0" w:line="360" w:lineRule="auto"/>
        <w:jc w:val="both"/>
        <w:rPr>
          <w:ins w:id="289" w:author="Seb L." w:date="2019-10-09T16:56:00Z"/>
          <w:rFonts w:ascii="Times New Roman" w:hAnsi="Times New Roman" w:cs="Times New Roman"/>
          <w:sz w:val="24"/>
          <w:szCs w:val="24"/>
          <w:lang w:val="en-GB"/>
        </w:rPr>
      </w:pPr>
      <w:ins w:id="290" w:author="Seb L." w:date="2019-10-09T16:56:00Z">
        <w:r>
          <w:rPr>
            <w:rFonts w:ascii="Times New Roman" w:hAnsi="Times New Roman" w:cs="Times New Roman"/>
            <w:sz w:val="24"/>
            <w:szCs w:val="24"/>
            <w:lang w:val="en-GB"/>
          </w:rPr>
          <w:t xml:space="preserve">The leaf and wood functional traits we measured can be subjected to strong variation with the succession of tree ontogenetical stages. This ontogenetical effect can be related to changes in local environment with tree growth such as light </w:t>
        </w:r>
      </w:ins>
      <w:r>
        <w:rPr>
          <w:rFonts w:ascii="Times New Roman" w:hAnsi="Times New Roman" w:cs="Times New Roman"/>
          <w:sz w:val="24"/>
          <w:szCs w:val="24"/>
          <w:lang w:val="en-GB" w:eastAsia="ja-JP"/>
        </w:rPr>
        <w:fldChar w:fldCharType="begin"/>
      </w:r>
      <w:r w:rsidR="006A0768">
        <w:rPr>
          <w:rFonts w:ascii="Times New Roman" w:hAnsi="Times New Roman" w:cs="Times New Roman"/>
          <w:sz w:val="24"/>
          <w:szCs w:val="24"/>
          <w:lang w:val="en-GB" w:eastAsia="ja-JP"/>
        </w:rPr>
        <w:instrText xml:space="preserve"> ADDIN ZOTERO_ITEM CSL_CITATION {"citationID":"S7dMPLxx","properties":{"formattedCitation":"(Roggy {\\i{}et al.} 2005; Coste {\\i{}et al.} 2009; Dang-Le {\\i{}et al.} 2013)","plainCitation":"(Roggy et al. 2005; Coste et al. 2009; Dang-Le et al. 2013)","noteIndex":0},"citationItems":[{"id":"gI4eYzok/LY9XGuDx","uris":["http://zotero.org/users/local/pREvTmbh/items/XT758NS3"],"uri":["http://zotero.org/users/local/pREvTmbh/items/XT758NS3"],"itemData":{"id":179,"type":"article-journal","title":"Links between tree structure and functional leaf traits in the tropical forest tree Dicorynia guianensis Amshoff (Caesalpiniaceae)","source":"agris.fao.org","URL":"http://agris.fao.org/agris-search/search.do?recordID=FR2014000047","language":"English","author":[{"family":"Roggy","given":"Jean-Christophe"},{"family":"Nicolini","given":"Éric"},{"family":"Imbert","given":"Pascal"},{"family":"Caraglio","given":"Yves"},{"family":"Bosc","given":"Alexandre"},{"family":"Heuret","given":"Patrick"}],"issued":{"date-parts":[["2005"]]},"accessed":{"date-parts":[["2016",1,4]]}}},{"id":"gI4eYzok/BH9kB5jJ","uris":["http://zotero.org/users/local/pREvTmbh/items/DLV7R5U5"],"uri":["http://zotero.org/users/local/pREvTmbh/items/DLV7R5U5"],"itemData":{"id":1427,"type":"article-journal","title":"Does ontogeny modulate irradiance-elicited plasticity of leaf traits in saplings of rain-forest tree species? A test with Dicorynia guianensis and Tachigali melinonii (Fabaceae, Caesalpinioideae)","container-title":"Annals of Forest Science","page":"709-709","volume":"66","issue":"7","source":"Springer Link","abstract":"• Irradiance elicits a large plasticity in leaf traits, but little is known about the modulation of this plasticity by ontogeny. Interactive effects of relative irradiance and ontogeny were assessed on leaf traits for two tropical rainforest tree species: Dicorynia guianensis Amshoff and Tachigali melinonii (Harms) Barneby (Fabaceae, Caesalpinioideae). • Eleven morphological and physiological leaf traits, relative to photosynthetic performance, were measured on saplings at three different architectural development stages (ASD 1, 2 and 3) and used to derive composite traits like photosynthetic N-use efficiency. Measurements were made along a natural irradiance gradient. • The effect of ASD was very visible and differed between the two species. For Dicorynia guianensis, only leaf mass-per-area (LMA) significantly increased with ASDs whereas for Tachigali melinonii, almost all traits were affected by ASD: LMA, leaf N content and photosynthetic capacity increased from ASD 1 to ASD 3. Photosynthetic N-use-efficiency was not affected by ASD in any species. • Leaf traits were severely modulated by irradiance, whereas the degree of plasticity was very similar among ASDs. Only few interactions were detected between irradiance and ASD, for leaf thickness, carbon content, and the ratio Chl/N in T. melinonii and for photosynthetic capacity in D. guianensis. • We conclude that ontogenic development and irradiance-elicited plasticity modulated leaf traits, with almost no interaction, i.e., the degree of irradiance-elicited plasticity was stable across development stages and independent of ontogeny in these two species, at least in the early stages of development assessed here.","DOI":"10.1051/forest/2009062","ISSN":"1297-966X","title-short":"Does ontogeny modulate irradiance-elicited plasticity of leaf traits in saplings of rain-forest tree species?","journalAbbreviation":"Ann. For. Sci.","language":"en","author":[{"family":"Coste","given":"Sabrina"},{"family":"Roggy","given":"Jean-Christophe"},{"family":"Garraud","given":"Laurianne"},{"family":"Heuret","given":"Patrick"},{"family":"Nicolini","given":"Eric"},{"family":"Dreyer","given":"Erwin"}],"issued":{"date-parts":[["2009",1,1]]}}},{"id":"gI4eYzok/h9Wf4gRt","uris":["http://zotero.org/users/local/pREvTmbh/items/ILWBDC3C"],"uri":["http://zotero.org/users/local/pREvTmbh/items/ILWBDC3C"],"itemData":{"id":181,"type":"article-journal","title":"Ontogenetic variations in leaf morphology of the tropical rain forest species Dipterocarpus alatus Roxb. ex G. Don","container-title":"Trees","page":"773-786","volume":"27","issue":"3","source":"link.springer.com","abstract":"Under natural conditions ontogenetic development often coincides with changes in environmental factors. When explaining variations in leaf parameters, analyses based solely on environmental factors will lead to significant errors if the plant shows substantial ontogenetic variations in leaf properties. We evaluated intraspecific variations in eight morphological leaf traits of Dipterocarpus alatus over six architectural development stages under two different light conditions. An architectural analysis was conducted to distinguish precisely and objectively developmental stages of D. alatus. Leaves were collected on the most recent complete growth unit on the trunks of trees growing under two different light conditions. Eight leaf morphological traits were measured and calculated using ImageJ on greyscale images of leaf tracings. One-way ANOVA and Tukey tests were used to determine differences in leaf traits during ontogeny. The correlation coefficients were compared to determine whether leaf traits correlated more strongly with ontogenetic stage than with light intensity. D. alatus develops through a progressive transformation of its structure and architecture that adds one new axis category stage after stage. Specific leaf area, blade shape index and leaf dissection index decreased whereas blade area, perimeter, length, width and blade dry weight increased. Leaf traits correlated more strongly with ontogenetic stage than with light intensity. Our results demonstrated that studies on the responses of leaf traits to the environment may need to be corrected for an ontogeny effect. To strengthen this conclusion, future work should evaluate leaf variations during the ontogeny of different axis orders and/or axis categories.","DOI":"10.1007/s00468-012-0832-2","ISSN":"0931-1890, 1432-2285","journalAbbreviation":"Trees","language":"en","author":[{"family":"Dang-Le","given":"Anh Tuan"},{"family":"Edelin","given":"Claude"},{"family":"Le-Cong","given":"Kiet"}],"issued":{"date-parts":[["2013",1,4]]}}}],"schema":"https://github.com/citation-style-language/schema/raw/master/csl-citation.json"} </w:instrText>
      </w:r>
      <w:r>
        <w:rPr>
          <w:rFonts w:ascii="Times New Roman" w:hAnsi="Times New Roman" w:cs="Times New Roman"/>
          <w:sz w:val="24"/>
          <w:szCs w:val="24"/>
          <w:lang w:val="en-GB" w:eastAsia="ja-JP"/>
        </w:rPr>
        <w:fldChar w:fldCharType="separate"/>
      </w:r>
      <w:ins w:id="291" w:author="Seb L." w:date="2019-10-09T16:56:00Z">
        <w:r w:rsidRPr="00A2510C">
          <w:rPr>
            <w:rFonts w:ascii="Times New Roman" w:hAnsi="Times New Roman" w:cs="Times New Roman"/>
            <w:sz w:val="24"/>
            <w:szCs w:val="24"/>
          </w:rPr>
          <w:t xml:space="preserve">(Roggy </w:t>
        </w:r>
        <w:r w:rsidRPr="00A2510C">
          <w:rPr>
            <w:rFonts w:ascii="Times New Roman" w:hAnsi="Times New Roman" w:cs="Times New Roman"/>
            <w:i/>
            <w:iCs/>
            <w:sz w:val="24"/>
            <w:szCs w:val="24"/>
          </w:rPr>
          <w:t>et al.</w:t>
        </w:r>
        <w:r w:rsidRPr="00A2510C">
          <w:rPr>
            <w:rFonts w:ascii="Times New Roman" w:hAnsi="Times New Roman" w:cs="Times New Roman"/>
            <w:sz w:val="24"/>
            <w:szCs w:val="24"/>
          </w:rPr>
          <w:t xml:space="preserve"> 2005; Coste </w:t>
        </w:r>
        <w:r w:rsidRPr="00A2510C">
          <w:rPr>
            <w:rFonts w:ascii="Times New Roman" w:hAnsi="Times New Roman" w:cs="Times New Roman"/>
            <w:i/>
            <w:iCs/>
            <w:sz w:val="24"/>
            <w:szCs w:val="24"/>
          </w:rPr>
          <w:t>et al.</w:t>
        </w:r>
        <w:r w:rsidRPr="00A2510C">
          <w:rPr>
            <w:rFonts w:ascii="Times New Roman" w:hAnsi="Times New Roman" w:cs="Times New Roman"/>
            <w:sz w:val="24"/>
            <w:szCs w:val="24"/>
          </w:rPr>
          <w:t xml:space="preserve"> 2009; Dang-Le </w:t>
        </w:r>
        <w:r w:rsidRPr="00A2510C">
          <w:rPr>
            <w:rFonts w:ascii="Times New Roman" w:hAnsi="Times New Roman" w:cs="Times New Roman"/>
            <w:i/>
            <w:iCs/>
            <w:sz w:val="24"/>
            <w:szCs w:val="24"/>
          </w:rPr>
          <w:t>et al.</w:t>
        </w:r>
        <w:r w:rsidRPr="00A2510C">
          <w:rPr>
            <w:rFonts w:ascii="Times New Roman" w:hAnsi="Times New Roman" w:cs="Times New Roman"/>
            <w:sz w:val="24"/>
            <w:szCs w:val="24"/>
          </w:rPr>
          <w:t xml:space="preserve"> 2013)</w:t>
        </w:r>
        <w:r>
          <w:rPr>
            <w:rFonts w:ascii="Times New Roman" w:hAnsi="Times New Roman" w:cs="Times New Roman"/>
            <w:sz w:val="24"/>
            <w:szCs w:val="24"/>
            <w:lang w:val="en-GB" w:eastAsia="ja-JP"/>
          </w:rPr>
          <w:fldChar w:fldCharType="end"/>
        </w:r>
        <w:r w:rsidRPr="000D2A0D">
          <w:rPr>
            <w:rFonts w:ascii="Times New Roman" w:hAnsi="Times New Roman" w:cs="Times New Roman"/>
            <w:sz w:val="24"/>
            <w:szCs w:val="24"/>
            <w:lang w:eastAsia="ja-JP"/>
          </w:rPr>
          <w:t xml:space="preserve">. </w:t>
        </w:r>
        <w:r>
          <w:rPr>
            <w:rFonts w:ascii="Times New Roman" w:hAnsi="Times New Roman" w:cs="Times New Roman"/>
            <w:sz w:val="24"/>
            <w:szCs w:val="24"/>
            <w:lang w:val="en-GB" w:eastAsia="ja-JP"/>
          </w:rPr>
          <w:t xml:space="preserve">This ontogenetical effect can also be related to mechanical and hydraulic constraints with self-support and long-transport distance </w:t>
        </w:r>
      </w:ins>
      <w:r>
        <w:rPr>
          <w:rFonts w:ascii="Times New Roman" w:hAnsi="Times New Roman" w:cs="Times New Roman"/>
          <w:sz w:val="24"/>
          <w:szCs w:val="24"/>
          <w:lang w:val="en-GB" w:eastAsia="ja-JP"/>
        </w:rPr>
        <w:fldChar w:fldCharType="begin"/>
      </w:r>
      <w:r w:rsidR="006A0768">
        <w:rPr>
          <w:rFonts w:ascii="Times New Roman" w:hAnsi="Times New Roman" w:cs="Times New Roman"/>
          <w:sz w:val="24"/>
          <w:szCs w:val="24"/>
          <w:lang w:val="en-GB" w:eastAsia="ja-JP"/>
        </w:rPr>
        <w:instrText xml:space="preserve"> ADDIN ZOTERO_ITEM CSL_CITATION {"citationID":"a1jvqjlqd79","properties":{"formattedCitation":"(Ryan {\\i{}et al.} 2006; Niklas 2007; Oldham {\\i{}et al.} 2010; Bettiati {\\i{}et al.} 2012; Rungwattana Kanin {\\i{}et al.} 2017; Prendin {\\i{}et al.} 2018)","plainCitation":"(Ryan et al. 2006; Niklas 2007; Oldham et al. 2010; Bettiati et al. 2012; Rungwattana Kanin et al. 2017; Prendin et al. 2018)","noteIndex":0},"citationItems":[{"id":"gI4eYzok/tTcWPgeT","uris":["http://zotero.org/users/local/pREvTmbh/items/VWVTWPMV"],"uri":["http://zotero.org/users/local/pREvTmbh/items/VWVTWPMV"],"itemData":{"id":367,"type":"article-journal","title":"The hydraulic limitation hypothesis revisited","container-title":"Plant, Cell &amp;amp; Environment","page":"367-381","volume":"29","issue":"3","source":"onlinelibrary.wiley.com","abstract":"We proposed the hydraulic limitation hypothesis (HLH) as a mechanism to explain universal patterns in tree height, and tree and stand biomass growth: height growth slows down as trees grow taller, maximum...","DOI":"10.1111/j.1365-3040.2005.01478.x","ISSN":"1365-3040","language":"en","author":[{"family":"Ryan","given":"Michael G."},{"family":"Phillips","given":"Nathan"},{"family":"Bond","given":"Barbara J."}],"issued":{"date-parts":[["2006",3,1]]}}},{"id":"gI4eYzok/L6bfZxE0","uris":["http://zotero.org/users/local/pREvTmbh/items/INMURXVK"],"uri":["http://zotero.org/users/local/pREvTmbh/items/INMURXVK"],"itemData":{"id":3022,"type":"article-journal","title":"Maximum plant height and the biophysical factors that limit it","container-title":"Tree Physiology","page":"433-440","volume":"27","issue":"3","source":"academic.oup.com","abstract":"Abstract.  Basic engineering theory and empirically determined allometric relationships for the biomass partitioning patterns of extant tree-sized plants show t","DOI":"10.1093/treephys/27.3.433","ISSN":"0829-318X","journalAbbreviation":"Tree Physiol","language":"en","author":[{"family":"Niklas","given":"Karl J."}],"issued":{"date-parts":[["2007",3,1]]}}},{"id":"gI4eYzok/2recAMU8","uris":["http://zotero.org/users/local/pREvTmbh/items/536BXHS7"],"uri":["http://zotero.org/users/local/pREvTmbh/items/536BXHS7"],"itemData":{"id":823,"type":"article-journal","title":"The hydrostatic gradient, not light availability, drives height-related variation in Sequoia sempervirens (Cupressaceae) leaf anatomy","container-title":"American Journal of Botany","page":"1087-1097","volume":"97","issue":"7","source":"www.amjbot.org","DOI":"10.3732/ajb.0900214","ISSN":"0002-9122, 1537-2197","note":"PMID: 21616861","journalAbbreviation":"Am. J. Bot.","language":"en","author":[{"family":"Oldham","given":"Alana R."},{"family":"Sillett","given":"Stephen C."},{"family":"Tomescu","given":"Alexandru M. F."},{"family":"Koch","given":"George W."}],"issued":{"date-parts":[["2010",7,1]]}}},{"id":"gI4eYzok/tjXvCpkl","uris":["http://zotero.org/users/local/pREvTmbh/items/ERWBBPL3"],"uri":["http://zotero.org/users/local/pREvTmbh/items/ERWBBPL3"],"itemData":{"id":486,"type":"article-journal","title":"Testing the equi-resistance principle of the xylem transport system in a small ash tree: empirical support from anatomical analyses","container-title":"Tree Physiology","page":"171-177","volume":"32","issue":"2","source":"PubMed","abstract":"In plants, water flows from roots to leaves through a complex network of xylem conduits. The xylem architecture is characterized by the conduit enlargement towards the stem base and the multiplication of conduits near the apices of lateral branches. The xylem architecture of a small ash tree was analysed by measuring the vessel hydraulic diameter (Dh) and number (N) at different heights along the stem and branches. Along the stem, Dh and N increased from the apex to the point of crown insertion. Below, Dh and N decreased and remained constant, respectively. In branches, the Dh and N of apices increased with distance from the ground (PL) (P &lt; 0.001 and P &lt; 0.0001, respectively), indicating that apical resistance (R(APEX)) becomes lower in the most peripheral branches (P &lt; 0.0001). At the level of branch nodes along the stem, the total conductive area (AC) of the stem and branches just above the node was 11% higher than that of the stem just below the node (P = 0.024), whereas the conductivity (Kh) remained invariant above and below (P = 0.76). The difference in AC (ΔAC) between the branches and stem above each node increased with the distance of the node position from the stem apex (L). The xylem architecture of the analysed tree was characterized by anatomical modifications likely aimed at equilibrating the different path length effects on the hydraulic resistance of the different branches. Conduit tapering and multiplication seem to play a crucial role for the achievement of equal hydraulic resistance of all the leaves in the crown.","DOI":"10.1093/treephys/tpr137","ISSN":"1758-4469","note":"PMID: 22262584","title-short":"Testing the equi-resistance principle of the xylem transport system in a small ash tree","journalAbbreviation":"Tree Physiol.","language":"eng","author":[{"family":"Bettiati","given":"Daniele"},{"family":"Petit","given":"Giai"},{"family":"Anfodillo","given":"Tommaso"}],"issued":{"date-parts":[["2012",2]]}}},{"id":"gI4eYzok/8W7hGP8e","uris":["http://zotero.org/users/local/pREvTmbh/items/AVYRVVMJ"],"uri":["http://zotero.org/users/local/pREvTmbh/items/AVYRVVMJ"],"itemData":{"id":1158,"type":"article-journal","title":"Radial variation of wood functional traits reflect size‐related adaptations of tree mechanics and hydraulics","container-title":"Functional Ecology","page":"260-272","volume":"32","issue":"2","source":"besjournals.onlinelibrary.wiley.com (Atypon)","abstract":"Abstract Wood serves for mechanical support, water transport and storage. These functions are provided for by different cells with a large variation in wood anatomy among species but also within individual trees. The latter often reflects ontogenetic adjustments, related to tree size or age, which can be studied by looking at patterns of radial variation in wood. We quantified radial variation in wood density (WD) and wood anatomy and ask how ontogenetic changes of wood functions are controlled in five canopy tree species in western Thailand. We ask if there are trade?offs between these main functions of wood, how ontogenetic trends are linked to differences in growth trajectories and shade tolerance among tree species and if wood properties are mainly controlled by tree age or by size. In all species studied, vessel fraction, vessel size, theoretical hydraulic conductivity (Kh) and fibre wall thickness significantly increased with tree diameter. While the ray fraction also increased in all species except Neolitsea, axial parenchyma changed significantly only in Afzelia, the species with by far the largest axial parenchyma fraction. The average WD and Kh reflect the phenology, with deciduous and shade?intolerant Toona and Melia having low WD and high Kh, and shade?tolerant brevi?deciduous Chukrasia and evergreen Neolitsea having higher WD and low Kh. Deciduous Afzelia, however, had the lowest Kh and second?highest WD. The radial gradients in WD and Kh also reflect within?species differences in growth rates during ontogeny. The relationship between WD and its underlying anatomical components varied substantially among species. Modulating fibre wall thickness and vessel size enables growing trees to increase water transport capacity and mechanical strength at the same time. Across species, tree diameter had a stronger effect than age on all parameters except for fibres. Given the very substantial within?tree size?related variation in wood traits, tree size is an essential parameter to include in comparative studies on the functional ecology of wood. Analysing ontogenetic changes in wood can advance our understanding of the different ecological strategies of trees. A plain language summary is available for this article.","DOI":"10.1111/1365-2435.12970","ISSN":"0269-8463","journalAbbreviation":"Functional Ecology","author":[{"literal":"Rungwattana Kanin"},{"literal":"Hietz Peter"},{"literal":"Larjavaara Markku"}],"issued":{"date-parts":[["2017",8,18]]}}},{"id":"gI4eYzok/3y3ACvJI","uris":["http://zotero.org/users/local/pREvTmbh/items/ZNDXAGPB"],"uri":["http://zotero.org/users/local/pREvTmbh/items/ZNDXAGPB"],"itemData":{"id":1471,"type":"article-journal","title":"Xylem anatomical adjustments prioritize hydraulic efficiency over safety as Norway spruce trees grow taller","container-title":"Tree Physiology","page":"1088-1097","volume":"38","issue":"8","source":"academic.oup.com","abstract":"Abstract.  As a tree grows taller, the increase in gravitational pressure and path length resistance results in lower water potentials at a given flow rate and","DOI":"10.1093/treephys/tpy065","journalAbbreviation":"Tree Physiol","language":"en","author":[{"family":"Prendin","given":"Angela Luisa"},{"family":"Mayr","given":"Stefan"},{"family":"Beikircher","given":"Barbara"},{"family":"Arx","given":"Georg","non-dropping-particle":"von"},{"family":"Petit","given":"Giai"}],"issued":{"date-parts":[["2018",8,1]]}}}],"schema":"https://github.com/citation-style-language/schema/raw/master/csl-citation.json"} </w:instrText>
      </w:r>
      <w:r>
        <w:rPr>
          <w:rFonts w:ascii="Times New Roman" w:hAnsi="Times New Roman" w:cs="Times New Roman"/>
          <w:sz w:val="24"/>
          <w:szCs w:val="24"/>
          <w:lang w:val="en-GB" w:eastAsia="ja-JP"/>
        </w:rPr>
        <w:fldChar w:fldCharType="separate"/>
      </w:r>
      <w:r w:rsidR="004405C2" w:rsidRPr="004405C2">
        <w:rPr>
          <w:rFonts w:ascii="Times New Roman" w:hAnsi="Times New Roman" w:cs="Times New Roman"/>
          <w:sz w:val="24"/>
          <w:szCs w:val="24"/>
        </w:rPr>
        <w:t xml:space="preserve">(Ryan </w:t>
      </w:r>
      <w:r w:rsidR="004405C2" w:rsidRPr="004405C2">
        <w:rPr>
          <w:rFonts w:ascii="Times New Roman" w:hAnsi="Times New Roman" w:cs="Times New Roman"/>
          <w:i/>
          <w:iCs/>
          <w:sz w:val="24"/>
          <w:szCs w:val="24"/>
        </w:rPr>
        <w:t>et al.</w:t>
      </w:r>
      <w:r w:rsidR="004405C2" w:rsidRPr="004405C2">
        <w:rPr>
          <w:rFonts w:ascii="Times New Roman" w:hAnsi="Times New Roman" w:cs="Times New Roman"/>
          <w:sz w:val="24"/>
          <w:szCs w:val="24"/>
        </w:rPr>
        <w:t xml:space="preserve"> 2006; Niklas 2007; Oldham </w:t>
      </w:r>
      <w:r w:rsidR="004405C2" w:rsidRPr="004405C2">
        <w:rPr>
          <w:rFonts w:ascii="Times New Roman" w:hAnsi="Times New Roman" w:cs="Times New Roman"/>
          <w:i/>
          <w:iCs/>
          <w:sz w:val="24"/>
          <w:szCs w:val="24"/>
        </w:rPr>
        <w:t>et al.</w:t>
      </w:r>
      <w:r w:rsidR="004405C2" w:rsidRPr="004405C2">
        <w:rPr>
          <w:rFonts w:ascii="Times New Roman" w:hAnsi="Times New Roman" w:cs="Times New Roman"/>
          <w:sz w:val="24"/>
          <w:szCs w:val="24"/>
        </w:rPr>
        <w:t xml:space="preserve"> 2010; Bettiati </w:t>
      </w:r>
      <w:r w:rsidR="004405C2" w:rsidRPr="004405C2">
        <w:rPr>
          <w:rFonts w:ascii="Times New Roman" w:hAnsi="Times New Roman" w:cs="Times New Roman"/>
          <w:i/>
          <w:iCs/>
          <w:sz w:val="24"/>
          <w:szCs w:val="24"/>
        </w:rPr>
        <w:t>et al.</w:t>
      </w:r>
      <w:r w:rsidR="004405C2" w:rsidRPr="004405C2">
        <w:rPr>
          <w:rFonts w:ascii="Times New Roman" w:hAnsi="Times New Roman" w:cs="Times New Roman"/>
          <w:sz w:val="24"/>
          <w:szCs w:val="24"/>
        </w:rPr>
        <w:t xml:space="preserve"> 2012; Rungwattana Kanin </w:t>
      </w:r>
      <w:r w:rsidR="004405C2" w:rsidRPr="004405C2">
        <w:rPr>
          <w:rFonts w:ascii="Times New Roman" w:hAnsi="Times New Roman" w:cs="Times New Roman"/>
          <w:i/>
          <w:iCs/>
          <w:sz w:val="24"/>
          <w:szCs w:val="24"/>
        </w:rPr>
        <w:t>et al.</w:t>
      </w:r>
      <w:r w:rsidR="004405C2" w:rsidRPr="004405C2">
        <w:rPr>
          <w:rFonts w:ascii="Times New Roman" w:hAnsi="Times New Roman" w:cs="Times New Roman"/>
          <w:sz w:val="24"/>
          <w:szCs w:val="24"/>
        </w:rPr>
        <w:t xml:space="preserve"> 2017; Prendin </w:t>
      </w:r>
      <w:r w:rsidR="004405C2" w:rsidRPr="004405C2">
        <w:rPr>
          <w:rFonts w:ascii="Times New Roman" w:hAnsi="Times New Roman" w:cs="Times New Roman"/>
          <w:i/>
          <w:iCs/>
          <w:sz w:val="24"/>
          <w:szCs w:val="24"/>
        </w:rPr>
        <w:t>et al.</w:t>
      </w:r>
      <w:r w:rsidR="004405C2" w:rsidRPr="004405C2">
        <w:rPr>
          <w:rFonts w:ascii="Times New Roman" w:hAnsi="Times New Roman" w:cs="Times New Roman"/>
          <w:sz w:val="24"/>
          <w:szCs w:val="24"/>
        </w:rPr>
        <w:t xml:space="preserve"> 2018)</w:t>
      </w:r>
      <w:ins w:id="292" w:author="Seb L." w:date="2019-10-09T16:56:00Z">
        <w:r>
          <w:rPr>
            <w:rFonts w:ascii="Times New Roman" w:hAnsi="Times New Roman" w:cs="Times New Roman"/>
            <w:sz w:val="24"/>
            <w:szCs w:val="24"/>
            <w:lang w:val="en-GB" w:eastAsia="ja-JP"/>
          </w:rPr>
          <w:fldChar w:fldCharType="end"/>
        </w:r>
        <w:r w:rsidRPr="000D2A0D">
          <w:rPr>
            <w:rFonts w:ascii="Times New Roman" w:hAnsi="Times New Roman" w:cs="Times New Roman"/>
            <w:sz w:val="24"/>
            <w:szCs w:val="24"/>
            <w:lang w:eastAsia="ja-JP"/>
          </w:rPr>
          <w:t xml:space="preserve">. </w:t>
        </w:r>
        <w:r>
          <w:rPr>
            <w:rFonts w:ascii="Times New Roman" w:hAnsi="Times New Roman" w:cs="Times New Roman"/>
            <w:sz w:val="24"/>
            <w:szCs w:val="24"/>
            <w:lang w:val="en-GB" w:eastAsia="ja-JP"/>
          </w:rPr>
          <w:t xml:space="preserve">Two-to-3 fold variation with ontogeny in leaf and wood functional traits has been demonstrated across several studies </w:t>
        </w:r>
      </w:ins>
      <w:r>
        <w:rPr>
          <w:rFonts w:ascii="Times New Roman" w:hAnsi="Times New Roman" w:cs="Times New Roman"/>
          <w:sz w:val="24"/>
          <w:szCs w:val="24"/>
          <w:lang w:val="en-GB" w:eastAsia="ja-JP"/>
        </w:rPr>
        <w:fldChar w:fldCharType="begin"/>
      </w:r>
      <w:r w:rsidR="006A0768">
        <w:rPr>
          <w:rFonts w:ascii="Times New Roman" w:hAnsi="Times New Roman" w:cs="Times New Roman"/>
          <w:sz w:val="24"/>
          <w:szCs w:val="24"/>
          <w:lang w:val="en-GB" w:eastAsia="ja-JP"/>
        </w:rPr>
        <w:instrText xml:space="preserve"> ADDIN ZOTERO_ITEM CSL_CITATION {"citationID":"a278r5gle6m","properties":{"formattedCitation":"(Roggy {\\i{}et al.} 2005; Coste {\\i{}et al.} 2009; Dang-Le {\\i{}et al.} 2013; Rungwattana Kanin {\\i{}et al.} 2017; Lehnebach {\\i{}et al.} 2019)","plainCitation":"(Roggy et al. 2005; Coste et al. 2009; Dang-Le et al. 2013; Rungwattana Kanin et al. 2017; Lehnebach et al. 2019)","dontUpdate":true,"noteIndex":0},"citationItems":[{"id":"gI4eYzok/LY9XGuDx","uris":["http://zotero.org/users/local/pREvTmbh/items/XT758NS3"],"uri":["http://zotero.org/users/local/pREvTmbh/items/XT758NS3"],"itemData":{"id":179,"type":"article-journal","title":"Links between tree structure and functional leaf traits in the tropical forest tree Dicorynia guianensis Amshoff (Caesalpiniaceae)","source":"agris.fao.org","URL":"http://agris.fao.org/agris-search/search.do?recordID=FR2014000047","language":"English","author":[{"family":"Roggy","given":"Jean-Christophe"},{"family":"Nicolini","given":"Éric"},{"family":"Imbert","given":"Pascal"},{"family":"Caraglio","given":"Yves"},{"family":"Bosc","given":"Alexandre"},{"family":"Heuret","given":"Patrick"}],"issued":{"date-parts":[["2005"]]},"accessed":{"date-parts":[["2016",1,4]]}}},{"id":"gI4eYzok/BH9kB5jJ","uris":["http://zotero.org/users/local/pREvTmbh/items/DLV7R5U5"],"uri":["http://zotero.org/users/local/pREvTmbh/items/DLV7R5U5"],"itemData":{"id":1427,"type":"article-journal","title":"Does ontogeny modulate irradiance-elicited plasticity of leaf traits in saplings of rain-forest tree species? A test with Dicorynia guianensis and Tachigali melinonii (Fabaceae, Caesalpinioideae)","container-title":"Annals of Forest Science","page":"709-709","volume":"66","issue":"7","source":"Springer Link","abstract":"• Irradiance elicits a large plasticity in leaf traits, but little is known about the modulation of this plasticity by ontogeny. Interactive effects of relative irradiance and ontogeny were assessed on leaf traits for two tropical rainforest tree species: Dicorynia guianensis Amshoff and Tachigali melinonii (Harms) Barneby (Fabaceae, Caesalpinioideae). • Eleven morphological and physiological leaf traits, relative to photosynthetic performance, were measured on saplings at three different architectural development stages (ASD 1, 2 and 3) and used to derive composite traits like photosynthetic N-use efficiency. Measurements were made along a natural irradiance gradient. • The effect of ASD was very visible and differed between the two species. For Dicorynia guianensis, only leaf mass-per-area (LMA) significantly increased with ASDs whereas for Tachigali melinonii, almost all traits were affected by ASD: LMA, leaf N content and photosynthetic capacity increased from ASD 1 to ASD 3. Photosynthetic N-use-efficiency was not affected by ASD in any species. • Leaf traits were severely modulated by irradiance, whereas the degree of plasticity was very similar among ASDs. Only few interactions were detected between irradiance and ASD, for leaf thickness, carbon content, and the ratio Chl/N in T. melinonii and for photosynthetic capacity in D. guianensis. • We conclude that ontogenic development and irradiance-elicited plasticity modulated leaf traits, with almost no interaction, i.e., the degree of irradiance-elicited plasticity was stable across development stages and independent of ontogeny in these two species, at least in the early stages of development assessed here.","DOI":"10.1051/forest/2009062","ISSN":"1297-966X","title-short":"Does ontogeny modulate irradiance-elicited plasticity of leaf traits in saplings of rain-forest tree species?","journalAbbreviation":"Ann. For. Sci.","language":"en","author":[{"family":"Coste","given":"Sabrina"},{"family":"Roggy","given":"Jean-Christophe"},{"family":"Garraud","given":"Laurianne"},{"family":"Heuret","given":"Patrick"},{"family":"Nicolini","given":"Eric"},{"family":"Dreyer","given":"Erwin"}],"issued":{"date-parts":[["2009",1,1]]}}},{"id":"gI4eYzok/h9Wf4gRt","uris":["http://zotero.org/users/local/pREvTmbh/items/ILWBDC3C"],"uri":["http://zotero.org/users/local/pREvTmbh/items/ILWBDC3C"],"itemData":{"id":181,"type":"article-journal","title":"Ontogenetic variations in leaf morphology of the tropical rain forest species Dipterocarpus alatus Roxb. ex G. Don","container-title":"Trees","page":"773-786","volume":"27","issue":"3","source":"link.springer.com","abstract":"Under natural conditions ontogenetic development often coincides with changes in environmental factors. When explaining variations in leaf parameters, analyses based solely on environmental factors will lead to significant errors if the plant shows substantial ontogenetic variations in leaf properties. We evaluated intraspecific variations in eight morphological leaf traits of Dipterocarpus alatus over six architectural development stages under two different light conditions. An architectural analysis was conducted to distinguish precisely and objectively developmental stages of D. alatus. Leaves were collected on the most recent complete growth unit on the trunks of trees growing under two different light conditions. Eight leaf morphological traits were measured and calculated using ImageJ on greyscale images of leaf tracings. One-way ANOVA and Tukey tests were used to determine differences in leaf traits during ontogeny. The correlation coefficients were compared to determine whether leaf traits correlated more strongly with ontogenetic stage than with light intensity. D. alatus develops through a progressive transformation of its structure and architecture that adds one new axis category stage after stage. Specific leaf area, blade shape index and leaf dissection index decreased whereas blade area, perimeter, length, width and blade dry weight increased. Leaf traits correlated more strongly with ontogenetic stage than with light intensity. Our results demonstrated that studies on the responses of leaf traits to the environment may need to be corrected for an ontogeny effect. To strengthen this conclusion, future work should evaluate leaf variations during the ontogeny of different axis orders and/or axis categories.","DOI":"10.1007/s00468-012-0832-2","ISSN":"0931-1890, 1432-2285","journalAbbreviation":"Trees","language":"en","author":[{"family":"Dang-Le","given":"Anh Tuan"},{"family":"Edelin","given":"Claude"},{"family":"Le-Cong","given":"Kiet"}],"issued":{"date-parts":[["2013",1,4]]}}},{"id":"gI4eYzok/8W7hGP8e","uris":["http://zotero.org/users/local/pREvTmbh/items/AVYRVVMJ"],"uri":["http://zotero.org/users/local/pREvTmbh/items/AVYRVVMJ"],"itemData":{"id":1158,"type":"article-journal","title":"Radial variation of wood functional traits reflect size‐related adaptations of tree mechanics and hydraulics","container-title":"Functional Ecology","page":"260-272","volume":"32","issue":"2","source":"besjournals.onlinelibrary.wiley.com (Atypon)","abstract":"Abstract Wood serves for mechanical support, water transport and storage. These functions are provided for by different cells with a large variation in wood anatomy among species but also within individual trees. The latter often reflects ontogenetic adjustments, related to tree size or age, which can be studied by looking at patterns of radial variation in wood. We quantified radial variation in wood density (WD) and wood anatomy and ask how ontogenetic changes of wood functions are controlled in five canopy tree species in western Thailand. We ask if there are trade?offs between these main functions of wood, how ontogenetic trends are linked to differences in growth trajectories and shade tolerance among tree species and if wood properties are mainly controlled by tree age or by size. In all species studied, vessel fraction, vessel size, theoretical hydraulic conductivity (Kh) and fibre wall thickness significantly increased with tree diameter. While the ray fraction also increased in all species except Neolitsea, axial parenchyma changed significantly only in Afzelia, the species with by far the largest axial parenchyma fraction. The average WD and Kh reflect the phenology, with deciduous and shade?intolerant Toona and Melia having low WD and high Kh, and shade?tolerant brevi?deciduous Chukrasia and evergreen Neolitsea having higher WD and low Kh. Deciduous Afzelia, however, had the lowest Kh and second?highest WD. The radial gradients in WD and Kh also reflect within?species differences in growth rates during ontogeny. The relationship between WD and its underlying anatomical components varied substantially among species. Modulating fibre wall thickness and vessel size enables growing trees to increase water transport capacity and mechanical strength at the same time. Across species, tree diameter had a stronger effect than age on all parameters except for fibres. Given the very substantial within?tree size?related variation in wood traits, tree size is an essential parameter to include in comparative studies on the functional ecology of wood. Analysing ontogenetic changes in wood can advance our understanding of the different ecological strategies of trees. A plain language summary is available for this article.","DOI":"10.1111/1365-2435.12970","ISSN":"0269-8463","journalAbbreviation":"Functional Ecology","author":[{"literal":"Rungwattana Kanin"},{"literal":"Hietz Peter"},{"literal":"Larjavaara Markku"}],"issued":{"date-parts":[["2017",8,18]]}}},{"id":"gI4eYzok/3cF9WgRt","uris":["http://zotero.org/users/local/pREvTmbh/items/QG5XIGDQ"],"uri":["http://zotero.org/users/local/pREvTmbh/items/QG5XIGDQ"],"itemData":{"id":1811,"type":"article-journal","title":"Wood Density Variations of Legume Trees in French Guiana along the Shade Tolerance Continuum: Heartwood Effects on Radial Patterns and Gradients","container-title":"Forests","page":"80","volume":"10","issue":"2","source":"www.mdpi.com","abstract":"Increasing or decreasing wood density (WD) from pith to bark is commonly observed in tropical tree species. The different types of WD radial variations, long been considered to depict the diversity of growth and mechanical strategies among forest guilds (heliophilic vs. shade-tolerant), were never analyzed in the light of heartwood (HW) formation. Yet, the additional mass of chemical extractives associated to HW formation increases WD and might affect both WD radial gradient (i.e., the slope of the relation between WD and radial distance) and pattern (i.e., linear or nonlinear variation). We studied 16 legumes species from French Guiana representing a wide diversity of growth strategies and positions on the shade-tolerance continuum. Using WD measurements and available HW extractives content values, we computed WD corrected by the extractive content and analyzed the effect of HW on WD radial gradients and patterns. We also related WD variations to demographic variables, such as sapling growth and mortality rates. Regardless of the position along the shade-tolerance continuum, correcting WD gradients reveals only increasing gradients. We determined three types of corrected WD patterns: (1) the upward curvilinear pattern is a specific feature of heliophilic species, whereas (2) the linear and (3) the downward curvilinear patterns are observed in both mid- and late-successional species. In addition, we found that saplings growth and mortality rates are better correlated with the corrected WD at stem center than with the uncorrected value: taking into account the effect of HW extractives on WD radial variations provides unbiased interpretation of biomass accumulation and tree mechanical strategies. Rather than a specific feature of heliophilic species, the increasing WD gradient is a shared strategy regardless of the shade tolerance habit. Finally, our study stresses to consider the occurrence of HW when using WD.","DOI":"10.3390/f10020080","title-short":"Wood Density Variations of Legume Trees in French Guiana along the Shade Tolerance Continuum","language":"en","author":[{"family":"Lehnebach","given":"Romain"},{"family":"Bossu","given":"Julie"},{"family":"Va","given":"Stéphanie"},{"family":"Morel","given":"Hélène"},{"family":"Amusant","given":"Nadine"},{"family":"Nicolini","given":"Eric"},{"family":"Beauchêne","given":"Jacques"}],"issued":{"date-parts":[["2019",2]]}}}],"schema":"https://github.com/citation-style-language/schema/raw/master/csl-citation.json"} </w:instrText>
      </w:r>
      <w:r>
        <w:rPr>
          <w:rFonts w:ascii="Times New Roman" w:hAnsi="Times New Roman" w:cs="Times New Roman"/>
          <w:sz w:val="24"/>
          <w:szCs w:val="24"/>
          <w:lang w:val="en-GB" w:eastAsia="ja-JP"/>
        </w:rPr>
        <w:fldChar w:fldCharType="separate"/>
      </w:r>
      <w:r w:rsidR="004405C2" w:rsidRPr="004405C2">
        <w:rPr>
          <w:rFonts w:ascii="Times New Roman" w:hAnsi="Times New Roman" w:cs="Times New Roman"/>
          <w:sz w:val="24"/>
          <w:szCs w:val="24"/>
        </w:rPr>
        <w:t xml:space="preserve">(Roggy </w:t>
      </w:r>
      <w:r w:rsidR="004405C2" w:rsidRPr="004405C2">
        <w:rPr>
          <w:rFonts w:ascii="Times New Roman" w:hAnsi="Times New Roman" w:cs="Times New Roman"/>
          <w:i/>
          <w:iCs/>
          <w:sz w:val="24"/>
          <w:szCs w:val="24"/>
        </w:rPr>
        <w:t>et al.</w:t>
      </w:r>
      <w:r w:rsidR="004405C2" w:rsidRPr="004405C2">
        <w:rPr>
          <w:rFonts w:ascii="Times New Roman" w:hAnsi="Times New Roman" w:cs="Times New Roman"/>
          <w:sz w:val="24"/>
          <w:szCs w:val="24"/>
        </w:rPr>
        <w:t xml:space="preserve"> 2005; Coste </w:t>
      </w:r>
      <w:r w:rsidR="004405C2" w:rsidRPr="004405C2">
        <w:rPr>
          <w:rFonts w:ascii="Times New Roman" w:hAnsi="Times New Roman" w:cs="Times New Roman"/>
          <w:i/>
          <w:iCs/>
          <w:sz w:val="24"/>
          <w:szCs w:val="24"/>
        </w:rPr>
        <w:t>et al.</w:t>
      </w:r>
      <w:r w:rsidR="004405C2" w:rsidRPr="004405C2">
        <w:rPr>
          <w:rFonts w:ascii="Times New Roman" w:hAnsi="Times New Roman" w:cs="Times New Roman"/>
          <w:sz w:val="24"/>
          <w:szCs w:val="24"/>
        </w:rPr>
        <w:t xml:space="preserve"> 2009; Dang-Le </w:t>
      </w:r>
      <w:r w:rsidR="004405C2" w:rsidRPr="004405C2">
        <w:rPr>
          <w:rFonts w:ascii="Times New Roman" w:hAnsi="Times New Roman" w:cs="Times New Roman"/>
          <w:i/>
          <w:iCs/>
          <w:sz w:val="24"/>
          <w:szCs w:val="24"/>
        </w:rPr>
        <w:t>et al.</w:t>
      </w:r>
      <w:r w:rsidR="004405C2" w:rsidRPr="004405C2">
        <w:rPr>
          <w:rFonts w:ascii="Times New Roman" w:hAnsi="Times New Roman" w:cs="Times New Roman"/>
          <w:sz w:val="24"/>
          <w:szCs w:val="24"/>
        </w:rPr>
        <w:t xml:space="preserve"> 2013; Rungwattana Kanin </w:t>
      </w:r>
      <w:r w:rsidR="004405C2" w:rsidRPr="004405C2">
        <w:rPr>
          <w:rFonts w:ascii="Times New Roman" w:hAnsi="Times New Roman" w:cs="Times New Roman"/>
          <w:i/>
          <w:iCs/>
          <w:sz w:val="24"/>
          <w:szCs w:val="24"/>
        </w:rPr>
        <w:t>et al.</w:t>
      </w:r>
      <w:r w:rsidR="004405C2" w:rsidRPr="004405C2">
        <w:rPr>
          <w:rFonts w:ascii="Times New Roman" w:hAnsi="Times New Roman" w:cs="Times New Roman"/>
          <w:sz w:val="24"/>
          <w:szCs w:val="24"/>
        </w:rPr>
        <w:t xml:space="preserve"> 2017; Lehnebach </w:t>
      </w:r>
      <w:r w:rsidR="004405C2" w:rsidRPr="004405C2">
        <w:rPr>
          <w:rFonts w:ascii="Times New Roman" w:hAnsi="Times New Roman" w:cs="Times New Roman"/>
          <w:i/>
          <w:iCs/>
          <w:sz w:val="24"/>
          <w:szCs w:val="24"/>
        </w:rPr>
        <w:t>et al.</w:t>
      </w:r>
      <w:r w:rsidR="004405C2" w:rsidRPr="004405C2">
        <w:rPr>
          <w:rFonts w:ascii="Times New Roman" w:hAnsi="Times New Roman" w:cs="Times New Roman"/>
          <w:sz w:val="24"/>
          <w:szCs w:val="24"/>
        </w:rPr>
        <w:t xml:space="preserve"> 2019)</w:t>
      </w:r>
      <w:ins w:id="293" w:author="Seb L." w:date="2019-10-09T16:56:00Z">
        <w:r>
          <w:rPr>
            <w:rFonts w:ascii="Times New Roman" w:hAnsi="Times New Roman" w:cs="Times New Roman"/>
            <w:sz w:val="24"/>
            <w:szCs w:val="24"/>
            <w:lang w:val="en-GB" w:eastAsia="ja-JP"/>
          </w:rPr>
          <w:fldChar w:fldCharType="end"/>
        </w:r>
        <w:r w:rsidRPr="000D2A0D">
          <w:rPr>
            <w:rFonts w:ascii="Times New Roman" w:hAnsi="Times New Roman" w:cs="Times New Roman"/>
            <w:sz w:val="24"/>
            <w:szCs w:val="24"/>
            <w:lang w:eastAsia="ja-JP"/>
          </w:rPr>
          <w:t xml:space="preserve">. </w:t>
        </w:r>
        <w:r>
          <w:rPr>
            <w:rFonts w:ascii="Times New Roman" w:hAnsi="Times New Roman" w:cs="Times New Roman"/>
            <w:sz w:val="24"/>
            <w:szCs w:val="24"/>
            <w:lang w:val="en-GB" w:eastAsia="ja-JP"/>
          </w:rPr>
          <w:t>As we consider the trajectory of internode length variation as a performance trait, the trajectory of leaf trait variation with ontogeny can be considered as an integrated functional trait with its own functional significance regarding environmental filtering with soil types. Alternatively, it can be hypothesised that environmental filtering with soil types decisively occurs at seedling and sapling stages, therefore leaf functional traits expressed at these stages would be more responsive.</w:t>
        </w:r>
      </w:ins>
    </w:p>
    <w:p w14:paraId="1EB0A35E" w14:textId="7144401F" w:rsidR="00B50D5F" w:rsidRPr="004A7FD7" w:rsidRDefault="00B50D5F" w:rsidP="00B50D5F">
      <w:pPr>
        <w:pStyle w:val="Paragraphedeliste"/>
        <w:numPr>
          <w:ilvl w:val="0"/>
          <w:numId w:val="14"/>
        </w:numPr>
        <w:spacing w:after="0" w:line="360" w:lineRule="auto"/>
        <w:jc w:val="both"/>
        <w:rPr>
          <w:ins w:id="294" w:author="Seb L." w:date="2019-10-09T16:56:00Z"/>
          <w:rFonts w:ascii="Times New Roman" w:hAnsi="Times New Roman" w:cs="Times New Roman"/>
          <w:sz w:val="24"/>
          <w:szCs w:val="24"/>
          <w:lang w:val="en-GB"/>
        </w:rPr>
      </w:pPr>
      <w:ins w:id="295" w:author="Seb L." w:date="2019-10-09T16:56:00Z">
        <w:r w:rsidRPr="00DE2ADB">
          <w:rPr>
            <w:rFonts w:ascii="Times New Roman" w:hAnsi="Times New Roman" w:cs="Times New Roman"/>
            <w:sz w:val="24"/>
            <w:szCs w:val="24"/>
            <w:lang w:val="en-GB"/>
          </w:rPr>
          <w:t xml:space="preserve">There are relevant functional traits we did not consider in </w:t>
        </w:r>
        <w:r>
          <w:rPr>
            <w:rFonts w:ascii="Times New Roman" w:hAnsi="Times New Roman" w:cs="Times New Roman"/>
            <w:sz w:val="24"/>
            <w:szCs w:val="24"/>
            <w:lang w:val="en-GB"/>
          </w:rPr>
          <w:t>our</w:t>
        </w:r>
        <w:r w:rsidRPr="00DE2ADB">
          <w:rPr>
            <w:rFonts w:ascii="Times New Roman" w:hAnsi="Times New Roman" w:cs="Times New Roman"/>
            <w:sz w:val="24"/>
            <w:szCs w:val="24"/>
            <w:lang w:val="en-GB"/>
          </w:rPr>
          <w:t xml:space="preserve"> study. It has been shown that water availability is</w:t>
        </w:r>
        <w:r w:rsidRPr="006C6C5F">
          <w:rPr>
            <w:rFonts w:ascii="Times New Roman" w:hAnsi="Times New Roman" w:cs="Times New Roman"/>
            <w:sz w:val="24"/>
            <w:szCs w:val="24"/>
            <w:lang w:val="en-GB"/>
          </w:rPr>
          <w:t xml:space="preserve"> the leading climate driver of Amazonian rainforest tree growth </w:t>
        </w:r>
      </w:ins>
      <w:r w:rsidRPr="00475363">
        <w:rPr>
          <w:rFonts w:ascii="Times New Roman" w:hAnsi="Times New Roman" w:cs="Times New Roman"/>
          <w:sz w:val="24"/>
          <w:szCs w:val="24"/>
          <w:lang w:val="en-GB"/>
        </w:rPr>
        <w:fldChar w:fldCharType="begin"/>
      </w:r>
      <w:r w:rsidR="006A0768">
        <w:rPr>
          <w:rFonts w:ascii="Times New Roman" w:hAnsi="Times New Roman" w:cs="Times New Roman"/>
          <w:sz w:val="24"/>
          <w:szCs w:val="24"/>
          <w:lang w:val="en-GB"/>
        </w:rPr>
        <w:instrText xml:space="preserve"> ADDIN ZOTERO_ITEM CSL_CITATION {"citationID":"uq6Vb3Vf","properties":{"formattedCitation":"(Wagner {\\i{}et al.} 2012a)","plainCitation":"(Wagner et al. 2012a)","noteIndex":0},"citationItems":[{"id":"gI4eYzok/wddWEOhm","uris":["http://zotero.org/users/local/9u60twst/items/CWRLJMR8"],"uri":["http://zotero.org/users/local/9u60twst/items/CWRLJMR8"],"itemData":{"id":1332,"type":"article-journal","title":"Water Availability Is the Main Climate Driver of Neotropical Tree Growth","container-title":"PLOS ONE","page":"e34074","volume":"7","issue":"4","source":"PLoS Journals","abstract":"• Climate models for the coming century predict rainfall reduction in the Amazonian region, including change in water availability for tropical rainforests. Here, we test the extent to which climate variables related to water regime, temperature and irradiance shape the growth trajectories of neotropical trees. • We developed a diameter growth model explicitly designed to work with asynchronous climate and growth data. Growth trajectories of 205 individual trees from 54 neotropical species censused every 2 months over a 4-year period were used to rank 9 climate variables and find the best predictive model. • About 9% of the individual variation in tree growth was imputable to the seasonal variation of climate. Relative extractable water was the main predictor and alone explained more than 60% of the climate effect on tree growth, i.e. 5.4% of the individual variation in tree growth. Furthermore, the global annual tree growth was more dependent on the diameter increment at the onset of the rain season than on the duration of dry season. • The best predictive model included 3 climate variables: relative extractable water, minimum temperature and irradiance. The root mean squared error of prediction (0.035 mm.d–1) was slightly above the mean value of the growth (0.026 mm.d–1). • Amongst climate variables, we highlight the predominant role of water availability in determining seasonal variation in tree growth of neotropical forest trees and the need to include these relationships in forest simulators to test, in silico, the impact of different climate scenarios on the future dynamics of the rainforest.","DOI":"10.1371/journal.pone.0034074","ISSN":"1932-6203","journalAbbreviation":"PLOS ONE","language":"en","author":[{"family":"Wagner","given":"Fabien"},{"family":"Rossi","given":"Vivien"},{"family":"Stahl","given":"Clément"},{"family":"Bonal","given":"Damien"},{"family":"Hérault","given":"Bruno"}],"issued":{"date-parts":[["2012",4,10]]}}}],"schema":"https://github.com/citation-style-language/schema/raw/master/csl-citation.json"} </w:instrText>
      </w:r>
      <w:r w:rsidRPr="00475363">
        <w:rPr>
          <w:rFonts w:ascii="Times New Roman" w:hAnsi="Times New Roman" w:cs="Times New Roman"/>
          <w:sz w:val="24"/>
          <w:szCs w:val="24"/>
          <w:lang w:val="en-GB"/>
        </w:rPr>
        <w:fldChar w:fldCharType="separate"/>
      </w:r>
      <w:r w:rsidR="004405C2" w:rsidRPr="000D2A0D">
        <w:rPr>
          <w:rFonts w:ascii="Times New Roman" w:hAnsi="Times New Roman" w:cs="Times New Roman"/>
          <w:sz w:val="24"/>
          <w:szCs w:val="24"/>
          <w:lang w:val="en-US"/>
        </w:rPr>
        <w:t xml:space="preserve">(Wagner </w:t>
      </w:r>
      <w:r w:rsidR="004405C2" w:rsidRPr="000D2A0D">
        <w:rPr>
          <w:rFonts w:ascii="Times New Roman" w:hAnsi="Times New Roman" w:cs="Times New Roman"/>
          <w:i/>
          <w:iCs/>
          <w:sz w:val="24"/>
          <w:szCs w:val="24"/>
          <w:lang w:val="en-US"/>
        </w:rPr>
        <w:t>et al.</w:t>
      </w:r>
      <w:r w:rsidR="0082686E">
        <w:rPr>
          <w:rFonts w:ascii="Times New Roman" w:hAnsi="Times New Roman" w:cs="Times New Roman"/>
          <w:sz w:val="24"/>
          <w:szCs w:val="24"/>
          <w:lang w:val="en-US"/>
        </w:rPr>
        <w:t xml:space="preserve"> 2012</w:t>
      </w:r>
      <w:r w:rsidR="004405C2" w:rsidRPr="000D2A0D">
        <w:rPr>
          <w:rFonts w:ascii="Times New Roman" w:hAnsi="Times New Roman" w:cs="Times New Roman"/>
          <w:sz w:val="24"/>
          <w:szCs w:val="24"/>
          <w:lang w:val="en-US"/>
        </w:rPr>
        <w:t>)</w:t>
      </w:r>
      <w:ins w:id="296" w:author="Seb L." w:date="2019-10-09T16:56:00Z">
        <w:r w:rsidRPr="00475363">
          <w:rPr>
            <w:rFonts w:ascii="Times New Roman" w:hAnsi="Times New Roman" w:cs="Times New Roman"/>
            <w:sz w:val="24"/>
            <w:szCs w:val="24"/>
            <w:lang w:val="en-GB"/>
          </w:rPr>
          <w:fldChar w:fldCharType="end"/>
        </w:r>
        <w:r w:rsidRPr="004A7FD7">
          <w:rPr>
            <w:rFonts w:ascii="Times New Roman" w:hAnsi="Times New Roman" w:cs="Times New Roman"/>
            <w:sz w:val="24"/>
            <w:szCs w:val="24"/>
            <w:lang w:val="en-GB"/>
          </w:rPr>
          <w:t xml:space="preserve">. Water relation and drought-resistance traits, such as drought-induced vulnerability to embolism and stomatal sensitivity, leaf turgor loss point, root depth, crown area to sapwood area ratio, may have played a central role in ensuring growth and survival on the different soil </w:t>
        </w:r>
        <w:r w:rsidRPr="003F70CE">
          <w:rPr>
            <w:rFonts w:ascii="Times New Roman" w:hAnsi="Times New Roman" w:cs="Times New Roman"/>
            <w:sz w:val="24"/>
            <w:szCs w:val="24"/>
            <w:lang w:val="en-GB"/>
          </w:rPr>
          <w:t xml:space="preserve">types </w:t>
        </w:r>
      </w:ins>
      <w:r w:rsidRPr="003F70CE">
        <w:rPr>
          <w:rFonts w:ascii="Times New Roman" w:hAnsi="Times New Roman" w:cs="Times New Roman"/>
          <w:sz w:val="24"/>
          <w:szCs w:val="24"/>
          <w:lang w:val="en-GB"/>
        </w:rPr>
        <w:fldChar w:fldCharType="begin"/>
      </w:r>
      <w:r w:rsidR="006A0768">
        <w:rPr>
          <w:rFonts w:ascii="Times New Roman" w:hAnsi="Times New Roman" w:cs="Times New Roman"/>
          <w:sz w:val="24"/>
          <w:szCs w:val="24"/>
          <w:lang w:val="en-GB"/>
        </w:rPr>
        <w:instrText xml:space="preserve"> ADDIN ZOTERO_ITEM CSL_CITATION {"citationID":"a28roh678q6","properties":{"formattedCitation":"(Urli {\\i{}et al.} 2013; Anderegg {\\i{}et al.} 2016; O\\uc0\\u8217{}Brien {\\i{}et al.} 2017; Adams {\\i{}et al.} 2017; Eller {\\i{}et al.} 2018)","plainCitation":"(Urli et al. 2013; Anderegg et al. 2016; O’Brien et al. 2017; Adams et al. 2017; Eller et al. 2018)","noteIndex":0},"citationItems":[{"id":"gI4eYzok/BwPZVj6g","uris":["http://zotero.org/users/local/9u60twst/items/BEBAD6TS"],"uri":["http://zotero.org/users/local/9u60twst/items/BEBAD6TS"],"itemData":{"id":283,"type":"article-journal","title":"Xylem embolism threshold for catastrophic hydraulic failure in angiosperm trees","container-title":"Tree Physiology","page":"672-683","volume":"33","issue":"7","source":"treephys.oxfordjournals.org","DOI":"10.1093/treephys/tpt030","ISSN":"0829-318X, 1758-4469","note":"PMID: 23658197","journalAbbreviation":"Tree Physiol","language":"en","author":[{"family":"Urli","given":"Morgane"},{"family":"Porté","given":"Annabel J."},{"family":"Cochard","given":"Herve"},{"family":"Guengant","given":"Yann"},{"family":"Burlett","given":"Regis"},{"family":"Delzon","given":"Sylvain"}],"issued":{"date-parts":[["2013",1,7]]}}},{"id":"gI4eYzok/zy1LTaY2","uris":["http://zotero.org/users/local/9u60twst/items/76MN3F6G"],"uri":["http://zotero.org/users/local/9u60twst/items/76MN3F6G"],"itemData":{"id":289,"type":"article-journal","title":"Meta-analysis reveals that hydraulic traits explain cross-species patterns of drought-induced tree mortality across the globe","container-title":"Proceedings of the National Academy of Sciences of the United States of America","page":"5024-5029","volume":"113","issue":"18","source":"PubMed","abstract":"Drought-induced tree mortality has been observed globally and is expected to increase under climate change scenarios, with large potential consequences for the terrestrial carbon sink. Predicting mortality across species is crucial for assessing the effects of climate extremes on forest community biodiversity, composition, and carbon sequestration. However, the physiological traits associated with elevated risk of mortality in diverse ecosystems remain unknown, although these traits could greatly improve understanding and prediction of tree mortality in forests. We performed a meta-analysis on species' mortality rates across 475 species from 33 studies around the globe to assess which traits determine a species' mortality risk. We found that species-specific mortality anomalies from community mortality rate in a given drought were associated with plant hydraulic traits. Across all species, mortality was best predicted by a low hydraulic safety margin-the difference between typical minimum xylem water potential and that causing xylem dysfunction-and xylem vulnerability to embolism. Angiosperms and gymnosperms experienced roughly equal mortality risks. Our results provide broad support for the hypothesis that hydraulic traits capture key mechanisms determining tree death and highlight that physiological traits can improve vegetation model prediction of tree mortality during climate extremes.","DOI":"10.1073/pnas.1525678113","ISSN":"1091-6490","note":"PMID: 27091965\nPMCID: PMC4983847","journalAbbreviation":"Proc. Natl. Acad. Sci. U.S.A.","language":"eng","author":[{"family":"Anderegg","given":"William R. L."},{"family":"Klein","given":"Tamir"},{"family":"Bartlett","given":"Megan"},{"family":"Sack","given":"Lawren"},{"family":"Pellegrini","given":"Adam F. A."},{"family":"Choat","given":"Brendan"},{"family":"Jansen","given":"Steven"}],"issued":{"date-parts":[["2016",5,3]]}}},{"id":"gI4eYzok/DKz8MZnZ","uris":["http://zotero.org/users/local/pREvTmbh/items/7ZZ3CM48"],"uri":["http://zotero.org/users/local/pREvTmbh/items/7ZZ3CM48"],"itemData":{"id":818,"type":"article-journal","title":"A synthesis of tree functional traits related to drought‐induced mortality in forests across climatic zones","container-title":"Journal of Applied Ecology","source":"onlinelibrary.wiley.com","abstract":"Forest dieback caused by drought‐induced tree mortality has been observed world‐wide. Forecasting which trees in which locations are vulnerable to drought‐induced mortality is important to predict the...","URL":"http://onlinelibrary.wiley.com/doi/10.1111/1365-2664.12874/full","DOI":"10.1111/1365-2664.12874","ISSN":"1365-2664","language":"en","author":[{"family":"O'Brien","given":"Michael J."},{"family":"Engelbrecht","given":"Bettina M. J."},{"family":"Joswig","given":"Julia"},{"family":"Pereyra","given":"Gabriela"},{"family":"Schuldt","given":"Bernhard"},{"family":"Jansen","given":"Steven"},{"family":"Kattge","given":"Jens"},{"family":"Landhäusser","given":"Simon M."},{"family":"Levick","given":"Shaun R."},{"family":"Preisler","given":"Yakir"},{"family":"Väänänen","given":"Päivi"},{"family":"Macinnis‐Ng","given":"Cate"}],"issued":{"date-parts":[["2017",2,1]]},"accessed":{"date-parts":[["2017",5,6]]}}},{"id":"gI4eYzok/Nktvfl9n","uris":["http://zotero.org/users/local/9u60twst/items/48MTJGIE"],"uri":["http://zotero.org/users/local/9u60twst/items/48MTJGIE"],"itemData":{"id":1287,"type":"article-journal","title":"A multi-species synthesis of physiological mechanisms in drought-induced tree mortality","container-title":"Nature Ecology and Evolution","issue":"10.1038/s41559-017-0248-x","source":"eprints.whiterose.ac.uk","abstract":"Widespread tree mortality associated with drought 92 has been observed on all forested continents, and global change is expected to exacerbate vegetation vulnerability. Forest mortality has implications for future biosphere-atmosphere interactions of carbon, water, and energy balance, and is poorly represented in dynamic vegetation models. Reducing uncertainty requires improved mortality projections founded on robust physiological processes. However, the proposed mechanisms of drought-induced mortality, including hydraulic failure and carbon starvation, are unresolved. A growing number of empirical studies have investigated these mechanisms, but data have not been consistently analyzed across species and biomes using a standardized physiological framework. Here we show that xylem hydraulic failure was ubiquitous across multiple tree taxa at drought induced mortality. All species assessed had 60% or higher loss of xylem hydraulic conductivity, consistent with proposed theoretical and modelled survival thresholds. We found diverse responses in non-structural carbohydrate reserves at mortality, indicating that evidence supporting carbon starvation was not universal. Reduced non-structural carbohydrates were more common for gymnosperms than angiosperms, associated with xylem hydraulic vulnerability, and may have a role in reducing hydraulic function. Our finding that hydraulic failure at drought-induced mortality was persistent across species indicates that substantial improvement in vegetation modelling can be achieved using thresholds in hydraulic function.","URL":"https://doi.org/10.1038/s41559-017-0248-x","language":"en","author":[{"family":"Adams","given":"H. D."},{"family":"Zeppel","given":"M. J. B."},{"family":"Anderegg","given":"W. R. L."},{"family":"Hartmann","given":"H."},{"family":"Landhäusser","given":"S. M."},{"family":"Tissue","given":"D. T."},{"family":"Huxman","given":"T. E."},{"family":"Hudson","given":"P. J."},{"family":"Franz","given":"T. E."},{"family":"Allen","given":"C. D."},{"family":"Anderegg","given":"L. D. L."},{"family":"Barron-Gafford","given":"G. A."},{"family":"Beerling","given":"D. J."},{"family":"Breshears","given":"D. D."},{"family":"Brodribb","given":"T. J."},{"family":"Bugmann","given":"H."},{"family":"Cobb","given":"R. C."},{"family":"Collins","given":"A. D."},{"family":"Dickman","given":"L. T."},{"family":"Duan","given":"H."},{"family":"Ewers","given":"B. E."},{"family":"Galiano","given":"L."},{"family":"Galvez","given":"D. A."},{"family":"Garcia-Forner","given":"N."},{"family":"Gaylord","given":"M. L."},{"family":"Germino","given":"A. G."},{"family":"Gessler","given":"A."},{"family":"Hacke","given":"U. G."},{"family":"Hakamada","given":"R."},{"family":"Hector","given":"A."},{"family":"Jenkins","given":"M. W."},{"family":"Kane","given":"J. M."},{"family":"Kolb","given":"T. E."},{"family":"Law","given":"D. J."},{"family":"Lewis","given":"J. D."},{"family":"Limousin","given":"J.-M."},{"family":"Love","given":"D. M."},{"family":"Macalady","given":"A. K."},{"family":"Martinez-Vilalta","given":"J."},{"family":"Mencuccini","given":"M."},{"family":"Mitchell","given":"P. J."},{"family":"Muss","given":"J. D."},{"family":"O'Brien","given":"M. J."},{"family":"O'Grady","given":"A. P."},{"family":"Pangle","given":"R. E."},{"family":"Pinkard","given":"E. A."},{"family":"Piper","given":"F. I."},{"family":"Plaut","given":"J. A."},{"family":"Pockman","given":"W. T."},{"family":"Quirk","given":"J."},{"family":"Reinhardt","given":"K."},{"family":"Ripullone","given":"F."},{"family":"Ryan","given":"M. G."},{"family":"Sala","given":"A."},{"family":"Sevanto","given":"S."},{"family":"Sperry","given":"J. S."},{"family":"Vargas","given":"R."},{"family":"Vennetier","given":"M."},{"family":"Way","given":"D. A."},{"family":"Xu","given":"C."},{"family":"Yepez","given":"E. A."},{"family":"McDowell","given":"N. G."}],"issued":{"date-parts":[["2017",8,7]]},"accessed":{"date-parts":[["2018",2,15]]}}},{"id":"gI4eYzok/2dkPdkY8","uris":["http://zotero.org/users/local/9u60twst/items/SKB86BAJ"],"uri":["http://zotero.org/users/local/9u60twst/items/SKB86BAJ"],"itemData":{"id":1190,"type":"article-journal","title":"Xylem hydraulic safety and construction costs determine tropical tree growth","container-title":"Plant, Cell &amp; Environment","page":"n/a-n/a","source":"Wiley Online Library","abstract":"Faster growth in tropical trees is usually associated with higher mortality rates, but the mechanisms underlying this relationship are poorly understood. In this study, we investigate how tree growth patterns are linked with environmental conditions and hydraulic traits, by monitoring the cambial growth of 9 tropical cloud forest tree species coupled with numerical simulations using an optimization model. We find that fast-growing trees have lower xylem safety margins than slow-growing trees and this pattern is not necessarily linked to differences in stomatal behaviour or environmental conditions when growth occurs. Instead, fast-growing trees have xylem vessels that are more vulnerable to cavitation and lower density wood. We propose the growth - xylem vulnerability trade-off represents a wood hydraulic economics spectrum similar to the classic leaf economic spectrum, and show through numerical simulations that this trade-off can emerge from the coordination between growth rates, wood density, and xylem vulnerability to cavitation. Our results suggest that vulnerability to hydraulic failure might be related with the growth-mortality trade-off in tropical trees, determining important life history differences. These findings are important in furthering our understanding of xylem hydraulic functioning and its implications on plant carbon economy.","DOI":"10.1111/pce.13106","ISSN":"1365-3040","journalAbbreviation":"Plant Cell Environ","language":"en","author":[{"family":"Eller","given":"Cleiton"},{"family":"V. Barros","given":"Fernanda","non-dropping-particle":"de"},{"family":"R.L. Bittencourt","given":"Paulo"},{"family":"Rowland","given":"Lucy"},{"family":"Mencuccini","given":"Maurizio"},{"family":"S. Oliveira","given":"Rafael"}],"issued":{"date-parts":[["2018"]]}}}],"schema":"https://github.com/citation-style-language/schema/raw/master/csl-citation.json"} </w:instrText>
      </w:r>
      <w:r w:rsidRPr="003F70CE">
        <w:rPr>
          <w:rFonts w:ascii="Times New Roman" w:hAnsi="Times New Roman" w:cs="Times New Roman"/>
          <w:sz w:val="24"/>
          <w:szCs w:val="24"/>
          <w:lang w:val="en-GB"/>
        </w:rPr>
        <w:fldChar w:fldCharType="separate"/>
      </w:r>
      <w:ins w:id="297" w:author="Seb L." w:date="2019-10-09T16:56:00Z">
        <w:r w:rsidRPr="001C5E83">
          <w:rPr>
            <w:rFonts w:ascii="Times New Roman" w:hAnsi="Times New Roman" w:cs="Times New Roman"/>
            <w:sz w:val="24"/>
            <w:szCs w:val="24"/>
          </w:rPr>
          <w:t xml:space="preserve">(Urli </w:t>
        </w:r>
        <w:r w:rsidRPr="001C5E83">
          <w:rPr>
            <w:rFonts w:ascii="Times New Roman" w:hAnsi="Times New Roman" w:cs="Times New Roman"/>
            <w:i/>
            <w:iCs/>
            <w:sz w:val="24"/>
            <w:szCs w:val="24"/>
          </w:rPr>
          <w:t>et al.</w:t>
        </w:r>
        <w:r w:rsidRPr="001C5E83">
          <w:rPr>
            <w:rFonts w:ascii="Times New Roman" w:hAnsi="Times New Roman" w:cs="Times New Roman"/>
            <w:sz w:val="24"/>
            <w:szCs w:val="24"/>
          </w:rPr>
          <w:t xml:space="preserve"> 2013; Anderegg </w:t>
        </w:r>
        <w:r w:rsidRPr="001C5E83">
          <w:rPr>
            <w:rFonts w:ascii="Times New Roman" w:hAnsi="Times New Roman" w:cs="Times New Roman"/>
            <w:i/>
            <w:iCs/>
            <w:sz w:val="24"/>
            <w:szCs w:val="24"/>
          </w:rPr>
          <w:t>et al.</w:t>
        </w:r>
        <w:r w:rsidRPr="001C5E83">
          <w:rPr>
            <w:rFonts w:ascii="Times New Roman" w:hAnsi="Times New Roman" w:cs="Times New Roman"/>
            <w:sz w:val="24"/>
            <w:szCs w:val="24"/>
          </w:rPr>
          <w:t xml:space="preserve"> 2016; O’Brien </w:t>
        </w:r>
        <w:r w:rsidRPr="001C5E83">
          <w:rPr>
            <w:rFonts w:ascii="Times New Roman" w:hAnsi="Times New Roman" w:cs="Times New Roman"/>
            <w:i/>
            <w:iCs/>
            <w:sz w:val="24"/>
            <w:szCs w:val="24"/>
          </w:rPr>
          <w:t>et al.</w:t>
        </w:r>
        <w:r w:rsidRPr="001C5E83">
          <w:rPr>
            <w:rFonts w:ascii="Times New Roman" w:hAnsi="Times New Roman" w:cs="Times New Roman"/>
            <w:sz w:val="24"/>
            <w:szCs w:val="24"/>
          </w:rPr>
          <w:t xml:space="preserve"> 2017; Adams </w:t>
        </w:r>
        <w:r w:rsidRPr="001C5E83">
          <w:rPr>
            <w:rFonts w:ascii="Times New Roman" w:hAnsi="Times New Roman" w:cs="Times New Roman"/>
            <w:i/>
            <w:iCs/>
            <w:sz w:val="24"/>
            <w:szCs w:val="24"/>
          </w:rPr>
          <w:t>et al.</w:t>
        </w:r>
        <w:r w:rsidRPr="001C5E83">
          <w:rPr>
            <w:rFonts w:ascii="Times New Roman" w:hAnsi="Times New Roman" w:cs="Times New Roman"/>
            <w:sz w:val="24"/>
            <w:szCs w:val="24"/>
          </w:rPr>
          <w:t xml:space="preserve"> 2017; Eller </w:t>
        </w:r>
        <w:r w:rsidRPr="001C5E83">
          <w:rPr>
            <w:rFonts w:ascii="Times New Roman" w:hAnsi="Times New Roman" w:cs="Times New Roman"/>
            <w:i/>
            <w:iCs/>
            <w:sz w:val="24"/>
            <w:szCs w:val="24"/>
          </w:rPr>
          <w:t>et al.</w:t>
        </w:r>
        <w:r w:rsidRPr="001C5E83">
          <w:rPr>
            <w:rFonts w:ascii="Times New Roman" w:hAnsi="Times New Roman" w:cs="Times New Roman"/>
            <w:sz w:val="24"/>
            <w:szCs w:val="24"/>
          </w:rPr>
          <w:t xml:space="preserve"> 2018)</w:t>
        </w:r>
        <w:r w:rsidRPr="003F70CE">
          <w:rPr>
            <w:rFonts w:ascii="Times New Roman" w:hAnsi="Times New Roman" w:cs="Times New Roman"/>
            <w:sz w:val="24"/>
            <w:szCs w:val="24"/>
            <w:lang w:val="en-GB"/>
          </w:rPr>
          <w:fldChar w:fldCharType="end"/>
        </w:r>
        <w:r w:rsidRPr="003F70CE">
          <w:rPr>
            <w:rFonts w:ascii="Times New Roman" w:hAnsi="Times New Roman" w:cs="Times New Roman"/>
            <w:sz w:val="24"/>
            <w:szCs w:val="24"/>
          </w:rPr>
          <w:t xml:space="preserve">. </w:t>
        </w:r>
        <w:r w:rsidRPr="003F70CE">
          <w:rPr>
            <w:rFonts w:ascii="Times New Roman" w:hAnsi="Times New Roman" w:cs="Times New Roman"/>
            <w:sz w:val="24"/>
            <w:szCs w:val="24"/>
            <w:lang w:val="en-GB"/>
          </w:rPr>
          <w:t>Di</w:t>
        </w:r>
        <w:r w:rsidRPr="004A7FD7">
          <w:rPr>
            <w:rFonts w:ascii="Times New Roman" w:hAnsi="Times New Roman" w:cs="Times New Roman"/>
            <w:sz w:val="24"/>
            <w:szCs w:val="24"/>
            <w:lang w:val="en-GB"/>
          </w:rPr>
          <w:t xml:space="preserve">fferences in Amazonian soil characteristics can also impact the root system properties </w:t>
        </w:r>
      </w:ins>
      <w:r w:rsidRPr="00475363">
        <w:rPr>
          <w:rFonts w:ascii="Times New Roman" w:hAnsi="Times New Roman" w:cs="Times New Roman"/>
          <w:sz w:val="24"/>
          <w:szCs w:val="24"/>
          <w:lang w:val="en-GB"/>
        </w:rPr>
        <w:fldChar w:fldCharType="begin"/>
      </w:r>
      <w:r w:rsidR="006A0768">
        <w:rPr>
          <w:rFonts w:ascii="Times New Roman" w:hAnsi="Times New Roman" w:cs="Times New Roman"/>
          <w:sz w:val="24"/>
          <w:szCs w:val="24"/>
          <w:lang w:val="en-GB"/>
        </w:rPr>
        <w:instrText xml:space="preserve"> ADDIN ZOTERO_ITEM CSL_CITATION {"citationID":"a9t9aabf25","properties":{"formattedCitation":"(Freschet {\\i{}et al.} 2017)","plainCitation":"(Freschet et al. 2017)","noteIndex":0},"citationItems":[{"id":"gI4eYzok/3yV33TN0","uris":["http://zotero.org/users/local/9u60twst/items/DBEC9X2I"],"uri":["http://zotero.org/users/local/9u60twst/items/DBEC9X2I"],"itemData":{"id":1211,"type":"article-journal","title":"Climate, soil and plant functional types as drivers of global fine-root trait variation","container-title":"Journal of Ecology","page":"1182-1196","volume":"105","issue":"5","source":"Wiley Online Library","abstract":"* Ecosystem functioning relies heavily on below-ground processes, which are largely regulated by plant fine-roots and their functional traits. However, our knowledge of fine-root trait distribution relies to date on local- and regional-scale studies with limited numbers of species, growth forms and environmental variation.\n\n\n* We compiled a world-wide fine-root trait dataset, featuring 1115 species from contrasting climatic areas, phylogeny and growth forms to test a series of hypotheses pertaining to the influence of plant functional types, soil and climate variables, and the degree of manipulation of plant growing conditions on species fine-root trait variation. Most particularly, we tested the competing hypotheses that fine-root traits typical of faster return on investment would be most strongly associated with conditions of limiting versus favourable soil resource availability. We accounted for both data source and species phylogenetic relatedness.\n\n\n* We demonstrate that: (i) Climate conditions promoting soil fertility relate negatively to fine-root traits favouring fast soil resource acquisition, with a particularly strong positive effect of temperature on fine-root diameter and negative effect on specific root length (SRL), and a negative effect of rainfall on root nitrogen concentration; (ii) Soil bulk density strongly influences species fine-root morphology, by favouring thicker, denser fine-roots; (iii) Fine-roots from herbaceous species are on average finer and have higher SRL than those of woody species, and N2-fixing capacity positively relates to root nitrogen; and (iv) Plants growing in pots have higher SRL than those grown in the field.\n\n\n* Synthesis. This study reveals both the large variation in fine-root traits encountered globally and the relevance of several key plant functional types and soil and climate variables for explaining a substantial part of this variation. Climate, particularly temperature, and plant functional types were the two strongest predictors of fine-root trait variation. High trait variation occurred at local scales, suggesting that wide-ranging below-ground resource economics strategies are viable within most climatic areas and soil conditions.","DOI":"10.1111/1365-2745.12769","ISSN":"1365-2745","journalAbbreviation":"J Ecol","language":"en","author":[{"family":"Freschet","given":"Grégoire T."},{"family":"Valverde-Barrantes","given":"Oscar J."},{"family":"Tucker","given":"Caroline M."},{"family":"Craine","given":"Joseph M."},{"family":"McCormack","given":"M. Luke"},{"family":"Violle","given":"Cyrille"},{"family":"Fort","given":"Florian"},{"family":"Blackwood","given":"Christopher B."},{"family":"Urban-Mead","given":"Katherine R."},{"family":"Iversen","given":"Colleen M."},{"family":"Bonis","given":"Anne"},{"family":"Comas","given":"Louise H."},{"family":"Cornelissen","given":"Johannes H. C."},{"family":"Dong","given":"Ming"},{"family":"Guo","given":"Dali"},{"family":"Hobbie","given":"Sarah E."},{"family":"Holdaway","given":"Robert J."},{"family":"Kembel","given":"Steven W."},{"family":"Makita","given":"Naoki"},{"family":"Onipchenko","given":"Vladimir G."},{"family":"Picon-Cochard","given":"Catherine"},{"family":"Reich","given":"Peter B."},{"family":"Riva","given":"Enrique G.","non-dropping-particle":"de la"},{"family":"Smith","given":"Stuart W."},{"family":"Soudzilovskaia","given":"Nadejda A."},{"family":"Tjoelker","given":"Mark G."},{"family":"Wardle","given":"David A."},{"family":"Roumet","given":"Catherine"}],"issued":{"date-parts":[["2017",9,1]]}}}],"schema":"https://github.com/citation-style-language/schema/raw/master/csl-citation.json"} </w:instrText>
      </w:r>
      <w:r w:rsidRPr="00475363">
        <w:rPr>
          <w:rFonts w:ascii="Times New Roman" w:hAnsi="Times New Roman" w:cs="Times New Roman"/>
          <w:sz w:val="24"/>
          <w:szCs w:val="24"/>
          <w:lang w:val="en-GB"/>
        </w:rPr>
        <w:fldChar w:fldCharType="separate"/>
      </w:r>
      <w:ins w:id="298" w:author="Seb L." w:date="2019-10-09T16:56:00Z">
        <w:r w:rsidRPr="004A7FD7">
          <w:rPr>
            <w:rFonts w:ascii="Times New Roman" w:hAnsi="Times New Roman" w:cs="Times New Roman"/>
            <w:sz w:val="24"/>
            <w:szCs w:val="24"/>
            <w:lang w:val="en-GB"/>
          </w:rPr>
          <w:t xml:space="preserve">(Freschet </w:t>
        </w:r>
        <w:r w:rsidRPr="004A7FD7">
          <w:rPr>
            <w:rFonts w:ascii="Times New Roman" w:hAnsi="Times New Roman" w:cs="Times New Roman"/>
            <w:i/>
            <w:iCs/>
            <w:sz w:val="24"/>
            <w:szCs w:val="24"/>
            <w:lang w:val="en-GB"/>
          </w:rPr>
          <w:t>et al.</w:t>
        </w:r>
        <w:r w:rsidRPr="004A7FD7">
          <w:rPr>
            <w:rFonts w:ascii="Times New Roman" w:hAnsi="Times New Roman" w:cs="Times New Roman"/>
            <w:sz w:val="24"/>
            <w:szCs w:val="24"/>
            <w:lang w:val="en-GB"/>
          </w:rPr>
          <w:t xml:space="preserve"> 2017)</w:t>
        </w:r>
        <w:r w:rsidRPr="00475363">
          <w:rPr>
            <w:rFonts w:ascii="Times New Roman" w:hAnsi="Times New Roman" w:cs="Times New Roman"/>
            <w:sz w:val="24"/>
            <w:szCs w:val="24"/>
            <w:lang w:val="en-GB"/>
          </w:rPr>
          <w:fldChar w:fldCharType="end"/>
        </w:r>
        <w:r w:rsidRPr="004A7FD7">
          <w:rPr>
            <w:rFonts w:ascii="Times New Roman" w:hAnsi="Times New Roman" w:cs="Times New Roman"/>
            <w:sz w:val="24"/>
            <w:szCs w:val="24"/>
            <w:lang w:val="en-GB"/>
          </w:rPr>
          <w:t xml:space="preserve">, including mycorrhizal fungi associations. For </w:t>
        </w:r>
        <w:r w:rsidRPr="004A7FD7">
          <w:rPr>
            <w:rFonts w:ascii="Times New Roman" w:hAnsi="Times New Roman" w:cs="Times New Roman"/>
            <w:sz w:val="24"/>
            <w:szCs w:val="24"/>
            <w:lang w:val="en-GB"/>
          </w:rPr>
          <w:lastRenderedPageBreak/>
          <w:t xml:space="preserve">instance, it has been shown that ectomycorrhizal mutualisms are much more common on WS </w:t>
        </w:r>
      </w:ins>
      <w:r w:rsidRPr="00475363">
        <w:rPr>
          <w:rFonts w:ascii="Times New Roman" w:hAnsi="Times New Roman" w:cs="Times New Roman"/>
          <w:sz w:val="24"/>
          <w:szCs w:val="24"/>
          <w:lang w:val="en-GB"/>
        </w:rPr>
        <w:fldChar w:fldCharType="begin"/>
      </w:r>
      <w:r w:rsidR="006A0768">
        <w:rPr>
          <w:rFonts w:ascii="Times New Roman" w:hAnsi="Times New Roman" w:cs="Times New Roman"/>
          <w:sz w:val="24"/>
          <w:szCs w:val="24"/>
          <w:lang w:val="en-GB"/>
        </w:rPr>
        <w:instrText xml:space="preserve"> ADDIN ZOTERO_ITEM CSL_CITATION {"citationID":"GtKVXGIh","properties":{"formattedCitation":"(Roy {\\i{}et al.} 2016)","plainCitation":"(Roy et al. 2016)","noteIndex":0},"citationItems":[{"id":"gI4eYzok/HTFoMUN9","uris":["http://zotero.org/users/local/9u60twst/items/RRRMLB4X"],"uri":["http://zotero.org/users/local/9u60twst/items/RRRMLB4X"],"itemData":{"id":"Kg8id87G/Mok9E5xZ","type":"article-journal","title":"Diversity and Distribution of Ectomycorrhizal Fungi from Amazonian Lowland White-sand Forests in Brazil and French Guiana","container-title":"Biotropica","page":"90-100","volume":"48","issue":"1","source":"Wiley Online Library","abstract":"White-sand forests are thought to host many ectomycorrhizal fungi, as demonstrated by the numerous fruiting body collections made by Rolf Singer in the lower Rio Negro in the late 1970s. Despite recognition of the importance of ectomycorrhizal fungi in white-sand forests, there has not yet been a systematic examination of diversity and taxonomic composition across white-sand forests, or more widely across lowland Amazonian forests. In an effort to broaden our view of ectomycorrhizal fungal diversity and distribution on white-sand forests, we collected ectomycorrhizal fruiting bodies in 10 plots of white-sand forests in Brazil and French Guiana between 2012 and 2014. We collected 221 specimens and 62 morphospecies, from the 10 plots, confirming that all studied white-sand forests host ectomycorrhizal fungi. Additionally, we searched for taxa associated with white sands among specimens deposited in Brazilian herbaria. We report 1006 unique ectomycorrhizal specimen records in 18 Brazilian herbaria, of which 137 specimens and 64 species are reported from white-sand forests, mainly in the state of Amazonas, Brazil. Russulaceae and Amanitaceae were frequent in all habitats, and Cortinarius were more frequent on white sands. Our results highlight the high diversity and heterogeneity of ectomycorrhizal communities on white-sand forests, and the wide distribution of ectomycorrhizal fungi throughout Brazil, irrespective of soil type.","DOI":"10.1111/btp.12297","ISSN":"1744-7429","journalAbbreviation":"Biotropica","language":"en","author":[{"family":"Roy","given":"Mélanie"},{"family":"Schimann","given":"Heidy"},{"family":"Braga-Neto","given":"Ricardo"},{"family":"Da Silva","given":"Rosa A. E."},{"family":"Duque","given":"Jaime"},{"family":"Frame","given":"Dawn"},{"family":"Wartchow","given":"Felipe"},{"family":"Neves","given":"Maria A."}],"issued":{"date-parts":[["2016",1,1]]}}}],"schema":"https://github.com/citation-style-language/schema/raw/master/csl-citation.json"} </w:instrText>
      </w:r>
      <w:r w:rsidRPr="00475363">
        <w:rPr>
          <w:rFonts w:ascii="Times New Roman" w:hAnsi="Times New Roman" w:cs="Times New Roman"/>
          <w:sz w:val="24"/>
          <w:szCs w:val="24"/>
          <w:lang w:val="en-GB"/>
        </w:rPr>
        <w:fldChar w:fldCharType="separate"/>
      </w:r>
      <w:ins w:id="299" w:author="Seb L." w:date="2019-10-09T16:56:00Z">
        <w:r w:rsidRPr="004A7FD7">
          <w:rPr>
            <w:rFonts w:ascii="Times New Roman" w:hAnsi="Times New Roman" w:cs="Times New Roman"/>
            <w:sz w:val="24"/>
            <w:szCs w:val="24"/>
            <w:lang w:val="en-GB"/>
          </w:rPr>
          <w:t xml:space="preserve">(Roy </w:t>
        </w:r>
        <w:r w:rsidRPr="004A7FD7">
          <w:rPr>
            <w:rFonts w:ascii="Times New Roman" w:hAnsi="Times New Roman" w:cs="Times New Roman"/>
            <w:i/>
            <w:iCs/>
            <w:sz w:val="24"/>
            <w:szCs w:val="24"/>
            <w:lang w:val="en-GB"/>
          </w:rPr>
          <w:t>et al.</w:t>
        </w:r>
        <w:r w:rsidRPr="004A7FD7">
          <w:rPr>
            <w:rFonts w:ascii="Times New Roman" w:hAnsi="Times New Roman" w:cs="Times New Roman"/>
            <w:sz w:val="24"/>
            <w:szCs w:val="24"/>
            <w:lang w:val="en-GB"/>
          </w:rPr>
          <w:t xml:space="preserve"> 2016)</w:t>
        </w:r>
        <w:r w:rsidRPr="00475363">
          <w:rPr>
            <w:rFonts w:ascii="Times New Roman" w:hAnsi="Times New Roman" w:cs="Times New Roman"/>
            <w:sz w:val="24"/>
            <w:szCs w:val="24"/>
            <w:lang w:val="en-GB"/>
          </w:rPr>
          <w:fldChar w:fldCharType="end"/>
        </w:r>
        <w:r w:rsidRPr="004A7FD7">
          <w:rPr>
            <w:rFonts w:ascii="Times New Roman" w:hAnsi="Times New Roman" w:cs="Times New Roman"/>
            <w:sz w:val="24"/>
            <w:szCs w:val="24"/>
            <w:lang w:val="en-GB"/>
          </w:rPr>
          <w:t xml:space="preserve">, and several studies suggest that ectomycorrhizal species may be better able to acquire nutrients </w:t>
        </w:r>
      </w:ins>
      <w:r w:rsidRPr="00475363">
        <w:rPr>
          <w:rFonts w:ascii="Times New Roman" w:hAnsi="Times New Roman" w:cs="Times New Roman"/>
          <w:sz w:val="24"/>
          <w:szCs w:val="24"/>
          <w:lang w:val="en-GB"/>
        </w:rPr>
        <w:fldChar w:fldCharType="begin"/>
      </w:r>
      <w:r w:rsidR="006A0768">
        <w:rPr>
          <w:rFonts w:ascii="Times New Roman" w:hAnsi="Times New Roman" w:cs="Times New Roman"/>
          <w:sz w:val="24"/>
          <w:szCs w:val="24"/>
          <w:lang w:val="en-GB"/>
        </w:rPr>
        <w:instrText xml:space="preserve"> ADDIN ZOTERO_ITEM CSL_CITATION {"citationID":"FC9y0syl","properties":{"formattedCitation":"(Reich 2014)","plainCitation":"(Reich 2014)","noteIndex":0},"citationItems":[{"id":"gI4eYzok/FecSeMXN","uris":["http://zotero.org/users/local/pREvTmbh/items/7BFKFSDR"],"uri":["http://zotero.org/users/local/pREvTmbh/items/7BFKFSDR"],"itemData":{"id":1284,"type":"article-journal","title":"The world-wide ‘fast–slow’ plant economics spectrum: a traits manifesto","container-title":"Journal of Ecology","page":"275-301","volume":"102","issue":"2","source":"Wiley Online Library","abstract":"The leaf economics spectrum (LES) provides a useful framework for examining species strategies as shaped by their evolutionary history. However, that spectrum, as originally described, involved only two key resources (carbon and nutrients) and one of three economically important plant organs. Herein, I evaluate whether the economics spectrum idea can be broadly extended to water – the third key resource –stems, roots and entire plants and to individual, community and ecosystem scales. My overarching hypothesis is that strong selection along trait trade-off axes, in tandem with biophysical constraints, results in convergence for any taxon on a uniformly fast, medium or slow strategy (i.e. rates of resource acquisition and processing) for all organs and all resources. Evidence for economic trait spectra exists for stems and roots as well as leaves, and for traits related to water as well as carbon and nutrients. These apply generally within and across scales (within and across communities, climate zones, biomes and lineages). There are linkages across organs and coupling among resources, resulting in an integrated whole-plant economics spectrum. Species capable of moving water rapidly have low tissue density, short tissue life span and high rates of resource acquisition and flux at organ and individual scales. The reverse is true for species with the slow strategy. Different traits may be important in different conditions, but as being fast in one respect generally requires being fast in others, being fast or slow is a general feature of species. Economic traits influence performance and fitness consistent with trait-based theory about underlying adaptive mechanisms. Traits help explain differences in growth and survival across resource gradients and thus help explain the distribution of species and the assembly of communities across light, water and nutrient gradients. Traits scale up – fast traits are associated with faster rates of ecosystem processes such as decomposition or primary productivity, and slow traits with slow process rates. Synthesis. Traits matter. A single ‘fast–slow’ plant economics spectrum that integrates across leaves, stems and roots is a key feature of the plant universe and helps to explain individual ecological strategies, community assembly processes and the functioning of ecosystems.","DOI":"10.1111/1365-2745.12211","ISSN":"1365-2745","title-short":"The world-wide ‘fast–slow’ plant economics spectrum","language":"en","author":[{"family":"Reich","given":"Peter B."}],"issued":{"date-parts":[["2014",3,1]]}}}],"schema":"https://github.com/citation-style-language/schema/raw/master/csl-citation.json"} </w:instrText>
      </w:r>
      <w:r w:rsidRPr="00475363">
        <w:rPr>
          <w:rFonts w:ascii="Times New Roman" w:hAnsi="Times New Roman" w:cs="Times New Roman"/>
          <w:sz w:val="24"/>
          <w:szCs w:val="24"/>
          <w:lang w:val="en-GB"/>
        </w:rPr>
        <w:fldChar w:fldCharType="separate"/>
      </w:r>
      <w:ins w:id="300" w:author="Seb L." w:date="2019-10-09T16:56:00Z">
        <w:r w:rsidRPr="004A7FD7">
          <w:rPr>
            <w:rFonts w:ascii="Times New Roman" w:hAnsi="Times New Roman" w:cs="Times New Roman"/>
            <w:sz w:val="24"/>
            <w:szCs w:val="24"/>
            <w:lang w:val="en-GB"/>
          </w:rPr>
          <w:t>(Reich 2014)</w:t>
        </w:r>
        <w:r w:rsidRPr="00475363">
          <w:rPr>
            <w:rFonts w:ascii="Times New Roman" w:hAnsi="Times New Roman" w:cs="Times New Roman"/>
            <w:sz w:val="24"/>
            <w:szCs w:val="24"/>
            <w:lang w:val="en-GB"/>
          </w:rPr>
          <w:fldChar w:fldCharType="end"/>
        </w:r>
        <w:r w:rsidRPr="004A7FD7">
          <w:rPr>
            <w:rFonts w:ascii="Times New Roman" w:hAnsi="Times New Roman" w:cs="Times New Roman"/>
            <w:sz w:val="24"/>
            <w:szCs w:val="24"/>
            <w:lang w:val="en-GB"/>
          </w:rPr>
          <w:t xml:space="preserve">. </w:t>
        </w:r>
      </w:ins>
    </w:p>
    <w:p w14:paraId="797807E4" w14:textId="519C177E" w:rsidR="00B50D5F" w:rsidRPr="00E82789" w:rsidRDefault="00B50D5F" w:rsidP="00B50D5F">
      <w:pPr>
        <w:pStyle w:val="Paragraphedeliste"/>
        <w:numPr>
          <w:ilvl w:val="0"/>
          <w:numId w:val="14"/>
        </w:numPr>
        <w:spacing w:after="0" w:line="360" w:lineRule="auto"/>
        <w:jc w:val="both"/>
        <w:rPr>
          <w:ins w:id="301" w:author="Seb L." w:date="2019-10-09T16:56:00Z"/>
          <w:rFonts w:ascii="Times New Roman" w:hAnsi="Times New Roman" w:cs="Times New Roman"/>
          <w:sz w:val="24"/>
          <w:szCs w:val="24"/>
          <w:lang w:val="en-GB"/>
        </w:rPr>
      </w:pPr>
      <w:ins w:id="302" w:author="Seb L." w:date="2019-10-09T16:56:00Z">
        <w:r>
          <w:rPr>
            <w:rFonts w:ascii="Times New Roman" w:hAnsi="Times New Roman" w:cs="Times New Roman"/>
            <w:sz w:val="24"/>
            <w:szCs w:val="24"/>
            <w:lang w:val="en-GB"/>
          </w:rPr>
          <w:t>The different plant strategies, or life</w:t>
        </w:r>
      </w:ins>
      <w:r w:rsidR="00CE5E09">
        <w:rPr>
          <w:rFonts w:ascii="Times New Roman" w:hAnsi="Times New Roman" w:cs="Times New Roman"/>
          <w:sz w:val="24"/>
          <w:szCs w:val="24"/>
          <w:lang w:val="en-GB"/>
        </w:rPr>
        <w:t xml:space="preserve"> </w:t>
      </w:r>
      <w:ins w:id="303" w:author="Seb L." w:date="2019-10-09T16:56:00Z">
        <w:r>
          <w:rPr>
            <w:rFonts w:ascii="Times New Roman" w:hAnsi="Times New Roman" w:cs="Times New Roman"/>
            <w:sz w:val="24"/>
            <w:szCs w:val="24"/>
            <w:lang w:val="en-GB"/>
          </w:rPr>
          <w:t xml:space="preserve">histories, can be defined along two important strategic axes of plant functioning: the resource acquisition (e.g. photosynthesis, soil nutrient absorption) axis and the resource use (e.g. growth, defence and secondary metabolites) </w:t>
        </w:r>
        <w:r w:rsidRPr="001C5E83">
          <w:rPr>
            <w:rFonts w:ascii="Times New Roman" w:hAnsi="Times New Roman" w:cs="Times New Roman"/>
            <w:sz w:val="24"/>
            <w:szCs w:val="24"/>
            <w:lang w:val="en-GB"/>
          </w:rPr>
          <w:t xml:space="preserve">axis </w:t>
        </w:r>
      </w:ins>
      <w:r w:rsidRPr="001C5E83">
        <w:rPr>
          <w:rFonts w:ascii="Times New Roman" w:hAnsi="Times New Roman" w:cs="Times New Roman"/>
          <w:sz w:val="24"/>
          <w:szCs w:val="24"/>
          <w:lang w:val="en-GB"/>
        </w:rPr>
        <w:fldChar w:fldCharType="begin"/>
      </w:r>
      <w:r w:rsidR="006A0768">
        <w:rPr>
          <w:rFonts w:ascii="Times New Roman" w:hAnsi="Times New Roman" w:cs="Times New Roman"/>
          <w:sz w:val="24"/>
          <w:szCs w:val="24"/>
          <w:lang w:val="en-GB"/>
        </w:rPr>
        <w:instrText xml:space="preserve"> ADDIN ZOTERO_ITEM CSL_CITATION {"citationID":"askvv08rfb","properties":{"formattedCitation":"(Reich 2014)","plainCitation":"(Reich 2014)","noteIndex":0},"citationItems":[{"id":"gI4eYzok/FecSeMXN","uris":["http://zotero.org/users/local/pREvTmbh/items/7BFKFSDR"],"uri":["http://zotero.org/users/local/pREvTmbh/items/7BFKFSDR"],"itemData":{"id":1284,"type":"article-journal","title":"The world-wide ‘fast–slow’ plant economics spectrum: a traits manifesto","container-title":"Journal of Ecology","page":"275-301","volume":"102","issue":"2","source":"Wiley Online Library","abstract":"The leaf economics spectrum (LES) provides a useful framework for examining species strategies as shaped by their evolutionary history. However, that spectrum, as originally described, involved only two key resources (carbon and nutrients) and one of three economically important plant organs. Herein, I evaluate whether the economics spectrum idea can be broadly extended to water – the third key resource –stems, roots and entire plants and to individual, community and ecosystem scales. My overarching hypothesis is that strong selection along trait trade-off axes, in tandem with biophysical constraints, results in convergence for any taxon on a uniformly fast, medium or slow strategy (i.e. rates of resource acquisition and processing) for all organs and all resources. Evidence for economic trait spectra exists for stems and roots as well as leaves, and for traits related to water as well as carbon and nutrients. These apply generally within and across scales (within and across communities, climate zones, biomes and lineages). There are linkages across organs and coupling among resources, resulting in an integrated whole-plant economics spectrum. Species capable of moving water rapidly have low tissue density, short tissue life span and high rates of resource acquisition and flux at organ and individual scales. The reverse is true for species with the slow strategy. Different traits may be important in different conditions, but as being fast in one respect generally requires being fast in others, being fast or slow is a general feature of species. Economic traits influence performance and fitness consistent with trait-based theory about underlying adaptive mechanisms. Traits help explain differences in growth and survival across resource gradients and thus help explain the distribution of species and the assembly of communities across light, water and nutrient gradients. Traits scale up – fast traits are associated with faster rates of ecosystem processes such as decomposition or primary productivity, and slow traits with slow process rates. Synthesis. Traits matter. A single ‘fast–slow’ plant economics spectrum that integrates across leaves, stems and roots is a key feature of the plant universe and helps to explain individual ecological strategies, community assembly processes and the functioning of ecosystems.","DOI":"10.1111/1365-2745.12211","ISSN":"1365-2745","title-short":"The world-wide ‘fast–slow’ plant economics spectrum","language":"en","author":[{"family":"Reich","given":"Peter B."}],"issued":{"date-parts":[["2014",3,1]]}}}],"schema":"https://github.com/citation-style-language/schema/raw/master/csl-citation.json"} </w:instrText>
      </w:r>
      <w:r w:rsidRPr="001C5E83">
        <w:rPr>
          <w:rFonts w:ascii="Times New Roman" w:hAnsi="Times New Roman" w:cs="Times New Roman"/>
          <w:sz w:val="24"/>
          <w:szCs w:val="24"/>
          <w:lang w:val="en-GB"/>
        </w:rPr>
        <w:fldChar w:fldCharType="separate"/>
      </w:r>
      <w:ins w:id="304" w:author="Seb L." w:date="2019-10-09T16:56:00Z">
        <w:r w:rsidRPr="000D2A0D">
          <w:rPr>
            <w:rFonts w:ascii="Times New Roman" w:hAnsi="Times New Roman" w:cs="Times New Roman"/>
            <w:sz w:val="24"/>
            <w:szCs w:val="24"/>
            <w:lang w:val="en-US"/>
          </w:rPr>
          <w:t>(Reich 2014)</w:t>
        </w:r>
        <w:r w:rsidRPr="001C5E83">
          <w:rPr>
            <w:rFonts w:ascii="Times New Roman" w:hAnsi="Times New Roman" w:cs="Times New Roman"/>
            <w:sz w:val="24"/>
            <w:szCs w:val="24"/>
            <w:lang w:val="en-GB"/>
          </w:rPr>
          <w:fldChar w:fldCharType="end"/>
        </w:r>
        <w:r w:rsidRPr="001C5E8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A7FD7">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functional </w:t>
        </w:r>
        <w:r w:rsidRPr="004A7FD7">
          <w:rPr>
            <w:rFonts w:ascii="Times New Roman" w:hAnsi="Times New Roman" w:cs="Times New Roman"/>
            <w:sz w:val="24"/>
            <w:szCs w:val="24"/>
            <w:lang w:val="en-GB"/>
          </w:rPr>
          <w:t xml:space="preserve">traits </w:t>
        </w:r>
        <w:r>
          <w:rPr>
            <w:rFonts w:ascii="Times New Roman" w:hAnsi="Times New Roman" w:cs="Times New Roman"/>
            <w:sz w:val="24"/>
            <w:szCs w:val="24"/>
            <w:lang w:val="en-GB"/>
          </w:rPr>
          <w:t xml:space="preserve">(i.e. </w:t>
        </w:r>
        <w:r w:rsidRPr="004A7FD7">
          <w:rPr>
            <w:rFonts w:ascii="Times New Roman" w:hAnsi="Times New Roman" w:cs="Times New Roman"/>
            <w:sz w:val="24"/>
            <w:szCs w:val="24"/>
            <w:lang w:val="en-GB"/>
          </w:rPr>
          <w:t>leaf and wood</w:t>
        </w:r>
        <w:r>
          <w:rPr>
            <w:rFonts w:ascii="Times New Roman" w:hAnsi="Times New Roman" w:cs="Times New Roman"/>
            <w:sz w:val="24"/>
            <w:szCs w:val="24"/>
            <w:lang w:val="en-GB"/>
          </w:rPr>
          <w:t xml:space="preserve"> traits) </w:t>
        </w:r>
        <w:r w:rsidRPr="004A7FD7">
          <w:rPr>
            <w:rFonts w:ascii="Times New Roman" w:hAnsi="Times New Roman" w:cs="Times New Roman"/>
            <w:sz w:val="24"/>
            <w:szCs w:val="24"/>
            <w:lang w:val="en-GB"/>
          </w:rPr>
          <w:t xml:space="preserve">measured here </w:t>
        </w:r>
        <w:r>
          <w:rPr>
            <w:rFonts w:ascii="Times New Roman" w:hAnsi="Times New Roman" w:cs="Times New Roman"/>
            <w:sz w:val="24"/>
            <w:szCs w:val="24"/>
            <w:lang w:val="en-GB"/>
          </w:rPr>
          <w:t>are</w:t>
        </w:r>
        <w:r w:rsidRPr="004A7FD7">
          <w:rPr>
            <w:rFonts w:ascii="Times New Roman" w:hAnsi="Times New Roman" w:cs="Times New Roman"/>
            <w:sz w:val="24"/>
            <w:szCs w:val="24"/>
            <w:lang w:val="en-GB"/>
          </w:rPr>
          <w:t xml:space="preserve"> related to resource acquisition</w:t>
        </w:r>
        <w:r>
          <w:rPr>
            <w:rFonts w:ascii="Times New Roman" w:hAnsi="Times New Roman" w:cs="Times New Roman"/>
            <w:sz w:val="24"/>
            <w:szCs w:val="24"/>
            <w:lang w:val="en-GB"/>
          </w:rPr>
          <w:t>,</w:t>
        </w:r>
        <w:r w:rsidRPr="004A7FD7">
          <w:rPr>
            <w:rFonts w:ascii="Times New Roman" w:hAnsi="Times New Roman" w:cs="Times New Roman"/>
            <w:sz w:val="24"/>
            <w:szCs w:val="24"/>
            <w:lang w:val="en-GB"/>
          </w:rPr>
          <w:t xml:space="preserve"> </w:t>
        </w:r>
        <w:r>
          <w:rPr>
            <w:rFonts w:ascii="Times New Roman" w:hAnsi="Times New Roman" w:cs="Times New Roman"/>
            <w:sz w:val="24"/>
            <w:szCs w:val="24"/>
            <w:lang w:val="en-GB"/>
          </w:rPr>
          <w:t>and poorly captured how resources are used.</w:t>
        </w:r>
        <w:r w:rsidRPr="004A7FD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Trees may not necessarily respond to WS resource scarcity by modifying functional traits related to the acquisition axis. But instead, the reduced resources assimilated in a given time may be translated into reduced resource use possibilities. </w:t>
        </w:r>
        <w:r w:rsidRPr="006F0E2E">
          <w:rPr>
            <w:rFonts w:ascii="Times New Roman" w:hAnsi="Times New Roman" w:cs="Times New Roman"/>
            <w:sz w:val="24"/>
            <w:szCs w:val="24"/>
            <w:lang w:val="en-GB"/>
          </w:rPr>
          <w:t xml:space="preserve">Since plants are organisms with undetermined development, growth remains one of the largest carbon and nutrients sink across lifespan. </w:t>
        </w:r>
        <w:r>
          <w:rPr>
            <w:rFonts w:ascii="Times New Roman" w:hAnsi="Times New Roman" w:cs="Times New Roman"/>
            <w:sz w:val="24"/>
            <w:szCs w:val="24"/>
            <w:lang w:val="en-GB"/>
          </w:rPr>
          <w:t xml:space="preserve">Thus, growth may be a component of an adaptive response to resource scarcity. </w:t>
        </w:r>
        <w:r w:rsidRPr="006F0E2E">
          <w:rPr>
            <w:rFonts w:ascii="Times New Roman" w:hAnsi="Times New Roman" w:cs="Times New Roman"/>
            <w:sz w:val="24"/>
            <w:szCs w:val="24"/>
            <w:lang w:val="en-GB"/>
          </w:rPr>
          <w:t xml:space="preserve">Deciphering growth processes and strategies, and quantifying their variations, could represent an opportunity for studying changes </w:t>
        </w:r>
        <w:r>
          <w:rPr>
            <w:rFonts w:ascii="Times New Roman" w:hAnsi="Times New Roman" w:cs="Times New Roman"/>
            <w:sz w:val="24"/>
            <w:szCs w:val="24"/>
            <w:lang w:val="en-GB"/>
          </w:rPr>
          <w:t>along</w:t>
        </w:r>
        <w:r w:rsidRPr="006F0E2E">
          <w:rPr>
            <w:rFonts w:ascii="Times New Roman" w:hAnsi="Times New Roman" w:cs="Times New Roman"/>
            <w:sz w:val="24"/>
            <w:szCs w:val="24"/>
            <w:lang w:val="en-GB"/>
          </w:rPr>
          <w:t xml:space="preserve"> the resource </w:t>
        </w:r>
        <w:r>
          <w:rPr>
            <w:rFonts w:ascii="Times New Roman" w:hAnsi="Times New Roman" w:cs="Times New Roman"/>
            <w:sz w:val="24"/>
            <w:szCs w:val="24"/>
            <w:lang w:val="en-GB"/>
          </w:rPr>
          <w:t>use ax</w:t>
        </w:r>
      </w:ins>
      <w:r w:rsidR="00CE5E09">
        <w:rPr>
          <w:rFonts w:ascii="Times New Roman" w:hAnsi="Times New Roman" w:cs="Times New Roman"/>
          <w:sz w:val="24"/>
          <w:szCs w:val="24"/>
          <w:lang w:val="en-GB"/>
        </w:rPr>
        <w:t>i</w:t>
      </w:r>
      <w:ins w:id="305" w:author="Seb L." w:date="2019-10-09T16:56:00Z">
        <w:r>
          <w:rPr>
            <w:rFonts w:ascii="Times New Roman" w:hAnsi="Times New Roman" w:cs="Times New Roman"/>
            <w:sz w:val="24"/>
            <w:szCs w:val="24"/>
            <w:lang w:val="en-GB"/>
          </w:rPr>
          <w:t>s</w:t>
        </w:r>
        <w:r w:rsidRPr="006F0E2E">
          <w:rPr>
            <w:rFonts w:ascii="Times New Roman" w:hAnsi="Times New Roman" w:cs="Times New Roman"/>
            <w:sz w:val="24"/>
            <w:szCs w:val="24"/>
            <w:lang w:val="en-GB"/>
          </w:rPr>
          <w:t>, in relation to the environment.</w:t>
        </w:r>
      </w:ins>
    </w:p>
    <w:p w14:paraId="3E3274E1" w14:textId="46E11933" w:rsidR="00FD6CDC" w:rsidRDefault="007357BD" w:rsidP="007357BD">
      <w:pPr>
        <w:spacing w:line="360" w:lineRule="auto"/>
        <w:ind w:firstLine="708"/>
        <w:contextualSpacing/>
        <w:jc w:val="both"/>
        <w:rPr>
          <w:ins w:id="306" w:author="Seb L." w:date="2019-10-09T16:37:00Z"/>
          <w:lang w:val="en-GB"/>
        </w:rPr>
      </w:pPr>
      <w:commentRangeStart w:id="307"/>
      <w:commentRangeStart w:id="308"/>
      <w:ins w:id="309" w:author="Séb" w:date="2019-12-19T16:33:00Z">
        <w:r w:rsidRPr="008174A7">
          <w:rPr>
            <w:lang w:val="en-GB"/>
          </w:rPr>
          <w:t xml:space="preserve">Regarding biotic interactions, the studies of </w:t>
        </w:r>
        <w:r w:rsidRPr="004A7FD7">
          <w:rPr>
            <w:lang w:val="en-GB"/>
          </w:rPr>
          <w:fldChar w:fldCharType="begin"/>
        </w:r>
        <w:r>
          <w:rPr>
            <w:lang w:val="en-GB"/>
          </w:rPr>
          <w:instrText xml:space="preserve"> ADDIN ZOTERO_ITEM CSL_CITATION {"citationID":"J06gRdp9","properties":{"formattedCitation":"(Fine {\\i{}et al.} 2004, 2006)","plainCitation":"(Fine et al. 2004, 2006)","noteIndex":0},"citationItems":[{"id":"gI4eYzok/qsngaIQe","uris":["http://zotero.org/users/local/pREvTmbh/items/HU6NLZ2L"],"uri":["http://zotero.org/users/local/pREvTmbh/items/HU6NLZ2L"],"itemData":{"id":1433,"type":"article-journal","title":"Herbivores Promote Habitat Specialization by Trees in Amazonian Forests","container-title":"Science","page":"663-665","volume":"305","issue":"5684","source":"science.sciencemag.org","abstract":"In an edaphically heterogeneous area in the Peruvian Amazon, clay soils and nutrient-poor white sands each harbor distinctive plant communities. To determine whether a trade-off between growth and antiherbivore defense enforces habitat specialization on these two soil types, we conducted a reciprocal transplant study of seedlings of 20 species from sixgenera of phylogenetically independent pairs of edaphic specialist trees and manipulated the presence of herbivores. Clay specialist species grew significantly faster than white-sand specialists in both soil types when protected from herbivores. However, when unprotected, white-sand specialists dominated in white-sand forests and clay specialists dominated in clay forests. Therefore, habitat specialization in this system results from an interaction of herbivore pressure with soil type.\nWhen protected from pests, plants from clay-rich soils outgrow those from white sandy soils on either soil type, but if pests are present, each flourishes only in its native habitat.\nWhen protected from pests, plants from clay-rich soils outgrow those from white sandy soils on either soil type, but if pests are present, each flourishes only in its native habitat.","DOI":"10.1126/science.1098982","ISSN":"0036-8075, 1095-9203","note":"PMID: 15286371","language":"en","author":[{"family":"Fine","given":"Paul V. A."},{"family":"Mesones","given":"Italo"},{"family":"Coley","given":"Phyllis D."}],"issued":{"date-parts":[["2004",7,30]]}}},{"id":"gI4eYzok/l0XbBL1T","uris":["http://zotero.org/users/local/pREvTmbh/items/D5EI9VZG"],"uri":["http://zotero.org/users/local/pREvTmbh/items/D5EI9VZG"],"itemData":{"id":1429,"type":"article-journal","title":"The growth–defense trade-off and habitat specialization by plants in amazonian forests","container-title":"Ecology","page":"S150-S162","volume":"87","issue":"sp7","source":"esajournals.onlinelibrary.wiley.com (Atypon)","abstract":"Tropical forests include a diversity of habitats, which has led to specialization in plants. Near Iquitos, in the Peruvian Amazon, nutrient-rich clay forests surround nutrient-poor white-sand forests, each harboring a unique composition of habitat specialist trees. We tested the hypothesis that the combination of impoverished soils and herbivory creates strong natural selection for plant defenses in white-sand forest, while rapid growth is favored in clay forests. Recently, we reported evidence from a reciprocal-transplant experiment that manipulated the presence of herbivores and involved 20 species from six genera, including phylogenetically independent pairs of closely related white-sand and clay specialists. When protected from herbivores, clay specialists exhibited faster growth rates than white-sand specialists in both habitats. But, when unprotected, white-sand specialists outperformed clay specialists in white-sand habitat, and clay specialists outperformed white-sand specialists in clay habitat. Here we test further the hypothesis that the growth?defense trade-off contributes to habitat specialization by comparing patterns of growth, herbivory, and defensive traits in these same six genera of white-sand and clay specialists. While the probability of herbivore attack did not differ between the two habitats, an artificial defoliation experiment showed that the impact of herbivory on plant mortality was significantly greater in white-sand forests. We quantified the amount of terpenes, phenolics, leaf toughness, and available foliar protein for the plants in the experiment. Different genera invested in different defensive strategies, and we found strong evidence for phylogenetic constraint in defense type. Overall, however, we found significantly higher total defense investment for white-sand specialists, relative to their clay specialist congeners. Furthermore, herbivore resistance consistently exhibited a significant trade-off against growth rate in each of the six phylogenetically independent species-pairs. These results confirm theoretical predictions that a trade-off exists between growth rate and defense investment, causing white-sand and clay specialists to evolve divergent strategies. We propose that the growth?defense trade-off is universal and provides an important mechanism by which herbivores govern plant distribution patterns across resource gradients.","DOI":"10.1890/0012-9658(2006)87[150:TGTAHS]2.0.CO;2","ISSN":"0012-9658","journalAbbreviation":"Ecology","author":[{"family":"Fine","given":"Paul V. A."},{"family":"Miller","given":"Zachariah J."},{"family":"Mesones","given":"Italo"},{"family":"Irazuzta","given":"Sebastian"},{"family":"Appel","given":"Heidi M."},{"family":"Stevens","given":"M. Henry H."},{"family":"Sääksjärvi","given":"Ilari"},{"family":"Schultz","given":"Jack C."},{"family":"Coley","given":"Phyllis D."}],"issued":{"date-parts":[["2006",7,1]]}}}],"schema":"https://github.com/citation-style-language/schema/raw/master/csl-citation.json"} </w:instrText>
        </w:r>
        <w:r w:rsidRPr="004A7FD7">
          <w:rPr>
            <w:lang w:val="en-GB"/>
          </w:rPr>
          <w:fldChar w:fldCharType="separate"/>
        </w:r>
        <w:r w:rsidRPr="00C404D3">
          <w:rPr>
            <w:lang w:val="en-GB"/>
          </w:rPr>
          <w:t xml:space="preserve">Fine </w:t>
        </w:r>
        <w:r w:rsidRPr="00C404D3">
          <w:rPr>
            <w:i/>
            <w:iCs/>
            <w:lang w:val="en-GB"/>
          </w:rPr>
          <w:t>et al.</w:t>
        </w:r>
        <w:r w:rsidRPr="00C404D3">
          <w:rPr>
            <w:lang w:val="en-GB"/>
          </w:rPr>
          <w:t xml:space="preserve"> </w:t>
        </w:r>
      </w:ins>
      <w:ins w:id="310" w:author="Séb" w:date="2019-12-19T16:39:00Z">
        <w:r w:rsidR="00653418">
          <w:rPr>
            <w:lang w:val="en-GB"/>
          </w:rPr>
          <w:t>(</w:t>
        </w:r>
      </w:ins>
      <w:ins w:id="311" w:author="Séb" w:date="2019-12-19T16:33:00Z">
        <w:r w:rsidRPr="00C404D3">
          <w:rPr>
            <w:lang w:val="en-GB"/>
          </w:rPr>
          <w:t>2004, 2006)</w:t>
        </w:r>
        <w:r w:rsidRPr="004A7FD7">
          <w:rPr>
            <w:lang w:val="en-GB"/>
          </w:rPr>
          <w:fldChar w:fldCharType="end"/>
        </w:r>
        <w:r w:rsidRPr="004A7FD7">
          <w:rPr>
            <w:lang w:val="en-GB"/>
          </w:rPr>
          <w:fldChar w:fldCharType="begin"/>
        </w:r>
        <w:r>
          <w:rPr>
            <w:lang w:val="en-GB"/>
          </w:rPr>
          <w:instrText xml:space="preserve"> ADDIN ZOTERO_ITEM CSL_CITATION {"citationID":"J06gRdp9","properties":{"formattedCitation":"(Fine {\\i{}et al.} 2004, 2006)","plainCitation":"(Fine et al. 2004, 2006)","noteIndex":0},"citationItems":[{"id":"gI4eYzok/qsngaIQe","uris":["http://zotero.org/users/local/pREvTmbh/items/HU6NLZ2L"],"uri":["http://zotero.org/users/local/pREvTmbh/items/HU6NLZ2L"],"itemData":{"id":1433,"type":"article-journal","title":"Herbivores Promote Habitat Specialization by Trees in Amazonian Forests","container-title":"Science","page":"663-665","volume":"305","issue":"5684","source":"science.sciencemag.org","abstract":"In an edaphically heterogeneous area in the Peruvian Amazon, clay soils and nutrient-poor white sands each harbor distinctive plant communities. To determine whether a trade-off between growth and antiherbivore defense enforces habitat specialization on these two soil types, we conducted a reciprocal transplant study of seedlings of 20 species from sixgenera of phylogenetically independent pairs of edaphic specialist trees and manipulated the presence of herbivores. Clay specialist species grew significantly faster than white-sand specialists in both soil types when protected from herbivores. However, when unprotected, white-sand specialists dominated in white-sand forests and clay specialists dominated in clay forests. Therefore, habitat specialization in this system results from an interaction of herbivore pressure with soil type.\nWhen protected from pests, plants from clay-rich soils outgrow those from white sandy soils on either soil type, but if pests are present, each flourishes only in its native habitat.\nWhen protected from pests, plants from clay-rich soils outgrow those from white sandy soils on either soil type, but if pests are present, each flourishes only in its native habitat.","DOI":"10.1126/science.1098982","ISSN":"0036-8075, 1095-9203","note":"PMID: 15286371","language":"en","author":[{"family":"Fine","given":"Paul V. A."},{"family":"Mesones","given":"Italo"},{"family":"Coley","given":"Phyllis D."}],"issued":{"date-parts":[["2004",7,30]]}}},{"id":"gI4eYzok/l0XbBL1T","uris":["http://zotero.org/users/local/pREvTmbh/items/D5EI9VZG"],"uri":["http://zotero.org/users/local/pREvTmbh/items/D5EI9VZG"],"itemData":{"id":1429,"type":"article-journal","title":"The growth–defense trade-off and habitat specialization by plants in amazonian forests","container-title":"Ecology","page":"S150-S162","volume":"87","issue":"sp7","source":"esajournals.onlinelibrary.wiley.com (Atypon)","abstract":"Tropical forests include a diversity of habitats, which has led to specialization in plants. Near Iquitos, in the Peruvian Amazon, nutrient-rich clay forests surround nutrient-poor white-sand forests, each harboring a unique composition of habitat specialist trees. We tested the hypothesis that the combination of impoverished soils and herbivory creates strong natural selection for plant defenses in white-sand forest, while rapid growth is favored in clay forests. Recently, we reported evidence from a reciprocal-transplant experiment that manipulated the presence of herbivores and involved 20 species from six genera, including phylogenetically independent pairs of closely related white-sand and clay specialists. When protected from herbivores, clay specialists exhibited faster growth rates than white-sand specialists in both habitats. But, when unprotected, white-sand specialists outperformed clay specialists in white-sand habitat, and clay specialists outperformed white-sand specialists in clay habitat. Here we test further the hypothesis that the growth?defense trade-off contributes to habitat specialization by comparing patterns of growth, herbivory, and defensive traits in these same six genera of white-sand and clay specialists. While the probability of herbivore attack did not differ between the two habitats, an artificial defoliation experiment showed that the impact of herbivory on plant mortality was significantly greater in white-sand forests. We quantified the amount of terpenes, phenolics, leaf toughness, and available foliar protein for the plants in the experiment. Different genera invested in different defensive strategies, and we found strong evidence for phylogenetic constraint in defense type. Overall, however, we found significantly higher total defense investment for white-sand specialists, relative to their clay specialist congeners. Furthermore, herbivore resistance consistently exhibited a significant trade-off against growth rate in each of the six phylogenetically independent species-pairs. These results confirm theoretical predictions that a trade-off exists between growth rate and defense investment, causing white-sand and clay specialists to evolve divergent strategies. We propose that the growth?defense trade-off is universal and provides an important mechanism by which herbivores govern plant distribution patterns across resource gradients.","DOI":"10.1890/0012-9658(2006)87[150:TGTAHS]2.0.CO;2","ISSN":"0012-9658","journalAbbreviation":"Ecology","author":[{"family":"Fine","given":"Paul V. A."},{"family":"Miller","given":"Zachariah J."},{"family":"Mesones","given":"Italo"},{"family":"Irazuzta","given":"Sebastian"},{"family":"Appel","given":"Heidi M."},{"family":"Stevens","given":"M. Henry H."},{"family":"Sääksjärvi","given":"Ilari"},{"family":"Schultz","given":"Jack C."},{"family":"Coley","given":"Phyllis D."}],"issued":{"date-parts":[["2006",7,1]]}}}],"schema":"https://github.com/citation-style-language/schema/raw/master/csl-citation.json"} </w:instrText>
        </w:r>
        <w:r w:rsidRPr="004A7FD7">
          <w:rPr>
            <w:lang w:val="en-GB"/>
          </w:rPr>
          <w:fldChar w:fldCharType="end"/>
        </w:r>
        <w:r w:rsidRPr="004A7FD7">
          <w:rPr>
            <w:lang w:val="en-GB"/>
          </w:rPr>
          <w:t xml:space="preserve"> suggest that </w:t>
        </w:r>
        <w:proofErr w:type="spellStart"/>
        <w:r w:rsidRPr="004A7FD7">
          <w:rPr>
            <w:lang w:val="en-GB"/>
          </w:rPr>
          <w:t>herbivory</w:t>
        </w:r>
        <w:proofErr w:type="spellEnd"/>
        <w:r w:rsidRPr="004A7FD7">
          <w:rPr>
            <w:lang w:val="en-GB"/>
          </w:rPr>
          <w:t xml:space="preserve"> pressure could</w:t>
        </w:r>
        <w:r w:rsidRPr="00381636">
          <w:rPr>
            <w:lang w:val="en-GB"/>
          </w:rPr>
          <w:t xml:space="preserve"> </w:t>
        </w:r>
        <w:r w:rsidRPr="00C34D6F">
          <w:rPr>
            <w:lang w:val="en-GB"/>
          </w:rPr>
          <w:t xml:space="preserve">be </w:t>
        </w:r>
        <w:r w:rsidRPr="008174A7">
          <w:rPr>
            <w:lang w:val="en-GB"/>
          </w:rPr>
          <w:t>a primary driver of ecological speciation and div</w:t>
        </w:r>
        <w:r w:rsidRPr="006C75EA">
          <w:rPr>
            <w:lang w:val="en-GB"/>
          </w:rPr>
          <w:t xml:space="preserve">ersification within </w:t>
        </w:r>
        <w:r>
          <w:rPr>
            <w:lang w:val="en-GB"/>
          </w:rPr>
          <w:t xml:space="preserve">a </w:t>
        </w:r>
        <w:r w:rsidRPr="006C75EA">
          <w:rPr>
            <w:lang w:val="en-GB"/>
          </w:rPr>
          <w:t>genus on WS, because of high</w:t>
        </w:r>
        <w:r w:rsidRPr="007E0AA2">
          <w:rPr>
            <w:lang w:val="en-GB"/>
          </w:rPr>
          <w:t>er costs of tissue lost</w:t>
        </w:r>
        <w:r>
          <w:rPr>
            <w:lang w:val="en-GB"/>
          </w:rPr>
          <w:t xml:space="preserve"> associated with resource-poor habitats</w:t>
        </w:r>
        <w:r w:rsidRPr="007E0AA2">
          <w:rPr>
            <w:lang w:val="en-GB"/>
          </w:rPr>
          <w:t xml:space="preserve">. The resource scarcity selects for structures with long lifespan, and resistant to </w:t>
        </w:r>
        <w:proofErr w:type="spellStart"/>
        <w:r w:rsidRPr="007E0AA2">
          <w:rPr>
            <w:lang w:val="en-GB"/>
          </w:rPr>
          <w:t>herbivory</w:t>
        </w:r>
        <w:proofErr w:type="spellEnd"/>
        <w:r w:rsidRPr="007E0AA2">
          <w:rPr>
            <w:lang w:val="en-GB"/>
          </w:rPr>
          <w:t xml:space="preserve"> pressure. </w:t>
        </w:r>
        <w:r>
          <w:rPr>
            <w:lang w:val="en-GB"/>
          </w:rPr>
          <w:t>Conversely</w:t>
        </w:r>
        <w:r w:rsidRPr="007E0AA2">
          <w:rPr>
            <w:lang w:val="en-GB"/>
          </w:rPr>
          <w:t xml:space="preserve">, </w:t>
        </w:r>
        <w:proofErr w:type="spellStart"/>
        <w:r w:rsidRPr="000C4C91">
          <w:rPr>
            <w:i/>
            <w:lang w:val="en-GB"/>
          </w:rPr>
          <w:t>Cecropia</w:t>
        </w:r>
        <w:proofErr w:type="spellEnd"/>
        <w:r w:rsidRPr="00DE2ADB">
          <w:rPr>
            <w:lang w:val="en-GB"/>
          </w:rPr>
          <w:t xml:space="preserve"> trees are characterised by short lifespan and high growth rates, in relation to their pioneering and competitive strategy, which is in contradiction with a conservative strategy privileging long</w:t>
        </w:r>
        <w:r>
          <w:rPr>
            <w:lang w:val="en-GB"/>
          </w:rPr>
          <w:t xml:space="preserve"> tree</w:t>
        </w:r>
        <w:r w:rsidRPr="00DE2ADB">
          <w:rPr>
            <w:lang w:val="en-GB"/>
          </w:rPr>
          <w:t xml:space="preserve"> lifespan. Under </w:t>
        </w:r>
        <w:r>
          <w:rPr>
            <w:lang w:val="en-GB"/>
          </w:rPr>
          <w:t>such</w:t>
        </w:r>
        <w:r w:rsidRPr="00DE2ADB">
          <w:rPr>
            <w:lang w:val="en-GB"/>
          </w:rPr>
          <w:t xml:space="preserve"> hypothesis, selection for light competitiveness would be prevalent on selection for a conservative strategy. This would explain why</w:t>
        </w:r>
        <w:r w:rsidRPr="00532B63">
          <w:rPr>
            <w:lang w:val="en-GB" w:eastAsia="ja-JP"/>
          </w:rPr>
          <w:t xml:space="preserve"> </w:t>
        </w:r>
        <w:r w:rsidRPr="006F0E2E">
          <w:rPr>
            <w:lang w:val="en-GB" w:eastAsia="ja-JP"/>
          </w:rPr>
          <w:t>functional</w:t>
        </w:r>
        <w:r w:rsidRPr="00DE2ADB">
          <w:rPr>
            <w:lang w:val="en-GB"/>
          </w:rPr>
          <w:t xml:space="preserve"> traits such as LMA and WSG are </w:t>
        </w:r>
        <w:r>
          <w:rPr>
            <w:lang w:val="en-GB"/>
          </w:rPr>
          <w:t>not impacted by</w:t>
        </w:r>
        <w:r w:rsidRPr="00DE2ADB">
          <w:rPr>
            <w:lang w:val="en-GB"/>
          </w:rPr>
          <w:t xml:space="preserve"> soil types as demonstrated by our study. In order to achieve </w:t>
        </w:r>
        <w:proofErr w:type="spellStart"/>
        <w:r w:rsidRPr="00DE2ADB">
          <w:rPr>
            <w:lang w:val="en-GB"/>
          </w:rPr>
          <w:t>herbivory</w:t>
        </w:r>
        <w:proofErr w:type="spellEnd"/>
        <w:r w:rsidRPr="00DE2ADB">
          <w:rPr>
            <w:lang w:val="en-GB"/>
          </w:rPr>
          <w:t xml:space="preserve"> resistance, three types of defence can be produced: structural, chemical, and mutualistic. Here again, the </w:t>
        </w:r>
        <w:r>
          <w:rPr>
            <w:lang w:val="en-GB"/>
          </w:rPr>
          <w:t xml:space="preserve">non-dependence </w:t>
        </w:r>
        <w:r w:rsidRPr="00DE2ADB">
          <w:rPr>
            <w:lang w:val="en-GB"/>
          </w:rPr>
          <w:t>of</w:t>
        </w:r>
        <w:r w:rsidRPr="00532B63">
          <w:rPr>
            <w:lang w:val="en-GB" w:eastAsia="ja-JP"/>
          </w:rPr>
          <w:t xml:space="preserve"> </w:t>
        </w:r>
        <w:r w:rsidRPr="006F0E2E">
          <w:rPr>
            <w:lang w:val="en-GB" w:eastAsia="ja-JP"/>
          </w:rPr>
          <w:t>functional</w:t>
        </w:r>
        <w:r w:rsidRPr="00DE2ADB">
          <w:rPr>
            <w:lang w:val="en-GB"/>
          </w:rPr>
          <w:t xml:space="preserve"> traits such as LMA and WSG</w:t>
        </w:r>
        <w:r>
          <w:rPr>
            <w:lang w:val="en-GB"/>
          </w:rPr>
          <w:t xml:space="preserve"> on soil types</w:t>
        </w:r>
        <w:r w:rsidRPr="00DE2ADB">
          <w:rPr>
            <w:lang w:val="en-GB"/>
          </w:rPr>
          <w:t xml:space="preserve"> suggest</w:t>
        </w:r>
        <w:r>
          <w:rPr>
            <w:lang w:val="en-GB"/>
          </w:rPr>
          <w:t>s</w:t>
        </w:r>
        <w:r w:rsidRPr="00DE2ADB">
          <w:rPr>
            <w:lang w:val="en-GB"/>
          </w:rPr>
          <w:t xml:space="preserve"> that structural defences are not required to respon</w:t>
        </w:r>
        <w:r>
          <w:rPr>
            <w:lang w:val="en-GB"/>
          </w:rPr>
          <w:t>d</w:t>
        </w:r>
        <w:r w:rsidRPr="00DE2ADB">
          <w:rPr>
            <w:lang w:val="en-GB"/>
          </w:rPr>
          <w:t xml:space="preserve"> and to allow </w:t>
        </w:r>
        <w:proofErr w:type="spellStart"/>
        <w:r w:rsidRPr="006C6C5F">
          <w:rPr>
            <w:i/>
            <w:lang w:val="en-GB"/>
          </w:rPr>
          <w:t>Cecropia</w:t>
        </w:r>
        <w:proofErr w:type="spellEnd"/>
        <w:r w:rsidRPr="006C6C5F">
          <w:rPr>
            <w:i/>
            <w:lang w:val="en-GB"/>
          </w:rPr>
          <w:t xml:space="preserve"> </w:t>
        </w:r>
        <w:r w:rsidRPr="006C6C5F">
          <w:rPr>
            <w:lang w:val="en-GB"/>
          </w:rPr>
          <w:t xml:space="preserve">trees to grow on WS. Chemical traits related to </w:t>
        </w:r>
        <w:proofErr w:type="spellStart"/>
        <w:r w:rsidRPr="006C6C5F">
          <w:rPr>
            <w:lang w:val="en-GB"/>
          </w:rPr>
          <w:t>herbivory</w:t>
        </w:r>
        <w:proofErr w:type="spellEnd"/>
        <w:r w:rsidRPr="006C6C5F">
          <w:rPr>
            <w:lang w:val="en-GB"/>
          </w:rPr>
          <w:t xml:space="preserve"> resistance have been shown to vary between FS and WS f</w:t>
        </w:r>
        <w:r w:rsidRPr="00D31336">
          <w:rPr>
            <w:lang w:val="en-GB"/>
          </w:rPr>
          <w:t xml:space="preserve">or the generalist tree species </w:t>
        </w:r>
        <w:proofErr w:type="spellStart"/>
        <w:r w:rsidRPr="00D31336">
          <w:rPr>
            <w:i/>
            <w:lang w:val="en-GB"/>
          </w:rPr>
          <w:t>Protium</w:t>
        </w:r>
        <w:proofErr w:type="spellEnd"/>
        <w:r w:rsidRPr="00D31336">
          <w:rPr>
            <w:i/>
            <w:lang w:val="en-GB"/>
          </w:rPr>
          <w:t xml:space="preserve"> </w:t>
        </w:r>
        <w:proofErr w:type="spellStart"/>
        <w:r w:rsidRPr="00D31336">
          <w:rPr>
            <w:i/>
            <w:lang w:val="en-GB"/>
          </w:rPr>
          <w:t>subserratum</w:t>
        </w:r>
        <w:proofErr w:type="spellEnd"/>
        <w:r w:rsidRPr="00D31336">
          <w:rPr>
            <w:lang w:val="en-GB"/>
          </w:rPr>
          <w:t xml:space="preserve"> (</w:t>
        </w:r>
        <w:proofErr w:type="spellStart"/>
        <w:r w:rsidRPr="00D31336">
          <w:rPr>
            <w:lang w:val="en-GB"/>
          </w:rPr>
          <w:t>Burseraceae</w:t>
        </w:r>
        <w:proofErr w:type="spellEnd"/>
        <w:r w:rsidRPr="00D31336">
          <w:rPr>
            <w:lang w:val="en-GB"/>
          </w:rPr>
          <w:t xml:space="preserve">; </w:t>
        </w:r>
        <w:r w:rsidRPr="004A7FD7">
          <w:rPr>
            <w:lang w:val="en-GB"/>
          </w:rPr>
          <w:fldChar w:fldCharType="begin"/>
        </w:r>
        <w:r>
          <w:rPr>
            <w:lang w:val="en-GB"/>
          </w:rPr>
          <w:instrText xml:space="preserve"> ADDIN ZOTERO_ITEM CSL_CITATION {"citationID":"iwfovrSD","properties":{"formattedCitation":"(Fine {\\i{}et al.} 2013)","plainCitation":"(Fine et al. 2013)","noteIndex":0},"citationItems":[{"id":"gI4eYzok/b5AY4xSr","uris":["http://zotero.org/users/local/pREvTmbh/items/F2DFVNDZ"],"uri":["http://zotero.org/users/local/pREvTmbh/items/F2DFVNDZ"],"itemData":{"id":194,"type":"article-journal","title":"Insect herbivores, chemical innovation, and the evolution of habitat specialization in Amazonian trees","container-title":"Ecology","page":"1764-1775","volume":"94","issue":"8","source":"esajournals.org (Atypon)","abstract":"Herbivores are often implicated in the generation of the extraordinarily diverse tropical flora. One hypothesis linking enemies to plant diversification posits that the evolution of novel defenses allows plants to escape their enemies and expand their ranges. When range expansion involves entering a new habitat type, this could accelerate defense evolution if habitats contain different assemblages of herbivores and/or divergent resource availabilities that affect plant defense allocation. We evaluated this hypothesis by investigating two sister habitat specialist ecotypes of Protium subserratum (Burseraceae), a common Amazonian tree that occurs in white-sand and terra firme forests. We collected insect herbivores feeding on the plants, assessed whether growth differences between habitats were genetically based using a reciprocal transplant experiment, and sampled multiple populations of both lineages for defense chemistry. Protium subserratum plants were attacked mainly by chrysomelid beetles and cicadellid hemipterans. Assemblages of insect herbivores were dissimilar between populations of ecotypes from different habitats, as well as from the same habitat 100 km distant. Populations from terra firme habitats grew significantly faster than white-sand populations; they were taller, produced more leaf area, and had more chlorophyll. White-sand populations expressed more dry mass of secondary compounds and accumulated more flavone glycosides and oxidized terpenes, whereas terra firme populations produced a coumaroylquinic acid that was absent from white-sand populations. We interpret these results as strong evidence that herbivores and resource availability select for divergent types and amounts of defense investment in white-sand and terra firme lineages of Protium subserratum, which may contribute to habitat-mediated speciation in these trees.","DOI":"10.1890/12-1920.1","ISSN":"0012-9658","journalAbbreviation":"Ecology","author":[{"family":"Fine","given":"Paul V. A."},{"family":"Metz","given":"Margaret R."},{"family":"Lokvam","given":"John"},{"family":"Mesones","given":"Italo"},{"family":"Zuñiga","given":"J. Milagros Ayarza"},{"family":"Lamarre","given":"Greg P. A."},{"family":"Pilco","given":"Magno Vásquez"},{"family":"Baraloto","given":"Christopher"}],"issued":{"date-parts":[["2013",2,28]]}}}],"schema":"https://github.com/citation-style-language/schema/raw/master/csl-citation.json"} </w:instrText>
        </w:r>
        <w:r w:rsidRPr="004A7FD7">
          <w:rPr>
            <w:lang w:val="en-GB"/>
          </w:rPr>
          <w:fldChar w:fldCharType="separate"/>
        </w:r>
        <w:r w:rsidRPr="004A7FD7">
          <w:rPr>
            <w:lang w:val="en-GB"/>
          </w:rPr>
          <w:t xml:space="preserve">Fine </w:t>
        </w:r>
        <w:r w:rsidRPr="00381636">
          <w:rPr>
            <w:i/>
            <w:iCs/>
            <w:lang w:val="en-GB"/>
          </w:rPr>
          <w:t>et al.</w:t>
        </w:r>
        <w:r w:rsidRPr="00C34D6F">
          <w:rPr>
            <w:lang w:val="en-GB"/>
          </w:rPr>
          <w:t xml:space="preserve"> 2013</w:t>
        </w:r>
        <w:r w:rsidRPr="004A7FD7">
          <w:rPr>
            <w:lang w:val="en-GB"/>
          </w:rPr>
          <w:fldChar w:fldCharType="end"/>
        </w:r>
        <w:r w:rsidRPr="004A7FD7">
          <w:rPr>
            <w:lang w:val="en-GB"/>
          </w:rPr>
          <w:t xml:space="preserve">). Chemical traits related to </w:t>
        </w:r>
        <w:proofErr w:type="spellStart"/>
        <w:r w:rsidRPr="004A7FD7">
          <w:rPr>
            <w:lang w:val="en-GB"/>
          </w:rPr>
          <w:t>herbivory</w:t>
        </w:r>
        <w:proofErr w:type="spellEnd"/>
        <w:r w:rsidRPr="004A7FD7">
          <w:rPr>
            <w:lang w:val="en-GB"/>
          </w:rPr>
          <w:t xml:space="preserve"> pressure, and the </w:t>
        </w:r>
        <w:proofErr w:type="spellStart"/>
        <w:r w:rsidRPr="004A7FD7">
          <w:rPr>
            <w:lang w:val="en-GB"/>
          </w:rPr>
          <w:t>herbivory</w:t>
        </w:r>
        <w:proofErr w:type="spellEnd"/>
        <w:r w:rsidRPr="004A7FD7">
          <w:rPr>
            <w:lang w:val="en-GB"/>
          </w:rPr>
          <w:t xml:space="preserve"> pressure in itself, are </w:t>
        </w:r>
        <w:r>
          <w:rPr>
            <w:lang w:val="en-GB"/>
          </w:rPr>
          <w:t>poorly known</w:t>
        </w:r>
        <w:r w:rsidRPr="004A7FD7">
          <w:rPr>
            <w:lang w:val="en-GB"/>
          </w:rPr>
          <w:t xml:space="preserve"> for </w:t>
        </w:r>
        <w:proofErr w:type="spellStart"/>
        <w:r w:rsidRPr="004A7FD7">
          <w:rPr>
            <w:i/>
            <w:lang w:val="en-GB"/>
          </w:rPr>
          <w:t>Cecropia</w:t>
        </w:r>
        <w:proofErr w:type="spellEnd"/>
        <w:r w:rsidRPr="00381636">
          <w:rPr>
            <w:lang w:val="en-GB"/>
          </w:rPr>
          <w:t xml:space="preserve"> trees</w:t>
        </w:r>
        <w:r>
          <w:rPr>
            <w:lang w:val="en-GB"/>
          </w:rPr>
          <w:t xml:space="preserve"> </w:t>
        </w:r>
        <w:r>
          <w:rPr>
            <w:lang w:val="en-GB"/>
          </w:rPr>
          <w:fldChar w:fldCharType="begin"/>
        </w:r>
        <w:r>
          <w:rPr>
            <w:lang w:val="en-GB"/>
          </w:rPr>
          <w:instrText xml:space="preserve"> ADDIN ZOTERO_ITEM CSL_CITATION {"citationID":"3skrkuii","properties":{"formattedCitation":"(Latteman {\\i{}et al.} 2014)","plainCitation":"(Latteman et al. 2014)","noteIndex":0},"citationItems":[{"id":235,"uris":["http://zotero.org/users/local/vcXLDcfL/items/Y557Z8HX"],"uri":["http://zotero.org/users/local/vcXLDcfL/items/Y557Z8HX"],"itemData":{"id":235,"type":"article-journal","title":"Differences in anti-herbivore defenses in non-myrmecophyte and myrmecophyte Cecropia trees","container-title":"Biotropica","page":"652-656","volume":"46","issue":"6","source":"Wiley Online Library","abstract":"Little is known about antiherbivore defenses in non-myrmecophyte Cecropia trees. We compare two non-myrmecophyte Cecropia—Cecropia sciadophylla and Cecropia tacuna—with Cecropia membranacea, a myrmecophyte. High levels of chemical defenses in young leaves and physical toughness of mature leaves compensate for the absence of mutualistic ants in C. sciadophylla. Some C. tacuna trees produce trichilia and Müllerian bodies suggesting it has lost a mutualism with ants.","DOI":"10.1111/btp.12163","ISSN":"1744-7429","language":"fr","author":[{"family":"Latteman","given":"Tara A."},{"family":"Mead","given":"Jennifer E."},{"family":"DuVall","given":"Molly A."},{"family":"Bunting","given":"Craig C."},{"family":"Bevington","given":"John M."}],"issued":{"date-parts":[["2014"]]}}}],"schema":"https://github.com/citation-style-language/schema/raw/master/csl-citation.json"} </w:instrText>
        </w:r>
        <w:r>
          <w:rPr>
            <w:lang w:val="en-GB"/>
          </w:rPr>
          <w:fldChar w:fldCharType="separate"/>
        </w:r>
        <w:r w:rsidRPr="00C404D3">
          <w:rPr>
            <w:lang w:val="en-GB"/>
          </w:rPr>
          <w:t xml:space="preserve">(Latteman </w:t>
        </w:r>
        <w:r w:rsidRPr="00C404D3">
          <w:rPr>
            <w:i/>
            <w:iCs/>
            <w:lang w:val="en-GB"/>
          </w:rPr>
          <w:t>et al.</w:t>
        </w:r>
        <w:r w:rsidRPr="00C404D3">
          <w:rPr>
            <w:lang w:val="en-GB"/>
          </w:rPr>
          <w:t xml:space="preserve"> 2014)</w:t>
        </w:r>
        <w:r>
          <w:rPr>
            <w:lang w:val="en-GB"/>
          </w:rPr>
          <w:fldChar w:fldCharType="end"/>
        </w:r>
        <w:r>
          <w:rPr>
            <w:lang w:val="en-GB"/>
          </w:rPr>
          <w:t>;</w:t>
        </w:r>
        <w:r w:rsidRPr="00381636">
          <w:rPr>
            <w:lang w:val="en-GB"/>
          </w:rPr>
          <w:t xml:space="preserve"> but functional </w:t>
        </w:r>
        <w:r>
          <w:rPr>
            <w:lang w:val="en-GB"/>
          </w:rPr>
          <w:t xml:space="preserve">traits related to </w:t>
        </w:r>
        <w:proofErr w:type="spellStart"/>
        <w:r>
          <w:rPr>
            <w:lang w:val="en-GB"/>
          </w:rPr>
          <w:t>herbivory</w:t>
        </w:r>
        <w:proofErr w:type="spellEnd"/>
        <w:r>
          <w:rPr>
            <w:lang w:val="en-GB"/>
          </w:rPr>
          <w:t xml:space="preserve"> avoidance </w:t>
        </w:r>
        <w:r w:rsidRPr="00381636">
          <w:rPr>
            <w:lang w:val="en-GB"/>
          </w:rPr>
          <w:t xml:space="preserve">could </w:t>
        </w:r>
        <w:r>
          <w:rPr>
            <w:lang w:val="en-GB"/>
          </w:rPr>
          <w:t xml:space="preserve">play an important role in the </w:t>
        </w:r>
        <w:r w:rsidRPr="00C34D6F">
          <w:rPr>
            <w:lang w:val="en-GB"/>
          </w:rPr>
          <w:t>strategy</w:t>
        </w:r>
        <w:r w:rsidRPr="008174A7">
          <w:rPr>
            <w:lang w:val="en-GB"/>
          </w:rPr>
          <w:t xml:space="preserve"> required to </w:t>
        </w:r>
        <w:r w:rsidRPr="008174A7">
          <w:rPr>
            <w:lang w:val="en-GB"/>
          </w:rPr>
          <w:lastRenderedPageBreak/>
          <w:t xml:space="preserve">allow </w:t>
        </w:r>
        <w:r w:rsidRPr="006F0E2E">
          <w:rPr>
            <w:i/>
            <w:iCs/>
            <w:lang w:val="en-GB"/>
          </w:rPr>
          <w:t xml:space="preserve">C. </w:t>
        </w:r>
        <w:proofErr w:type="spellStart"/>
        <w:r w:rsidRPr="006F0E2E">
          <w:rPr>
            <w:i/>
            <w:iCs/>
            <w:lang w:val="en-GB"/>
          </w:rPr>
          <w:t>obtusa</w:t>
        </w:r>
        <w:r>
          <w:rPr>
            <w:lang w:val="en-GB"/>
          </w:rPr>
          <w:t>’s</w:t>
        </w:r>
        <w:proofErr w:type="spellEnd"/>
        <w:r w:rsidRPr="008174A7">
          <w:rPr>
            <w:lang w:val="en-GB"/>
          </w:rPr>
          <w:t xml:space="preserve"> generalist behaviour</w:t>
        </w:r>
        <w:r>
          <w:rPr>
            <w:lang w:val="en-GB"/>
          </w:rPr>
          <w:t xml:space="preserve"> </w:t>
        </w:r>
        <w:r>
          <w:rPr>
            <w:lang w:val="en-GB"/>
          </w:rPr>
          <w:fldChar w:fldCharType="begin"/>
        </w:r>
        <w:r>
          <w:rPr>
            <w:lang w:val="en-GB"/>
          </w:rPr>
          <w:instrText xml:space="preserve"> ADDIN ZOTERO_ITEM CSL_CITATION {"citationID":"UHPica5Q","properties":{"formattedCitation":"(Folgarait and Davidson 1994, 1995; Latteman {\\i{}et al.} 2014)","plainCitation":"(Folgarait and Davidson 1994, 1995; Latteman et al. 2014)","noteIndex":0},"citationItems":[{"id":235,"uris":["http://zotero.org/users/local/vcXLDcfL/items/Y557Z8HX"],"uri":["http://zotero.org/users/local/vcXLDcfL/items/Y557Z8HX"],"itemData":{"id":235,"type":"article-journal","title":"Differences in anti-herbivore defenses in non-myrmecophyte and myrmecophyte Cecropia trees","container-title":"Biotropica","page":"652-656","volume":"46","issue":"6","source":"Wiley Online Library","abstract":"Little is known about antiherbivore defenses in non-myrmecophyte Cecropia trees. We compare two non-myrmecophyte Cecropia—Cecropia sciadophylla and Cecropia tacuna—with Cecropia membranacea, a myrmecophyte. High levels of chemical defenses in young leaves and physical toughness of mature leaves compensate for the absence of mutualistic ants in C. sciadophylla. Some C. tacuna trees produce trichilia and Müllerian bodies suggesting it has lost a mutualism with ants.","DOI":"10.1111/btp.12163","ISSN":"1744-7429","language":"fr","author":[{"family":"Latteman","given":"Tara A."},{"family":"Mead","given":"Jennifer E."},{"family":"DuVall","given":"Molly A."},{"family":"Bunting","given":"Craig C."},{"family":"Bevington","given":"John M."}],"issued":{"date-parts":[["2014"]]}}},{"id":233,"uris":["http://zotero.org/users/local/vcXLDcfL/items/BP7IQ4HH"],"uri":["http://zotero.org/users/local/vcXLDcfL/items/BP7IQ4HH"],"itemData":{"id":233,"type":"article-journal","title":"Antiherbivore defenses of myrmecophytic Cecropia under different light regimes","container-title":"Oikos","page":"305-320","volume":"71","issue":"2","source":"JSTOR","archive":"JSTOR","abstract":"In a greenhouse experiment, we compared presumed biotic, chemical, physical and phenological defenses of six myrmecophytic Peruvian Cecropia species under high and low light regimes. For all species, increased light intensity enhanced both dry mass production of glycogen-rich Müllerian bodies (MBs) and levels of condensed tannins and total phenolics. The production of lipid-rich pearl bodies (PBs), the leaf toughness, and the expansion rate of new leaves were not enhanced consistently by higher light intensity. The six species were comprised of three pairs of close congeners; each pair consisted of a \"pioneer\" of riverine and stream edges or land-slips, and a \"gap\" species from treefall openings in primary forest. Each gap species grew more slowly than did its pioneer counterpart and allocated proportionally more resources to MBs. Gap species produced a greater dry mass of MBs per unit of leaf area, and initiated their production earlier in seedling ontogeny. In comparison with pioneer relatives, gap species also possessed somewhat longer-lived and tougher leaves. Both PB production and leaf expansion rates were greater in pioneers than in closely related gap species. Disparities in the behaviors of MBs and PBs in interspecific comparisons probably reflect differences in the initial construction costs versus continuing or maintenance costs of these two types of ant rewards. Interspecific differences in the production of carbon-based secondary compounds by pioneers and gap species are pair specific and appear to be related to the degree of morphological differentiation within pairs, and, possibly, to time since divergence. We relate our results to current theories of plant defense.","DOI":"10.2307/3546279","ISSN":"0030-1299","author":[{"family":"Folgarait","given":"Patricia J."},{"family":"Davidson","given":"Diane W."}],"issued":{"date-parts":[["1994"]]}}},{"id":234,"uris":["http://zotero.org/users/local/vcXLDcfL/items/NXZIYG3H"],"uri":["http://zotero.org/users/local/vcXLDcfL/items/NXZIYG3H"],"itemData":{"id":234,"type":"article-journal","title":"Myrmecophytic Cecropia: antiherbivore defenses under different nutrient treatments","container-title":"Oecologia","page":"189-206","volume":"104","issue":"2","source":"JSTOR","archive":"JSTOR","abstract":"In greenhouse experiments, we compared putative biotic, chemical, physical and phenological defenses of six myrmecophytic Cecropia species cultivated under high and low nutrient regimes. We tested the intraspecific predictions of the C:N balance hypothesis for a broader range of defenses than included in other studies to date. Treatment effects on defenses appear to depend on the nutrient constituents of those defenses. Only strictly carbon-based defenses such as tannins and phenolics reached higher concentrations at the lower nutrient level. The production of glycogen-rich and membrane-bound Müllerian body ant rewards (MBs) increased with greater levels of both nutrients (this study) and light (Folgarait and Davidson 1994). In contrast, lipid- and amino acid-rich pearl body food rewards (PBs) were produced in greater numbers under conditions of high nutrient levels (this study) and low light (Folgarait and Davidson 1994), both of which should have contributed to a relative excess of nitrogen. Nutrient effects on toughness and leaf expansion rates (perhaps serving as phenological defenses) were inconsistent with the predictions of the C:N balance hypothesis. Mature leaves are protected principally by chemical and physical defenses, and new leaves, by biotic defenses. As in a previous study, interspecific comparisons agreed with the resource availability theory of plant defense. Plant investment in immobile defenses (tannins and phenolics, and leaf toughness), and in a defense with high initial construction costs (trichilia differentiated to produce MBs) were greater in each of three comparatively slow-growing \"gap\" Cecropia typical of small openings in primary forest, than in closely related and fast-growing \"pioneer\" species of large-scale disturbances (riparian edge and land slips). In contrast, both production of PBs (with negligible initial construction costs) and leaf expansion rates were greater in pioneers than in gap species. Rapid onset of biotic defenses during new leaf development (earlier in pioneers) may reduce new leaf herbivory in all species.","ISSN":"0029-8549","shortTitle":"Myrmecophytic Cecropia","author":[{"family":"Folgarait","given":"Patricia J."},{"family":"Davidson","given":"Diane W."}],"issued":{"date-parts":[["1995"]]}}}],"schema":"https://github.com/citation-style-language/schema/raw/master/csl-citation.json"} </w:instrText>
        </w:r>
        <w:r>
          <w:rPr>
            <w:lang w:val="en-GB"/>
          </w:rPr>
          <w:fldChar w:fldCharType="separate"/>
        </w:r>
        <w:r w:rsidRPr="00C404D3">
          <w:rPr>
            <w:lang w:val="en-GB"/>
          </w:rPr>
          <w:t xml:space="preserve">(Folgarait and Davidson 1994, 1995; Latteman </w:t>
        </w:r>
        <w:r w:rsidRPr="00C404D3">
          <w:rPr>
            <w:i/>
            <w:iCs/>
            <w:lang w:val="en-GB"/>
          </w:rPr>
          <w:t>et al.</w:t>
        </w:r>
        <w:r w:rsidRPr="00C404D3">
          <w:rPr>
            <w:lang w:val="en-GB"/>
          </w:rPr>
          <w:t xml:space="preserve"> 2014)</w:t>
        </w:r>
        <w:r>
          <w:rPr>
            <w:lang w:val="en-GB"/>
          </w:rPr>
          <w:fldChar w:fldCharType="end"/>
        </w:r>
        <w:r w:rsidRPr="008174A7">
          <w:rPr>
            <w:lang w:val="en-GB"/>
          </w:rPr>
          <w:t xml:space="preserve">, and need further investigations. Finally, </w:t>
        </w:r>
        <w:proofErr w:type="spellStart"/>
        <w:r w:rsidRPr="006C75EA">
          <w:rPr>
            <w:i/>
            <w:lang w:val="en-GB"/>
          </w:rPr>
          <w:t>Cecropia</w:t>
        </w:r>
        <w:proofErr w:type="spellEnd"/>
        <w:r w:rsidRPr="006C75EA">
          <w:rPr>
            <w:i/>
            <w:lang w:val="en-GB"/>
          </w:rPr>
          <w:t xml:space="preserve"> </w:t>
        </w:r>
        <w:r w:rsidRPr="007E0AA2">
          <w:rPr>
            <w:lang w:val="en-GB"/>
          </w:rPr>
          <w:t xml:space="preserve">species are also famous for their mutualism with the </w:t>
        </w:r>
        <w:r w:rsidRPr="007E0AA2">
          <w:rPr>
            <w:i/>
            <w:lang w:val="en-GB"/>
          </w:rPr>
          <w:t>Azteca</w:t>
        </w:r>
        <w:r w:rsidRPr="007E0AA2">
          <w:rPr>
            <w:lang w:val="en-GB"/>
          </w:rPr>
          <w:t xml:space="preserve"> ant species, where ants offer a protection against visitors by biting </w:t>
        </w:r>
        <w:r w:rsidRPr="004A7FD7">
          <w:rPr>
            <w:lang w:val="en-GB"/>
          </w:rPr>
          <w:fldChar w:fldCharType="begin"/>
        </w:r>
        <w:r>
          <w:rPr>
            <w:lang w:val="en-GB"/>
          </w:rPr>
          <w:instrText xml:space="preserve"> ADDIN ZOTERO_ITEM CSL_CITATION {"citationID":"nN1y27MD","properties":{"formattedCitation":"(Schupp 1986; Dejean {\\i{}et al.} 2009)","plainCitation":"(Schupp 1986; Dejean et al. 2009)","noteIndex":0},"citationItems":[{"id":"gI4eYzok/WKXBXnLe","uris":["http://zotero.org/users/local/pREvTmbh/items/YVCZ4RDA"],"uri":["http://zotero.org/users/local/pREvTmbh/items/YVCZ4RDA"],"itemData":{"id":1422,"type":"article-journal","title":"Azteca protection of Cecropia: ant occupation benefits juvenile trees","container-title":"Oecologia","page":"379-385","volume":"70","issue":"3","source":"Springer Link","abstract":"SummaryIn this 15 month investigation I experimentally demonstrated that sapling Cecropia aff. obtusifolia in lowland western Ecuador grow more vigorously when occupied by the ant Azteca constructor than when the ants have been removed. Thus the interaction is directly beneficial to Cecropia juveniles. The difference in growth is associated with differences in herbivory and vine cover. Removal of ants significantly increases nocturnal Coleoptera herbivory on unoccupied plants. In contrast to the influence on beetle numbers, Azteca are ineffective against Homoptera and cecidomyiid gall flies. Although ant-occupied saplings had less chewing herbivore damage throughout the study, the ants were more effective protectors in the dry season than in the rainy season, when herbivore pressure increased. In addition to reducing herbivory, Azteca efficiently remove vines from occupied saplings.","DOI":"10.1007/BF00379500","ISSN":"1432-1939","title-short":"Azteca protection of Cecropia","journalAbbreviation":"Oecologia","language":"en","author":[{"family":"Schupp","given":"Eugene W."}],"issued":{"date-parts":[["1986",10,1]]}}},{"id":"gI4eYzok/qRicEC8Y","uris":["http://zotero.org/users/local/pREvTmbh/items/SC6TF5F5"],"uri":["http://zotero.org/users/local/pREvTmbh/items/SC6TF5F5"],"itemData":{"id":1420,"type":"article-journal","title":"Predation and aggressiveness in host plant protection: a generalization using ants from the genus Azteca","container-title":"Naturwissenschaften","page":"57-63","volume":"96","issue":"1","source":"Springer Link","abstract":"In studying the ant genus Azteca, a Neotropical group of arboreal species, we aimed to determine the extent to which the ants use predation and/or aggressiveness to protect their host plants from defoliating insects. We compared a territorially dominant, carton-nester, Azteca chartifex, and three plant-ant species. Azteca alfari and Azteca ovaticeps are associated with the myrmecophyte Cecropia (Cecropiaceae) and their colonies shelter in its hollow branches; whereas Azteca bequaerti is associated with Tococa guianensis (Melastomataceae) and its colonies shelter in leaf pouches situated at the base of the laminas. Whereas A. bequaerti workers react to the vibrations transmitted by the lamina when an alien insect lands on a leaf making it unnecessary for them to patrol their plant, the workers of the three other species rather discover prey by contact. The workers of all four species use a predatory behaviour involving spread-eagling alien insects after recruiting nestmates at short range, and, in some cases, at long range. Because A. alfari and A. ovaticeps discard part of the insects they kill, we deduced that the workers’ predatory behaviour and territorial aggressiveness combine in the biotic defence of their host tree.","DOI":"10.1007/s00114-008-0448-y","ISSN":"1432-1904","title-short":"Predation and aggressiveness in host plant protection","journalAbbreviation":"Naturwissenschaften","language":"en","author":[{"family":"Dejean","given":"Alain"},{"family":"Grangier","given":"Julien"},{"family":"Leroy","given":"Céline"},{"family":"Orivel","given":"Jerôme"}],"issued":{"date-parts":[["2009",1,1]]}}}],"schema":"https://github.com/citation-style-language/schema/raw/master/csl-citation.json"} </w:instrText>
        </w:r>
        <w:r w:rsidRPr="004A7FD7">
          <w:rPr>
            <w:lang w:val="en-GB"/>
          </w:rPr>
          <w:fldChar w:fldCharType="separate"/>
        </w:r>
        <w:r w:rsidRPr="004A7FD7">
          <w:rPr>
            <w:lang w:val="en-GB"/>
          </w:rPr>
          <w:t xml:space="preserve">(Schupp 1986; Dejean </w:t>
        </w:r>
        <w:r w:rsidRPr="00381636">
          <w:rPr>
            <w:i/>
            <w:iCs/>
            <w:lang w:val="en-GB"/>
          </w:rPr>
          <w:t>et al.</w:t>
        </w:r>
        <w:r w:rsidRPr="00C34D6F">
          <w:rPr>
            <w:lang w:val="en-GB"/>
          </w:rPr>
          <w:t xml:space="preserve"> 2009)</w:t>
        </w:r>
        <w:r w:rsidRPr="004A7FD7">
          <w:rPr>
            <w:lang w:val="en-GB"/>
          </w:rPr>
          <w:fldChar w:fldCharType="end"/>
        </w:r>
        <w:r w:rsidRPr="004A7FD7">
          <w:rPr>
            <w:lang w:val="en-GB"/>
          </w:rPr>
          <w:t>. During field work, we observed ant occupancy on both sites and on both soil types, suggesting an undisturbed interaction</w:t>
        </w:r>
        <w:r>
          <w:rPr>
            <w:lang w:val="en-GB"/>
          </w:rPr>
          <w:t xml:space="preserve"> between ants and host plants</w:t>
        </w:r>
        <w:commentRangeEnd w:id="307"/>
        <w:r>
          <w:rPr>
            <w:rStyle w:val="Marquedecommentaire"/>
            <w:rFonts w:asciiTheme="minorHAnsi" w:hAnsiTheme="minorHAnsi" w:cstheme="minorBidi"/>
            <w:lang w:val="en-GB" w:eastAsia="en-US"/>
          </w:rPr>
          <w:commentReference w:id="307"/>
        </w:r>
        <w:commentRangeEnd w:id="308"/>
        <w:r>
          <w:rPr>
            <w:rStyle w:val="Marquedecommentaire"/>
            <w:rFonts w:asciiTheme="minorHAnsi" w:hAnsiTheme="minorHAnsi" w:cstheme="minorBidi"/>
            <w:lang w:val="en-GB" w:eastAsia="en-US"/>
          </w:rPr>
          <w:commentReference w:id="308"/>
        </w:r>
        <w:r w:rsidRPr="004A7FD7">
          <w:rPr>
            <w:lang w:val="en-GB"/>
          </w:rPr>
          <w:t>.</w:t>
        </w:r>
      </w:ins>
    </w:p>
    <w:p w14:paraId="23C304BD" w14:textId="77777777" w:rsidR="00FD6CDC" w:rsidRPr="006C75EA" w:rsidRDefault="00FD6CDC" w:rsidP="007514BD">
      <w:pPr>
        <w:spacing w:line="360" w:lineRule="auto"/>
        <w:contextualSpacing/>
        <w:jc w:val="both"/>
        <w:rPr>
          <w:lang w:val="en-GB"/>
        </w:rPr>
      </w:pPr>
    </w:p>
    <w:p w14:paraId="5250B540" w14:textId="44FCF408" w:rsidR="009E303B" w:rsidRDefault="009E303B" w:rsidP="009E303B">
      <w:pPr>
        <w:spacing w:after="160" w:line="259" w:lineRule="auto"/>
        <w:rPr>
          <w:ins w:id="312" w:author="Seb L." w:date="2019-10-09T16:04:00Z"/>
          <w:i/>
          <w:lang w:val="en-GB"/>
        </w:rPr>
      </w:pPr>
      <w:del w:id="313" w:author="Seb L." w:date="2019-10-09T16:04:00Z">
        <w:r w:rsidRPr="004A7FD7" w:rsidDel="008D0D5B">
          <w:rPr>
            <w:i/>
            <w:lang w:val="en-GB"/>
          </w:rPr>
          <w:delText>Soil-response is mediated by architectural development, not functional traits</w:delText>
        </w:r>
      </w:del>
    </w:p>
    <w:p w14:paraId="3EEE6375" w14:textId="6A702FA9" w:rsidR="008D0D5B" w:rsidRPr="00FD6CDC" w:rsidRDefault="008D0D5B" w:rsidP="009E303B">
      <w:pPr>
        <w:spacing w:after="160" w:line="259" w:lineRule="auto"/>
        <w:rPr>
          <w:i/>
          <w:lang w:val="en-GB"/>
        </w:rPr>
      </w:pPr>
      <w:ins w:id="314" w:author="Seb L." w:date="2019-10-09T16:04:00Z">
        <w:r>
          <w:rPr>
            <w:i/>
            <w:lang w:val="en-GB"/>
          </w:rPr>
          <w:t>Only performance traits are responsive to soil types, not functional traits</w:t>
        </w:r>
      </w:ins>
    </w:p>
    <w:p w14:paraId="1ECC9BC6" w14:textId="27AA6939" w:rsidR="00F42E23" w:rsidRPr="008174A7" w:rsidDel="00B50D5F" w:rsidRDefault="00F42E23" w:rsidP="00B50D5F">
      <w:pPr>
        <w:spacing w:line="360" w:lineRule="auto"/>
        <w:contextualSpacing/>
        <w:jc w:val="both"/>
        <w:rPr>
          <w:del w:id="315" w:author="Seb L." w:date="2019-10-09T16:55:00Z"/>
          <w:lang w:val="en-GB"/>
        </w:rPr>
      </w:pPr>
      <w:r w:rsidRPr="00381636">
        <w:rPr>
          <w:lang w:val="en-GB"/>
        </w:rPr>
        <w:t>Our results suggest that phenotypic response to soil change is mediated by the architectural development</w:t>
      </w:r>
      <w:ins w:id="316" w:author="Seb L." w:date="2019-10-09T16:59:00Z">
        <w:r w:rsidR="00B50D5F">
          <w:rPr>
            <w:lang w:val="en-GB"/>
          </w:rPr>
          <w:t>, capturing performance traits related to growth and reproduction,</w:t>
        </w:r>
      </w:ins>
      <w:r w:rsidRPr="00381636">
        <w:rPr>
          <w:lang w:val="en-GB"/>
        </w:rPr>
        <w:t xml:space="preserve"> rather than functional traits. </w:t>
      </w:r>
      <w:del w:id="317" w:author="Seb L." w:date="2019-10-09T16:55:00Z">
        <w:r w:rsidRPr="00381636" w:rsidDel="00B50D5F">
          <w:rPr>
            <w:lang w:val="en-GB"/>
          </w:rPr>
          <w:delText>A striking result is that the soil was not</w:delText>
        </w:r>
        <w:r w:rsidRPr="00C34D6F" w:rsidDel="00B50D5F">
          <w:rPr>
            <w:lang w:val="en-GB"/>
          </w:rPr>
          <w:delText xml:space="preserve"> a driver of the variation of measured leaf and wood traits</w:delText>
        </w:r>
        <w:r w:rsidRPr="00C34D6F" w:rsidDel="00B50D5F">
          <w:rPr>
            <w:i/>
            <w:lang w:val="en-GB"/>
          </w:rPr>
          <w:delText>.</w:delText>
        </w:r>
        <w:r w:rsidRPr="00C34D6F" w:rsidDel="00B50D5F">
          <w:rPr>
            <w:lang w:val="en-GB"/>
          </w:rPr>
          <w:delText xml:space="preserve"> Only two leaf traits were responsive to soil types: leaf residual water content and leaf K content. The residual water content, which is not a commonly used</w:delText>
        </w:r>
        <w:r w:rsidR="00E84901" w:rsidRPr="00E84901" w:rsidDel="00B50D5F">
          <w:rPr>
            <w:lang w:val="en-GB" w:eastAsia="ja-JP"/>
          </w:rPr>
          <w:delText xml:space="preserve"> </w:delText>
        </w:r>
        <w:r w:rsidR="00E84901" w:rsidRPr="006F0E2E" w:rsidDel="00B50D5F">
          <w:rPr>
            <w:lang w:val="en-GB" w:eastAsia="ja-JP"/>
          </w:rPr>
          <w:delText>functional</w:delText>
        </w:r>
        <w:r w:rsidRPr="00C34D6F" w:rsidDel="00B50D5F">
          <w:rPr>
            <w:lang w:val="en-GB"/>
          </w:rPr>
          <w:delText xml:space="preserve"> trait, is indicative of the capacity of leaf tissues to retain water through osmotic adjustments </w:delText>
        </w:r>
        <w:r w:rsidRPr="004A7FD7" w:rsidDel="00B50D5F">
          <w:rPr>
            <w:lang w:val="en-GB"/>
          </w:rPr>
          <w:fldChar w:fldCharType="begin"/>
        </w:r>
        <w:r w:rsidR="001C5E83" w:rsidDel="00B50D5F">
          <w:rPr>
            <w:lang w:val="en-GB"/>
          </w:rPr>
          <w:delInstrText xml:space="preserve"> ADDIN ZOTERO_ITEM CSL_CITATION {"citationID":"afqq98uf5g","properties":{"formattedCitation":"(Bartlett {\\i{}et al.} 2012)","plainCitation":"(Bartlett et al. 2012)","noteIndex":0},"citationItems":[{"id":"WAsQPZ7z/L8ipFCSl","uris":["http://zotero.org/users/local/9u60twst/items/DW6NRAHU"],"uri":["http://zotero.org/users/local/9u60twst/items/DW6NRAHU"],"itemData":{"id":818,"type":"article-journal","title":"The determinants of leaf turgor loss point and prediction of drought tolerance of species and biomes: a global meta‐analysis","container-title":"Ecology Letters","page":"393-405","volume":"15","issue":"5","source":"onlinelibrary.wiley.com","abstract":"Ecology Letters (2012) 15: 393–405Increasing drought is one of the most critical challenges facing species and ecosystems worldwide, and improved theory and practices are needed for quantification of species...","DOI":"10.1111/j.1461-0248.2012.01751.x","ISSN":"1461-0248","shortTitle":"The determinants of leaf turgor loss point and prediction of drought tolerance of species and biomes","language":"en","author":[{"family":"Bartlett","given":"Megan K."},{"family":"Scoffoni","given":"Christine"},{"family":"Sack","given":"Lawren"}],"issued":{"date-parts":[["2012",5,1]]}}}],"schema":"https://github.com/citation-style-language/schema/raw/master/csl-citation.json"} </w:delInstrText>
        </w:r>
        <w:r w:rsidRPr="004A7FD7" w:rsidDel="00B50D5F">
          <w:rPr>
            <w:lang w:val="en-GB"/>
          </w:rPr>
          <w:fldChar w:fldCharType="separate"/>
        </w:r>
        <w:r w:rsidRPr="004A7FD7" w:rsidDel="00B50D5F">
          <w:rPr>
            <w:lang w:val="en-GB"/>
          </w:rPr>
          <w:delText xml:space="preserve">(Bartlett </w:delText>
        </w:r>
        <w:r w:rsidRPr="004A7FD7" w:rsidDel="00B50D5F">
          <w:rPr>
            <w:i/>
            <w:iCs/>
            <w:lang w:val="en-GB"/>
          </w:rPr>
          <w:delText>et al.</w:delText>
        </w:r>
        <w:r w:rsidRPr="004A7FD7" w:rsidDel="00B50D5F">
          <w:rPr>
            <w:lang w:val="en-GB"/>
          </w:rPr>
          <w:delText xml:space="preserve"> 2012)</w:delText>
        </w:r>
        <w:r w:rsidRPr="004A7FD7" w:rsidDel="00B50D5F">
          <w:rPr>
            <w:lang w:val="en-GB"/>
          </w:rPr>
          <w:fldChar w:fldCharType="end"/>
        </w:r>
        <w:r w:rsidRPr="004A7FD7" w:rsidDel="00B50D5F">
          <w:rPr>
            <w:lang w:val="en-GB"/>
          </w:rPr>
          <w:delText>. The residual moisture content was positively correlated to K content (</w:delText>
        </w:r>
        <w:r w:rsidRPr="004A7FD7" w:rsidDel="00B50D5F">
          <w:rPr>
            <w:i/>
            <w:lang w:val="en-GB"/>
          </w:rPr>
          <w:delText>results not shown</w:delText>
        </w:r>
        <w:r w:rsidRPr="004A7FD7" w:rsidDel="00B50D5F">
          <w:rPr>
            <w:lang w:val="en-GB"/>
          </w:rPr>
          <w:delText>; P &lt; 0.001; R² = 0.210), which plays a central role in the maintenance of osmotic integrity of c</w:delText>
        </w:r>
        <w:r w:rsidRPr="00381636" w:rsidDel="00B50D5F">
          <w:rPr>
            <w:lang w:val="en-GB"/>
          </w:rPr>
          <w:delText xml:space="preserve">ells and tissues </w:delText>
        </w:r>
        <w:r w:rsidRPr="004A7FD7" w:rsidDel="00B50D5F">
          <w:rPr>
            <w:lang w:val="en-GB"/>
          </w:rPr>
          <w:fldChar w:fldCharType="begin"/>
        </w:r>
        <w:r w:rsidR="001C5E83" w:rsidDel="00B50D5F">
          <w:rPr>
            <w:lang w:val="en-GB"/>
          </w:rPr>
          <w:delInstrText xml:space="preserve"> ADDIN ZOTERO_ITEM CSL_CITATION {"citationID":"a2bm8prmm33","properties":{"formattedCitation":"(Marschner 1995)","plainCitation":"(Marschner 1995)","noteIndex":0},"citationItems":[{"id":"WAsQPZ7z/MaCXZ6mV","uris":["http://zotero.org/users/local/9u60twst/items/493CWB2H"],"uri":["http://zotero.org/users/local/9u60twst/items/493CWB2H"],"itemData":{"id":1218,"type":"chapter","title":"8 - Functions of Mineral Nutrients: Macronutrients","container-title":"Mineral Nutrition of Higher Plants (Second Edition)","publisher":"Academic Press","publisher-place":"London","page":"229-312","source":"ScienceDirect","event-place":"London","abstract":"The chapter discusses the more common classification as well as functions of macro- and micronutrients, with typical examples of the various functions of macronutrients. The importance of the reduction and assimilation of nitrate for plant life is similar to that of the reduction and assimilation of carbon dioxide (CO2) in photosynthesis. Nitrate reductase is an enzyme that is regulated by several different modes exerted at different levels—namely, enzyme synthesis, degradation, and reversible inactivation, as well as regulation of effectors and the concentration of substrate. In addition to its function in inducing synthesis of nitrate reductase, nitrate, together with light, might act as a “signal” altering the partitioning of photosynthetic carbon flow in leaves. With an increasing supply of nitrate, the capacity for nitrate reduction in the roots becomes a limiting factor, and an increasing proportion of the total nitrogen is translocated to the shoots in the form of nitrate. The carbon skeletons for these different amino acids are derived mainly from intermediates of photosynthesis, glycolysis, and the tricarboxylic acid cycle. The highest growth rates and plant yields are obtained by a combined supply of both ammonium and nitrate. Depending on the plant species, their development stage, and organ, the nitrogen content required for optimal growth varies between 2% and 5% of the plant dry weight. When the potassium supply is abundant “luxury consumption” of potassium often occurs, which deserves attention for its possible interference with the uptake and physiological availability of magnesium and calcium.","URL":"https://www.sciencedirect.com/science/article/pii/B9780124735422500109","ISBN":"978-0-12-473542-2","note":"DOI: 10.1016/B978-012473542-2/50010-9","shortTitle":"8 - Functions of Mineral Nutrients","author":[{"family":"Marschner","given":"Horst"}],"issued":{"date-parts":[["1995"]]},"accessed":{"date-parts":[["2018",2,12]]}}}],"schema":"https://github.com/citation-style-language/schema/raw/master/csl-citation.json"} </w:delInstrText>
        </w:r>
        <w:r w:rsidRPr="004A7FD7" w:rsidDel="00B50D5F">
          <w:rPr>
            <w:lang w:val="en-GB"/>
          </w:rPr>
          <w:fldChar w:fldCharType="separate"/>
        </w:r>
        <w:r w:rsidRPr="004A7FD7" w:rsidDel="00B50D5F">
          <w:rPr>
            <w:lang w:val="en-GB"/>
          </w:rPr>
          <w:delText>(Marschner 1995)</w:delText>
        </w:r>
        <w:r w:rsidRPr="004A7FD7" w:rsidDel="00B50D5F">
          <w:rPr>
            <w:lang w:val="en-GB"/>
          </w:rPr>
          <w:fldChar w:fldCharType="end"/>
        </w:r>
        <w:r w:rsidRPr="004A7FD7" w:rsidDel="00B50D5F">
          <w:rPr>
            <w:lang w:val="en-GB"/>
          </w:rPr>
          <w:delText>. Such correlation between residual water content and soil type suggests that</w:delText>
        </w:r>
        <w:r w:rsidRPr="00381636" w:rsidDel="00B50D5F">
          <w:rPr>
            <w:lang w:val="en-GB"/>
          </w:rPr>
          <w:delText xml:space="preserve"> edaphic water stress is one of the primary factors underlying the FS-WS gradient, further shaping the phenotypic response, especially for</w:delText>
        </w:r>
        <w:r w:rsidR="00E84901" w:rsidRPr="00E84901" w:rsidDel="00B50D5F">
          <w:rPr>
            <w:lang w:val="en-GB" w:eastAsia="ja-JP"/>
          </w:rPr>
          <w:delText xml:space="preserve"> </w:delText>
        </w:r>
        <w:r w:rsidR="00E84901" w:rsidRPr="006F0E2E" w:rsidDel="00B50D5F">
          <w:rPr>
            <w:lang w:val="en-GB" w:eastAsia="ja-JP"/>
          </w:rPr>
          <w:delText>functional</w:delText>
        </w:r>
        <w:r w:rsidRPr="00381636" w:rsidDel="00B50D5F">
          <w:rPr>
            <w:lang w:val="en-GB"/>
          </w:rPr>
          <w:delText xml:space="preserve"> traits related to hydraulics and drought tolerance. This is coherent with our pedological analysis that indicates wat</w:delText>
        </w:r>
        <w:r w:rsidRPr="00C34D6F" w:rsidDel="00B50D5F">
          <w:rPr>
            <w:lang w:val="en-GB"/>
          </w:rPr>
          <w:delText>er availability as highly determinant in the first axis of the soil PCA, underlying the FS-WS gradient (Appendix S1).</w:delText>
        </w:r>
      </w:del>
    </w:p>
    <w:p w14:paraId="2A80ACC2" w14:textId="5FAE88FC" w:rsidR="00F42E23" w:rsidRPr="007E0AA2" w:rsidDel="00B50D5F" w:rsidRDefault="00F42E23" w:rsidP="007F0D6E">
      <w:pPr>
        <w:spacing w:line="360" w:lineRule="auto"/>
        <w:contextualSpacing/>
        <w:jc w:val="both"/>
        <w:rPr>
          <w:del w:id="318" w:author="Seb L." w:date="2019-10-09T16:55:00Z"/>
          <w:lang w:val="en-GB"/>
        </w:rPr>
      </w:pPr>
      <w:del w:id="319" w:author="Seb L." w:date="2019-10-09T16:55:00Z">
        <w:r w:rsidRPr="006C75EA" w:rsidDel="00B50D5F">
          <w:rPr>
            <w:lang w:val="en-GB"/>
          </w:rPr>
          <w:delText>Such</w:delText>
        </w:r>
        <w:r w:rsidRPr="007E0AA2" w:rsidDel="00B50D5F">
          <w:rPr>
            <w:lang w:val="en-GB"/>
          </w:rPr>
          <w:delText xml:space="preserve"> weak functional </w:delText>
        </w:r>
        <w:r w:rsidR="003C1E97" w:rsidDel="00B50D5F">
          <w:rPr>
            <w:lang w:val="en-GB"/>
          </w:rPr>
          <w:delText xml:space="preserve">trait </w:delText>
        </w:r>
        <w:r w:rsidRPr="007E0AA2" w:rsidDel="00B50D5F">
          <w:rPr>
            <w:lang w:val="en-GB"/>
          </w:rPr>
          <w:delText xml:space="preserve">response </w:delText>
        </w:r>
        <w:r w:rsidR="00E84901" w:rsidDel="00B50D5F">
          <w:rPr>
            <w:lang w:val="en-GB"/>
          </w:rPr>
          <w:delText>was unexpected.</w:delText>
        </w:r>
        <w:r w:rsidRPr="007E0AA2" w:rsidDel="00B50D5F">
          <w:rPr>
            <w:lang w:val="en-GB"/>
          </w:rPr>
          <w:delText xml:space="preserve"> </w:delText>
        </w:r>
      </w:del>
      <w:del w:id="320" w:author="Seb L." w:date="2019-10-08T13:50:00Z">
        <w:r w:rsidRPr="007E0AA2" w:rsidDel="004C0D14">
          <w:rPr>
            <w:lang w:val="en-GB"/>
          </w:rPr>
          <w:delText xml:space="preserve">Two </w:delText>
        </w:r>
      </w:del>
      <w:del w:id="321" w:author="Seb L." w:date="2019-10-09T16:55:00Z">
        <w:r w:rsidRPr="007E0AA2" w:rsidDel="00B50D5F">
          <w:rPr>
            <w:lang w:val="en-GB"/>
          </w:rPr>
          <w:delText>non-mutually exclusive reasons can be explored to explain why only two</w:delText>
        </w:r>
        <w:r w:rsidR="00E84901" w:rsidRPr="00E84901" w:rsidDel="00B50D5F">
          <w:rPr>
            <w:lang w:val="en-GB" w:eastAsia="ja-JP"/>
          </w:rPr>
          <w:delText xml:space="preserve"> </w:delText>
        </w:r>
        <w:r w:rsidR="00E84901" w:rsidRPr="006F0E2E" w:rsidDel="00B50D5F">
          <w:rPr>
            <w:lang w:val="en-GB" w:eastAsia="ja-JP"/>
          </w:rPr>
          <w:delText>functional</w:delText>
        </w:r>
        <w:r w:rsidRPr="007E0AA2" w:rsidDel="00B50D5F">
          <w:rPr>
            <w:lang w:val="en-GB"/>
          </w:rPr>
          <w:delText xml:space="preserve"> traits responded to changes in soil type.</w:delText>
        </w:r>
        <w:r w:rsidR="0080266D" w:rsidDel="00B50D5F">
          <w:rPr>
            <w:lang w:val="en-GB"/>
          </w:rPr>
          <w:delText xml:space="preserve"> </w:delText>
        </w:r>
      </w:del>
    </w:p>
    <w:p w14:paraId="53826C86" w14:textId="33118B91" w:rsidR="00B81406" w:rsidRPr="004A7FD7" w:rsidDel="00B50D5F" w:rsidRDefault="00B81406" w:rsidP="00C142A9">
      <w:pPr>
        <w:spacing w:line="360" w:lineRule="auto"/>
        <w:contextualSpacing/>
        <w:jc w:val="both"/>
        <w:rPr>
          <w:del w:id="322" w:author="Seb L." w:date="2019-10-09T16:55:00Z"/>
          <w:lang w:val="en-GB"/>
        </w:rPr>
      </w:pPr>
      <w:del w:id="323" w:author="Seb L." w:date="2019-10-09T16:55:00Z">
        <w:r w:rsidRPr="00DE2ADB" w:rsidDel="00B50D5F">
          <w:rPr>
            <w:lang w:val="en-GB"/>
          </w:rPr>
          <w:delText xml:space="preserve">There are relevant functional traits we did not consider in </w:delText>
        </w:r>
        <w:r w:rsidR="003C1E97" w:rsidDel="00B50D5F">
          <w:rPr>
            <w:lang w:val="en-GB"/>
          </w:rPr>
          <w:delText>our</w:delText>
        </w:r>
        <w:r w:rsidR="00D441B7" w:rsidRPr="00DE2ADB" w:rsidDel="00B50D5F">
          <w:rPr>
            <w:lang w:val="en-GB"/>
          </w:rPr>
          <w:delText xml:space="preserve"> </w:delText>
        </w:r>
        <w:r w:rsidRPr="00DE2ADB" w:rsidDel="00B50D5F">
          <w:rPr>
            <w:lang w:val="en-GB"/>
          </w:rPr>
          <w:delText>study. It has been shown that water availability is</w:delText>
        </w:r>
        <w:r w:rsidRPr="006C6C5F" w:rsidDel="00B50D5F">
          <w:rPr>
            <w:lang w:val="en-GB"/>
          </w:rPr>
          <w:delText xml:space="preserve"> the leading climate driver of Amazonian rainforest tree growth </w:delText>
        </w:r>
        <w:r w:rsidRPr="00475363" w:rsidDel="00B50D5F">
          <w:rPr>
            <w:lang w:val="en-GB"/>
          </w:rPr>
          <w:fldChar w:fldCharType="begin"/>
        </w:r>
        <w:r w:rsidR="001C5E83" w:rsidDel="00B50D5F">
          <w:rPr>
            <w:lang w:val="en-GB"/>
          </w:rPr>
          <w:delInstrText xml:space="preserve"> ADDIN ZOTERO_ITEM CSL_CITATION {"citationID":"uq6Vb3Vf","properties":{"formattedCitation":"(Wagner {\\i{}et al.} 2012)","plainCitation":"(Wagner et al. 2012)","noteIndex":0},"citationItems":[{"id":"WAsQPZ7z/9i05YSHX","uris":["http://zotero.org/users/local/9u60twst/items/CWRLJMR8"],"uri":["http://zotero.org/users/local/9u60twst/items/CWRLJMR8"],"itemData":{"id":1332,"type":"article-journal","title":"Water Availability Is the Main Climate Driver of Neotropical Tree Growth","container-title":"PLOS ONE","page":"e34074","volume":"7","issue":"4","source":"PLoS Journals","abstract":"• Climate models for the coming century predict rainfall reduction in the Amazonian region, including change in water availability for tropical rainforests. Here, we test the extent to which climate variables related to water regime, temperature and irradiance shape the growth trajectories of neotropical trees. • We developed a diameter growth model explicitly designed to work with asynchronous climate and growth data. Growth trajectories of 205 individual trees from 54 neotropical species censused every 2 months over a 4-year period were used to rank 9 climate variables and find the best predictive model. • About 9% of the individual variation in tree growth was imputable to the seasonal variation of climate. Relative extractable water was the main predictor and alone explained more than 60% of the climate effect on tree growth, i.e. 5.4% of the individual variation in tree growth. Furthermore, the global annual tree growth was more dependent on the diameter increment at the onset of the rain season than on the duration of dry season. • The best predictive model included 3 climate variables: relative extractable water, minimum temperature and irradiance. The root mean squared error of prediction (0.035 mm.d–1) was slightly above the mean value of the growth (0.026 mm.d–1). • Amongst climate variables, we highlight the predominant role of water availability in determining seasonal variation in tree growth of neotropical forest trees and the need to include these relationships in forest simulators to test, in silico, the impact of different climate scenarios on the future dynamics of the rainforest.","DOI":"10.1371/journal.pone.0034074","ISSN":"1932-6203","journalAbbreviation":"PLOS ONE","language":"en","author":[{"family":"Wagner","given":"Fabien"},{"family":"Rossi","given":"Vivien"},{"family":"Stahl","given":"Clément"},{"family":"Bonal","given":"Damien"},{"family":"Hérault","given":"Bruno"}],"issued":{"date-parts":[["2012",4,10]]}}}],"schema":"https://github.com/citation-style-language/schema/raw/master/csl-citation.json"} </w:delInstrText>
        </w:r>
        <w:r w:rsidRPr="00475363" w:rsidDel="00B50D5F">
          <w:rPr>
            <w:lang w:val="en-GB"/>
          </w:rPr>
          <w:fldChar w:fldCharType="separate"/>
        </w:r>
        <w:r w:rsidR="00EA748D" w:rsidRPr="000D2A0D" w:rsidDel="00B50D5F">
          <w:rPr>
            <w:lang w:val="en-US"/>
          </w:rPr>
          <w:delText xml:space="preserve">(Wagner </w:delText>
        </w:r>
        <w:r w:rsidR="00EA748D" w:rsidRPr="000D2A0D" w:rsidDel="00B50D5F">
          <w:rPr>
            <w:i/>
            <w:iCs/>
            <w:lang w:val="en-US"/>
          </w:rPr>
          <w:delText>et al.</w:delText>
        </w:r>
        <w:r w:rsidR="00EA748D" w:rsidRPr="000D2A0D" w:rsidDel="00B50D5F">
          <w:rPr>
            <w:lang w:val="en-US"/>
          </w:rPr>
          <w:delText xml:space="preserve"> 2012)</w:delText>
        </w:r>
        <w:r w:rsidRPr="00475363" w:rsidDel="00B50D5F">
          <w:rPr>
            <w:lang w:val="en-GB"/>
          </w:rPr>
          <w:fldChar w:fldCharType="end"/>
        </w:r>
        <w:r w:rsidRPr="004A7FD7" w:rsidDel="00B50D5F">
          <w:rPr>
            <w:lang w:val="en-GB"/>
          </w:rPr>
          <w:delText xml:space="preserve">. Water relation and drought-resistance traits, such as drought-induced vulnerability to embolism and stomatal sensitivity, leaf turgor loss point, root depth, crown area to sapwood area ratio, may have played a central role in ensuring growth and survival on the different soil </w:delText>
        </w:r>
        <w:r w:rsidRPr="003F70CE" w:rsidDel="00B50D5F">
          <w:rPr>
            <w:lang w:val="en-GB"/>
          </w:rPr>
          <w:delText xml:space="preserve">types </w:delText>
        </w:r>
        <w:r w:rsidRPr="003F70CE" w:rsidDel="00B50D5F">
          <w:rPr>
            <w:lang w:val="en-GB"/>
          </w:rPr>
          <w:fldChar w:fldCharType="begin"/>
        </w:r>
        <w:r w:rsidR="001C5E83" w:rsidDel="00B50D5F">
          <w:rPr>
            <w:lang w:val="en-GB"/>
          </w:rPr>
          <w:delInstrText xml:space="preserve"> ADDIN ZOTERO_ITEM CSL_CITATION {"citationID":"a28roh678q6","properties":{"formattedCitation":"(Urli {\\i{}et al.} 2013; Anderegg {\\i{}et al.} 2016; O\\uc0\\u8217{}Brien {\\i{}et al.} 2017; Adams {\\i{}et al.} 2017; Eller {\\i{}et al.} 2018)","plainCitation":"(Urli et al. 2013; Anderegg et al. 2016; O’Brien et al. 2017; Adams et al. 2017; Eller et al. 2018)","noteIndex":0},"citationItems":[{"id":"WAsQPZ7z/DwW8rrkH","uris":["http://zotero.org/users/local/9u60twst/items/BEBAD6TS"],"uri":["http://zotero.org/users/local/9u60twst/items/BEBAD6TS"],"itemData":{"id":283,"type":"article-journal","title":"Xylem embolism threshold for catastrophic hydraulic failure in angiosperm trees","container-title":"Tree Physiology","page":"672-683","volume":"33","issue":"7","source":"treephys.oxfordjournals.org","DOI":"10.1093/treephys/tpt030","ISSN":"0829-318X, 1758-4469","note":"PMID: 23658197","journalAbbreviation":"Tree Physiol","language":"en","author":[{"family":"Urli","given":"Morgane"},{"family":"Porté","given":"Annabel J."},{"family":"Cochard","given":"Herve"},{"family":"Guengant","given":"Yann"},{"family":"Burlett","given":"Regis"},{"family":"Delzon","given":"Sylvain"}],"issued":{"date-parts":[["2013",1,7]]}}},{"id":"WAsQPZ7z/pzQC5hSX","uris":["http://zotero.org/users/local/9u60twst/items/76MN3F6G"],"uri":["http://zotero.org/users/local/9u60twst/items/76MN3F6G"],"itemData":{"id":289,"type":"article-journal","title":"Meta-analysis reveals that hydraulic traits explain cross-species patterns of drought-induced tree mortality across the globe","container-title":"Proceedings of the National Academy of Sciences of the United States of America","page":"5024-5029","volume":"113","issue":"18","source":"PubMed","abstract":"Drought-induced tree mortality has been observed globally and is expected to increase under climate change scenarios, with large potential consequences for the terrestrial carbon sink. Predicting mortality across species is crucial for assessing the effects of climate extremes on forest community biodiversity, composition, and carbon sequestration. However, the physiological traits associated with elevated risk of mortality in diverse ecosystems remain unknown, although these traits could greatly improve understanding and prediction of tree mortality in forests. We performed a meta-analysis on species' mortality rates across 475 species from 33 studies around the globe to assess which traits determine a species' mortality risk. We found that species-specific mortality anomalies from community mortality rate in a given drought were associated with plant hydraulic traits. Across all species, mortality was best predicted by a low hydraulic safety margin-the difference between typical minimum xylem water potential and that causing xylem dysfunction-and xylem vulnerability to embolism. Angiosperms and gymnosperms experienced roughly equal mortality risks. Our results provide broad support for the hypothesis that hydraulic traits capture key mechanisms determining tree death and highlight that physiological traits can improve vegetation model prediction of tree mortality during climate extremes.","DOI":"10.1073/pnas.1525678113","ISSN":"1091-6490","note":"PMID: 27091965\nPMCID: PMC4983847","journalAbbreviation":"Proc. Natl. Acad. Sci. U.S.A.","language":"eng","author":[{"family":"Anderegg","given":"William R. L."},{"family":"Klein","given":"Tamir"},{"family":"Bartlett","given":"Megan"},{"family":"Sack","given":"Lawren"},{"family":"Pellegrini","given":"Adam F. A."},{"family":"Choat","given":"Brendan"},{"family":"Jansen","given":"Steven"}],"issued":{"date-parts":[["2016",5,3]]}}},{"id":818,"uris":["http://zotero.org/users/local/pREvTmbh/items/7ZZ3CM48"],"uri":["http://zotero.org/users/local/pREvTmbh/items/7ZZ3CM48"],"itemData":{"id":818,"type":"article-journal","title":"A synthesis of tree functional traits related to drought‐induced mortality in forests across climatic zones","container-title":"Journal of Applied Ecology","source":"onlinelibrary.wiley.com","abstract":"Forest dieback caused by drought‐induced tree mortality has been observed world‐wide. Forecasting which trees in which locations are vulnerable to drought‐induced mortality is important to predict the...","URL":"http://onlinelibrary.wiley.com/doi/10.1111/1365-2664.12874/full","DOI":"10.1111/1365-2664.12874","ISSN":"1365-2664","language":"en","author":[{"family":"O'Brien","given":"Michael J."},{"family":"Engelbrecht","given":"Bettina M. J."},{"family":"Joswig","given":"Julia"},{"family":"Pereyra","given":"Gabriela"},{"family":"Schuldt","given":"Bernhard"},{"family":"Jansen","given":"Steven"},{"family":"Kattge","given":"Jens"},{"family":"Landhäusser","given":"Simon M."},{"family":"Levick","given":"Shaun R."},{"family":"Preisler","given":"Yakir"},{"family":"Väänänen","given":"Päivi"},{"family":"Macinnis‐Ng","given":"Cate"}],"issued":{"date-parts":[["2017",2,1]]},"accessed":{"date-parts":[["2017",5,6]]}}},{"id":"WAsQPZ7z/auqmfxHJ","uris":["http://zotero.org/users/local/9u60twst/items/48MTJGIE"],"uri":["http://zotero.org/users/local/9u60twst/items/48MTJGIE"],"itemData":{"id":1287,"type":"article-journal","title":"A multi-species synthesis of physiological mechanisms in drought-induced tree mortality","container-title":"Nature Ecology and Evolution","issue":"10.1038/s41559-017-0248-x","source":"eprints.whiterose.ac.uk","abstract":"Widespread tree mortality associated with drought 92 has been observed on all forested continents, and global change is expected to exacerbate vegetation vulnerability. Forest mortality has implications for future biosphere-atmosphere interactions of carbon, water, and energy balance, and is poorly represented in dynamic vegetation models. Reducing uncertainty requires improved mortality projections founded on robust physiological processes. However, the proposed mechanisms of drought-induced mortality, including hydraulic failure and carbon starvation, are unresolved. A growing number of empirical studies have investigated these mechanisms, but data have not been consistently analyzed across species and biomes using a standardized physiological framework. Here we show that xylem hydraulic failure was ubiquitous across multiple tree taxa at drought induced mortality. All species assessed had 60% or higher loss of xylem hydraulic conductivity, consistent with proposed theoretical and modelled survival thresholds. We found diverse responses in non-structural carbohydrate reserves at mortality, indicating that evidence supporting carbon starvation was not universal. Reduced non-structural carbohydrates were more common for gymnosperms than angiosperms, associated with xylem hydraulic vulnerability, and may have a role in reducing hydraulic function. Our finding that hydraulic failure at drought-induced mortality was persistent across species indicates that substantial improvement in vegetation modelling can be achieved using thresholds in hydraulic function.","URL":"https://doi.org/10.1038/s41559-017-0248-x","language":"en","author":[{"family":"Adams","given":"H. D."},{"family":"Zeppel","given":"M. J. B."},{"family":"Anderegg","given":"W. R. L."},{"family":"Hartmann","given":"H."},{"family":"Landhäusser","given":"S. M."},{"family":"Tissue","given":"D. T."},{"family":"Huxman","given":"T. E."},{"family":"Hudson","given":"P. J."},{"family":"Franz","given":"T. E."},{"family":"Allen","given":"C. D."},{"family":"Anderegg","given":"L. D. L."},{"family":"Barron-Gafford","given":"G. A."},{"family":"Beerling","given":"D. J."},{"family":"Breshears","given":"D. D."},{"family":"Brodribb","given":"T. J."},{"family":"Bugmann","given":"H."},{"family":"Cobb","given":"R. C."},{"family":"Collins","given":"A. D."},{"family":"Dickman","given":"L. T."},{"family":"Duan","given":"H."},{"family":"Ewers","given":"B. E."},{"family":"Galiano","given":"L."},{"family":"Galvez","given":"D. A."},{"family":"Garcia-Forner","given":"N."},{"family":"Gaylord","given":"M. L."},{"family":"Germino","given":"A. G."},{"family":"Gessler","given":"A."},{"family":"Hacke","given":"U. G."},{"family":"Hakamada","given":"R."},{"family":"Hector","given":"A."},{"family":"Jenkins","given":"M. W."},{"family":"Kane","given":"J. M."},{"family":"Kolb","given":"T. E."},{"family":"Law","given":"D. J."},{"family":"Lewis","given":"J. D."},{"family":"Limousin","given":"J.-M."},{"family":"Love","given":"D. M."},{"family":"Macalady","given":"A. K."},{"family":"Martinez-Vilalta","given":"J."},{"family":"Mencuccini","given":"M."},{"family":"Mitchell","given":"P. J."},{"family":"Muss","given":"J. D."},{"family":"O'Brien","given":"M. J."},{"family":"O'Grady","given":"A. P."},{"family":"Pangle","given":"R. E."},{"family":"Pinkard","given":"E. A."},{"family":"Piper","given":"F. I."},{"family":"Plaut","given":"J. A."},{"family":"Pockman","given":"W. T."},{"family":"Quirk","given":"J."},{"family":"Reinhardt","given":"K."},{"family":"Ripullone","given":"F."},{"family":"Ryan","given":"M. G."},{"family":"Sala","given":"A."},{"family":"Sevanto","given":"S."},{"family":"Sperry","given":"J. S."},{"family":"Vargas","given":"R."},{"family":"Vennetier","given":"M."},{"family":"Way","given":"D. A."},{"family":"Xu","given":"C."},{"family":"Yepez","given":"E. A."},{"family":"McDowell","given":"N. G."}],"issued":{"date-parts":[["2017",8,7]]},"accessed":{"date-parts":[["2018",2,15]]}}},{"id":"WAsQPZ7z/6RdYB1pP","uris":["http://zotero.org/users/local/9u60twst/items/SKB86BAJ"],"uri":["http://zotero.org/users/local/9u60twst/items/SKB86BAJ"],"itemData":{"id":1190,"type":"article-journal","title":"Xylem hydraulic safety and construction costs determine tropical tree growth","container-title":"Plant, Cell &amp; Environment","page":"n/a-n/a","source":"Wiley Online Library","abstract":"Faster growth in tropical trees is usually associated with higher mortality rates, but the mechanisms underlying this relationship are poorly understood. In this study, we investigate how tree growth patterns are linked with environmental conditions and hydraulic traits, by monitoring the cambial growth of 9 tropical cloud forest tree species coupled with numerical simulations using an optimization model. We find that fast-growing trees have lower xylem safety margins than slow-growing trees and this pattern is not necessarily linked to differences in stomatal behaviour or environmental conditions when growth occurs. Instead, fast-growing trees have xylem vessels that are more vulnerable to cavitation and lower density wood. We propose the growth - xylem vulnerability trade-off represents a wood hydraulic economics spectrum similar to the classic leaf economic spectrum, and show through numerical simulations that this trade-off can emerge from the coordination between growth rates, wood density, and xylem vulnerability to cavitation. Our results suggest that vulnerability to hydraulic failure might be related with the growth-mortality trade-off in tropical trees, determining important life history differences. These findings are important in furthering our understanding of xylem hydraulic functioning and its implications on plant carbon economy.","DOI":"10.1111/pce.13106","ISSN":"1365-3040","journalAbbreviation":"Plant Cell Environ","language":"en","author":[{"family":"Eller","given":"Cleiton"},{"family":"V. Barros","given":"Fernanda","non-dropping-particle":"de"},{"family":"R.L. Bittencourt","given":"Paulo"},{"family":"Rowland","given":"Lucy"},{"family":"Mencuccini","given":"Maurizio"},{"family":"S. Oliveira","given":"Rafael"}],"issued":{"date-parts":[["2018"]]}}}],"schema":"https://github.com/citation-style-language/schema/raw/master/csl-citation.json"} </w:delInstrText>
        </w:r>
        <w:r w:rsidRPr="003F70CE" w:rsidDel="00B50D5F">
          <w:rPr>
            <w:lang w:val="en-GB"/>
          </w:rPr>
          <w:fldChar w:fldCharType="separate"/>
        </w:r>
        <w:r w:rsidR="001C5E83" w:rsidRPr="000D2A0D" w:rsidDel="00B50D5F">
          <w:rPr>
            <w:lang w:val="en-US"/>
          </w:rPr>
          <w:delText xml:space="preserve">(Urli </w:delText>
        </w:r>
        <w:r w:rsidR="001C5E83" w:rsidRPr="000D2A0D" w:rsidDel="00B50D5F">
          <w:rPr>
            <w:i/>
            <w:iCs/>
            <w:lang w:val="en-US"/>
          </w:rPr>
          <w:delText>et al.</w:delText>
        </w:r>
        <w:r w:rsidR="001C5E83" w:rsidRPr="000D2A0D" w:rsidDel="00B50D5F">
          <w:rPr>
            <w:lang w:val="en-US"/>
          </w:rPr>
          <w:delText xml:space="preserve"> 2013; Anderegg </w:delText>
        </w:r>
        <w:r w:rsidR="001C5E83" w:rsidRPr="000D2A0D" w:rsidDel="00B50D5F">
          <w:rPr>
            <w:i/>
            <w:iCs/>
            <w:lang w:val="en-US"/>
          </w:rPr>
          <w:delText>et al.</w:delText>
        </w:r>
        <w:r w:rsidR="001C5E83" w:rsidRPr="000D2A0D" w:rsidDel="00B50D5F">
          <w:rPr>
            <w:lang w:val="en-US"/>
          </w:rPr>
          <w:delText xml:space="preserve"> 2016; O’Brien </w:delText>
        </w:r>
        <w:r w:rsidR="001C5E83" w:rsidRPr="000D2A0D" w:rsidDel="00B50D5F">
          <w:rPr>
            <w:i/>
            <w:iCs/>
            <w:lang w:val="en-US"/>
          </w:rPr>
          <w:delText>et al.</w:delText>
        </w:r>
        <w:r w:rsidR="001C5E83" w:rsidRPr="000D2A0D" w:rsidDel="00B50D5F">
          <w:rPr>
            <w:lang w:val="en-US"/>
          </w:rPr>
          <w:delText xml:space="preserve"> 2017; Adams </w:delText>
        </w:r>
        <w:r w:rsidR="001C5E83" w:rsidRPr="000D2A0D" w:rsidDel="00B50D5F">
          <w:rPr>
            <w:i/>
            <w:iCs/>
            <w:lang w:val="en-US"/>
          </w:rPr>
          <w:delText>et al.</w:delText>
        </w:r>
        <w:r w:rsidR="001C5E83" w:rsidRPr="000D2A0D" w:rsidDel="00B50D5F">
          <w:rPr>
            <w:lang w:val="en-US"/>
          </w:rPr>
          <w:delText xml:space="preserve"> 2017; Eller </w:delText>
        </w:r>
        <w:r w:rsidR="001C5E83" w:rsidRPr="000D2A0D" w:rsidDel="00B50D5F">
          <w:rPr>
            <w:i/>
            <w:iCs/>
            <w:lang w:val="en-US"/>
          </w:rPr>
          <w:delText>et al.</w:delText>
        </w:r>
        <w:r w:rsidR="001C5E83" w:rsidRPr="000D2A0D" w:rsidDel="00B50D5F">
          <w:rPr>
            <w:lang w:val="en-US"/>
          </w:rPr>
          <w:delText xml:space="preserve"> 2018)</w:delText>
        </w:r>
        <w:r w:rsidRPr="003F70CE" w:rsidDel="00B50D5F">
          <w:rPr>
            <w:lang w:val="en-GB"/>
          </w:rPr>
          <w:fldChar w:fldCharType="end"/>
        </w:r>
        <w:r w:rsidRPr="000D2A0D" w:rsidDel="00B50D5F">
          <w:rPr>
            <w:lang w:val="en-US"/>
          </w:rPr>
          <w:delText xml:space="preserve">. </w:delText>
        </w:r>
        <w:r w:rsidR="00F42E23" w:rsidRPr="003F70CE" w:rsidDel="00B50D5F">
          <w:rPr>
            <w:lang w:val="en-GB"/>
          </w:rPr>
          <w:delText>Di</w:delText>
        </w:r>
        <w:r w:rsidR="00F42E23" w:rsidRPr="004A7FD7" w:rsidDel="00B50D5F">
          <w:rPr>
            <w:lang w:val="en-GB"/>
          </w:rPr>
          <w:delText xml:space="preserve">fferences in Amazonian soil characteristics can also impact the root system properties </w:delText>
        </w:r>
        <w:r w:rsidR="00F42E23" w:rsidRPr="00475363" w:rsidDel="00B50D5F">
          <w:rPr>
            <w:lang w:val="en-GB"/>
          </w:rPr>
          <w:fldChar w:fldCharType="begin"/>
        </w:r>
        <w:r w:rsidR="001C5E83" w:rsidDel="00B50D5F">
          <w:rPr>
            <w:lang w:val="en-GB"/>
          </w:rPr>
          <w:delInstrText xml:space="preserve"> ADDIN ZOTERO_ITEM CSL_CITATION {"citationID":"a9t9aabf25","properties":{"formattedCitation":"(Freschet {\\i{}et al.} 2017)","plainCitation":"(Freschet et al. 2017)","noteIndex":0},"citationItems":[{"id":"WAsQPZ7z/fsSd0DkE","uris":["http://zotero.org/users/local/9u60twst/items/DBEC9X2I"],"uri":["http://zotero.org/users/local/9u60twst/items/DBEC9X2I"],"itemData":{"id":1211,"type":"article-journal","title":"Climate, soil and plant functional types as drivers of global fine-root trait variation","container-title":"Journal of Ecology","page":"1182-1196","volume":"105","issue":"5","source":"Wiley Online Library","abstract":"* Ecosystem functioning relies heavily on below-ground processes, which are largely regulated by plant fine-roots and their functional traits. However, our knowledge of fine-root trait distribution relies to date on local- and regional-scale studies with limited numbers of species, growth forms and environmental variation.\n\n\n* We compiled a world-wide fine-root trait dataset, featuring 1115 species from contrasting climatic areas, phylogeny and growth forms to test a series of hypotheses pertaining to the influence of plant functional types, soil and climate variables, and the degree of manipulation of plant growing conditions on species fine-root trait variation. Most particularly, we tested the competing hypotheses that fine-root traits typical of faster return on investment would be most strongly associated with conditions of limiting versus favourable soil resource availability. We accounted for both data source and species phylogenetic relatedness.\n\n\n* We demonstrate that: (i) Climate conditions promoting soil fertility relate negatively to fine-root traits favouring fast soil resource acquisition, with a particularly strong positive effect of temperature on fine-root diameter and negative effect on specific root length (SRL), and a negative effect of rainfall on root nitrogen concentration; (ii) Soil bulk density strongly influences species fine-root morphology, by favouring thicker, denser fine-roots; (iii) Fine-roots from herbaceous species are on average finer and have higher SRL than those of woody species, and N2-fixing capacity positively relates to root nitrogen; and (iv) Plants growing in pots have higher SRL than those grown in the field.\n\n\n* Synthesis. This study reveals both the large variation in fine-root traits encountered globally and the relevance of several key plant functional types and soil and climate variables for explaining a substantial part of this variation. Climate, particularly temperature, and plant functional types were the two strongest predictors of fine-root trait variation. High trait variation occurred at local scales, suggesting that wide-ranging below-ground resource economics strategies are viable within most climatic areas and soil conditions.","DOI":"10.1111/1365-2745.12769","ISSN":"1365-2745","journalAbbreviation":"J Ecol","language":"en","author":[{"family":"Freschet","given":"Grégoire T."},{"family":"Valverde-Barrantes","given":"Oscar J."},{"family":"Tucker","given":"Caroline M."},{"family":"Craine","given":"Joseph M."},{"family":"McCormack","given":"M. Luke"},{"family":"Violle","given":"Cyrille"},{"family":"Fort","given":"Florian"},{"family":"Blackwood","given":"Christopher B."},{"family":"Urban-Mead","given":"Katherine R."},{"family":"Iversen","given":"Colleen M."},{"family":"Bonis","given":"Anne"},{"family":"Comas","given":"Louise H."},{"family":"Cornelissen","given":"Johannes H. C."},{"family":"Dong","given":"Ming"},{"family":"Guo","given":"Dali"},{"family":"Hobbie","given":"Sarah E."},{"family":"Holdaway","given":"Robert J."},{"family":"Kembel","given":"Steven W."},{"family":"Makita","given":"Naoki"},{"family":"Onipchenko","given":"Vladimir G."},{"family":"Picon-Cochard","given":"Catherine"},{"family":"Reich","given":"Peter B."},{"family":"Riva","given":"Enrique G.","non-dropping-particle":"de la"},{"family":"Smith","given":"Stuart W."},{"family":"Soudzilovskaia","given":"Nadejda A."},{"family":"Tjoelker","given":"Mark G."},{"family":"Wardle","given":"David A."},{"family":"Roumet","given":"Catherine"}],"issued":{"date-parts":[["2017",9,1]]}}}],"schema":"https://github.com/citation-style-language/schema/raw/master/csl-citation.json"} </w:delInstrText>
        </w:r>
        <w:r w:rsidR="00F42E23" w:rsidRPr="00475363" w:rsidDel="00B50D5F">
          <w:rPr>
            <w:lang w:val="en-GB"/>
          </w:rPr>
          <w:fldChar w:fldCharType="separate"/>
        </w:r>
        <w:r w:rsidR="00F42E23" w:rsidRPr="004A7FD7" w:rsidDel="00B50D5F">
          <w:rPr>
            <w:lang w:val="en-GB"/>
          </w:rPr>
          <w:delText xml:space="preserve">(Freschet </w:delText>
        </w:r>
        <w:r w:rsidR="00F42E23" w:rsidRPr="004A7FD7" w:rsidDel="00B50D5F">
          <w:rPr>
            <w:i/>
            <w:iCs/>
            <w:lang w:val="en-GB"/>
          </w:rPr>
          <w:delText>et al.</w:delText>
        </w:r>
        <w:r w:rsidR="00F42E23" w:rsidRPr="004A7FD7" w:rsidDel="00B50D5F">
          <w:rPr>
            <w:lang w:val="en-GB"/>
          </w:rPr>
          <w:delText xml:space="preserve"> 2017)</w:delText>
        </w:r>
        <w:r w:rsidR="00F42E23" w:rsidRPr="00475363" w:rsidDel="00B50D5F">
          <w:rPr>
            <w:lang w:val="en-GB"/>
          </w:rPr>
          <w:fldChar w:fldCharType="end"/>
        </w:r>
        <w:r w:rsidR="00F42E23" w:rsidRPr="004A7FD7" w:rsidDel="00B50D5F">
          <w:rPr>
            <w:lang w:val="en-GB"/>
          </w:rPr>
          <w:delText xml:space="preserve">, including mycorrhizal fungi associations. For instance, it has been shown that ectomycorrhizal mutualisms are much more common on WS </w:delText>
        </w:r>
        <w:r w:rsidR="00F42E23" w:rsidRPr="00475363" w:rsidDel="00B50D5F">
          <w:rPr>
            <w:lang w:val="en-GB"/>
          </w:rPr>
          <w:fldChar w:fldCharType="begin"/>
        </w:r>
        <w:r w:rsidR="001C5E83" w:rsidDel="00B50D5F">
          <w:rPr>
            <w:lang w:val="en-GB"/>
          </w:rPr>
          <w:delInstrText xml:space="preserve"> ADDIN ZOTERO_ITEM CSL_CITATION {"citationID":"GtKVXGIh","properties":{"formattedCitation":"(Roy {\\i{}et al.} 2016)","plainCitation":"(Roy et al. 2016)","noteIndex":0},"citationItems":[{"id":"WAsQPZ7z/GWm0ARCt","uris":["http://zotero.org/users/local/9u60twst/items/RRRMLB4X"],"uri":["http://zotero.org/users/local/9u60twst/items/RRRMLB4X"],"itemData":{"id":"Kg8id87G/Mok9E5xZ","type":"article-journal","title":"Diversity and Distribution of Ectomycorrhizal Fungi from Amazonian Lowland White-sand Forests in Brazil and French Guiana","container-title":"Biotropica","page":"90-100","volume":"48","issue":"1","source":"Wiley Online Library","abstract":"White-sand forests are thought to host many ectomycorrhizal fungi, as demonstrated by the numerous fruiting body collections made by Rolf Singer in the lower Rio Negro in the late 1970s. Despite recognition of the importance of ectomycorrhizal fungi in white-sand forests, there has not yet been a systematic examination of diversity and taxonomic composition across white-sand forests, or more widely across lowland Amazonian forests. In an effort to broaden our view of ectomycorrhizal fungal diversity and distribution on white-sand forests, we collected ectomycorrhizal fruiting bodies in 10 plots of white-sand forests in Brazil and French Guiana between 2012 and 2014. We collected 221 specimens and 62 morphospecies, from the 10 plots, confirming that all studied white-sand forests host ectomycorrhizal fungi. Additionally, we searched for taxa associated with white sands among specimens deposited in Brazilian herbaria. We report 1006 unique ectomycorrhizal specimen records in 18 Brazilian herbaria, of which 137 specimens and 64 species are reported from white-sand forests, mainly in the state of Amazonas, Brazil. Russulaceae and Amanitaceae were frequent in all habitats, and Cortinarius were more frequent on white sands. Our results highlight the high diversity and heterogeneity of ectomycorrhizal communities on white-sand forests, and the wide distribution of ectomycorrhizal fungi throughout Brazil, irrespective of soil type.","DOI":"10.1111/btp.12297","ISSN":"1744-7429","journalAbbreviation":"Biotropica","language":"en","author":[{"family":"Roy","given":"Mélanie"},{"family":"Schimann","given":"Heidy"},{"family":"Braga-Neto","given":"Ricardo"},{"family":"Da Silva","given":"Rosa A. E."},{"family":"Duque","given":"Jaime"},{"family":"Frame","given":"Dawn"},{"family":"Wartchow","given":"Felipe"},{"family":"Neves","given":"Maria A."}],"issued":{"date-parts":[["2016",1,1]]}}}],"schema":"https://github.com/citation-style-language/schema/raw/master/csl-citation.json"} </w:delInstrText>
        </w:r>
        <w:r w:rsidR="00F42E23" w:rsidRPr="00475363" w:rsidDel="00B50D5F">
          <w:rPr>
            <w:lang w:val="en-GB"/>
          </w:rPr>
          <w:fldChar w:fldCharType="separate"/>
        </w:r>
        <w:r w:rsidR="00F42E23" w:rsidRPr="004A7FD7" w:rsidDel="00B50D5F">
          <w:rPr>
            <w:lang w:val="en-GB"/>
          </w:rPr>
          <w:delText xml:space="preserve">(Roy </w:delText>
        </w:r>
        <w:r w:rsidR="00F42E23" w:rsidRPr="004A7FD7" w:rsidDel="00B50D5F">
          <w:rPr>
            <w:i/>
            <w:iCs/>
            <w:lang w:val="en-GB"/>
          </w:rPr>
          <w:delText>et al.</w:delText>
        </w:r>
        <w:r w:rsidR="00F42E23" w:rsidRPr="004A7FD7" w:rsidDel="00B50D5F">
          <w:rPr>
            <w:lang w:val="en-GB"/>
          </w:rPr>
          <w:delText xml:space="preserve"> 2016)</w:delText>
        </w:r>
        <w:r w:rsidR="00F42E23" w:rsidRPr="00475363" w:rsidDel="00B50D5F">
          <w:rPr>
            <w:lang w:val="en-GB"/>
          </w:rPr>
          <w:fldChar w:fldCharType="end"/>
        </w:r>
        <w:r w:rsidR="00F42E23" w:rsidRPr="004A7FD7" w:rsidDel="00B50D5F">
          <w:rPr>
            <w:lang w:val="en-GB"/>
          </w:rPr>
          <w:delText xml:space="preserve">, </w:delText>
        </w:r>
        <w:r w:rsidR="00F42E23" w:rsidRPr="004A7FD7" w:rsidDel="00B50D5F">
          <w:rPr>
            <w:lang w:val="en-GB"/>
          </w:rPr>
          <w:lastRenderedPageBreak/>
          <w:delText xml:space="preserve">and several studies suggest that ectomycorrhizal species may be better able to acquire nutrients </w:delText>
        </w:r>
        <w:r w:rsidR="00F42E23" w:rsidRPr="00475363" w:rsidDel="00B50D5F">
          <w:rPr>
            <w:lang w:val="en-GB"/>
          </w:rPr>
          <w:fldChar w:fldCharType="begin"/>
        </w:r>
        <w:r w:rsidR="00EA748D" w:rsidRPr="004A7FD7" w:rsidDel="00B50D5F">
          <w:rPr>
            <w:lang w:val="en-GB"/>
          </w:rPr>
          <w:delInstrText xml:space="preserve"> ADDIN ZOTERO_ITEM CSL_CITATION {"citationID":"FC9y0syl","properties":{"formattedCitation":"(Reich 2014)","plainCitation":"(Reich 2014)","noteIndex":0},"citationItems":[{"id":1284,"uris":["http://zotero.org/users/local/pREvTmbh/items/7BFKFSDR"],"uri":["http://zotero.org/users/local/pREvTmbh/items/7BFKFSDR"],"itemData":{"id":1284,"type":"article-journal","title":"The world-wide ‘fast–slow’ plant economics spectrum: a traits manifesto","container-title":"Journal of Ecology","page":"275-301","volume":"102","issue":"2","source":"Wiley Online Library","abstract":"The leaf economics spectrum (LES) provides a useful framework for examining species strategies as shaped by their evolutionary history. However, that spectrum, as originally described, involved only two key resources (carbon and nutrients) and one of three economically important plant organs. Herein, I evaluate whether the economics spectrum idea can be broadly extended to water – the third key resource –stems, roots and entire plants and to individual, community and ecosystem scales. My overarching hypothesis is that strong selection along trait trade-off axes, in tandem with biophysical constraints, results in convergence for any taxon on a uniformly fast, medium or slow strategy (i.e. rates of resource acquisition and processing) for all organs and all resources. Evidence for economic trait spectra exists for stems and roots as well as leaves, and for traits related to water as well as carbon and nutrients. These apply generally within and across scales (within and across communities, climate zones, biomes and lineages). There are linkages across organs and coupling among resources, resulting in an integrated whole-plant economics spectrum. Species capable of moving water rapidly have low tissue density, short tissue life span and high rates of resource acquisition and flux at organ and individual scales. The reverse is true for species with the slow strategy. Different traits may be important in different conditions, but as being fast in one respect generally requires being fast in others, being fast or slow is a general feature of species. Economic traits influence performance and fitness consistent with trait-based theory about underlying adaptive mechanisms. Traits help explain differences in growth and survival across resource gradients and thus help explain the distribution of species and the assembly of communities across light, water and nutrient gradients. Traits scale up – fast traits are associated with faster rates of ecosystem processes such as decomposition or primary productivity, and slow traits with slow process rates. Synthesis. Traits matter. A single ‘fast–slow’ plant economics spectrum that integrates across leaves, stems and roots is a key feature of the plant universe and helps to explain individual ecological strategies, community assembly processes and the functioning of ecosystems.","DOI":"10.1111/1365-2745.12211","ISSN":"1365-2745","title-short":"The world-wide ‘fast–slow’ plant economics spectrum","language":"en","author":[{"family":"Reich","given":"Peter B."}],"issued":{"date-parts":[["2014",3,1]]}}}],"schema":"https://github.com/citation-style-language/schema/raw/master/csl-citation.json"} </w:delInstrText>
        </w:r>
        <w:r w:rsidR="00F42E23" w:rsidRPr="00475363" w:rsidDel="00B50D5F">
          <w:rPr>
            <w:lang w:val="en-GB"/>
          </w:rPr>
          <w:fldChar w:fldCharType="separate"/>
        </w:r>
        <w:r w:rsidR="00F42E23" w:rsidRPr="004A7FD7" w:rsidDel="00B50D5F">
          <w:rPr>
            <w:lang w:val="en-GB"/>
          </w:rPr>
          <w:delText>(Reich 2014)</w:delText>
        </w:r>
        <w:r w:rsidR="00F42E23" w:rsidRPr="00475363" w:rsidDel="00B50D5F">
          <w:rPr>
            <w:lang w:val="en-GB"/>
          </w:rPr>
          <w:fldChar w:fldCharType="end"/>
        </w:r>
        <w:r w:rsidR="00F42E23" w:rsidRPr="004A7FD7" w:rsidDel="00B50D5F">
          <w:rPr>
            <w:lang w:val="en-GB"/>
          </w:rPr>
          <w:delText xml:space="preserve">. </w:delText>
        </w:r>
      </w:del>
    </w:p>
    <w:p w14:paraId="4393C0DF" w14:textId="7B7592D0" w:rsidR="00CB4127" w:rsidRPr="00E82789" w:rsidRDefault="00E82789" w:rsidP="00C142A9">
      <w:pPr>
        <w:spacing w:line="360" w:lineRule="auto"/>
        <w:contextualSpacing/>
        <w:jc w:val="both"/>
        <w:rPr>
          <w:lang w:val="en-GB"/>
        </w:rPr>
      </w:pPr>
      <w:del w:id="324" w:author="Seb L." w:date="2019-10-09T16:55:00Z">
        <w:r w:rsidDel="00B50D5F">
          <w:rPr>
            <w:lang w:val="en-GB"/>
          </w:rPr>
          <w:delText xml:space="preserve">The different plant strategies, or life-histories, can be defined along two important strategic axes of plant functioning: the resource acquisition (e.g. photosynthesis, soil nutrients absorption) axis and the resource </w:delText>
        </w:r>
        <w:r w:rsidR="008262D5" w:rsidDel="00B50D5F">
          <w:rPr>
            <w:lang w:val="en-GB"/>
          </w:rPr>
          <w:delText>use</w:delText>
        </w:r>
        <w:r w:rsidDel="00B50D5F">
          <w:rPr>
            <w:lang w:val="en-GB"/>
          </w:rPr>
          <w:delText xml:space="preserve"> (e.g. growth, </w:delText>
        </w:r>
        <w:r w:rsidR="006610D8" w:rsidDel="00B50D5F">
          <w:rPr>
            <w:lang w:val="en-GB"/>
          </w:rPr>
          <w:delText>defence</w:delText>
        </w:r>
        <w:r w:rsidDel="00B50D5F">
          <w:rPr>
            <w:lang w:val="en-GB"/>
          </w:rPr>
          <w:delText xml:space="preserve"> and secondary metabolites) </w:delText>
        </w:r>
        <w:r w:rsidRPr="001C5E83" w:rsidDel="00B50D5F">
          <w:rPr>
            <w:lang w:val="en-GB"/>
          </w:rPr>
          <w:delText xml:space="preserve">axis </w:delText>
        </w:r>
        <w:r w:rsidRPr="001C5E83" w:rsidDel="00B50D5F">
          <w:rPr>
            <w:lang w:val="en-GB"/>
          </w:rPr>
          <w:fldChar w:fldCharType="begin"/>
        </w:r>
        <w:r w:rsidR="001C5E83" w:rsidDel="00B50D5F">
          <w:rPr>
            <w:lang w:val="en-GB"/>
          </w:rPr>
          <w:delInstrText xml:space="preserve"> ADDIN ZOTERO_ITEM CSL_CITATION {"citationID":"askvv08rfb","properties":{"formattedCitation":"(Reich 2014)","plainCitation":"(Reich 2014)","noteIndex":0},"citationItems":[{"id":1284,"uris":["http://zotero.org/users/local/pREvTmbh/items/7BFKFSDR"],"uri":["http://zotero.org/users/local/pREvTmbh/items/7BFKFSDR"],"itemData":{"id":1284,"type":"article-journal","title":"The world-wide ‘fast–slow’ plant economics spectrum: a traits manifesto","container-title":"Journal of Ecology","page":"275-301","volume":"102","issue":"2","source":"Wiley Online Library","abstract":"The leaf economics spectrum (LES) provides a useful framework for examining species strategies as shaped by their evolutionary history. However, that spectrum, as originally described, involved only two key resources (carbon and nutrients) and one of three economically important plant organs. Herein, I evaluate whether the economics spectrum idea can be broadly extended to water – the third key resource –stems, roots and entire plants and to individual, community and ecosystem scales. My overarching hypothesis is that strong selection along trait trade-off axes, in tandem with biophysical constraints, results in convergence for any taxon on a uniformly fast, medium or slow strategy (i.e. rates of resource acquisition and processing) for all organs and all resources. Evidence for economic trait spectra exists for stems and roots as well as leaves, and for traits related to water as well as carbon and nutrients. These apply generally within and across scales (within and across communities, climate zones, biomes and lineages). There are linkages across organs and coupling among resources, resulting in an integrated whole-plant economics spectrum. Species capable of moving water rapidly have low tissue density, short tissue life span and high rates of resource acquisition and flux at organ and individual scales. The reverse is true for species with the slow strategy. Different traits may be important in different conditions, but as being fast in one respect generally requires being fast in others, being fast or slow is a general feature of species. Economic traits influence performance and fitness consistent with trait-based theory about underlying adaptive mechanisms. Traits help explain differences in growth and survival across resource gradients and thus help explain the distribution of species and the assembly of communities across light, water and nutrient gradients. Traits scale up – fast traits are associated with faster rates of ecosystem processes such as decomposition or primary productivity, and slow traits with slow process rates. Synthesis. Traits matter. A single ‘fast–slow’ plant economics spectrum that integrates across leaves, stems and roots is a key feature of the plant universe and helps to explain individual ecological strategies, community assembly processes and the functioning of ecosystems.","DOI":"10.1111/1365-2745.12211","ISSN":"1365-2745","title-short":"The world-wide ‘fast–slow’ plant economics spectrum","language":"en","author":[{"family":"Reich","given":"Peter B."}],"issued":{"date-parts":[["2014",3,1]]}}}],"schema":"https://github.com/citation-style-language/schema/raw/master/csl-citation.json"} </w:delInstrText>
        </w:r>
        <w:r w:rsidRPr="001C5E83" w:rsidDel="00B50D5F">
          <w:rPr>
            <w:lang w:val="en-GB"/>
          </w:rPr>
          <w:fldChar w:fldCharType="separate"/>
        </w:r>
        <w:r w:rsidR="001C5E83" w:rsidRPr="000D2A0D" w:rsidDel="00B50D5F">
          <w:rPr>
            <w:lang w:val="en-US"/>
          </w:rPr>
          <w:delText>(Reich 2014)</w:delText>
        </w:r>
        <w:r w:rsidRPr="001C5E83" w:rsidDel="00B50D5F">
          <w:rPr>
            <w:lang w:val="en-GB"/>
          </w:rPr>
          <w:fldChar w:fldCharType="end"/>
        </w:r>
        <w:r w:rsidRPr="001C5E83" w:rsidDel="00B50D5F">
          <w:rPr>
            <w:lang w:val="en-GB"/>
          </w:rPr>
          <w:delText>.</w:delText>
        </w:r>
        <w:r w:rsidDel="00B50D5F">
          <w:rPr>
            <w:lang w:val="en-GB"/>
          </w:rPr>
          <w:delText xml:space="preserve"> </w:delText>
        </w:r>
        <w:r w:rsidRPr="004A7FD7" w:rsidDel="00B50D5F">
          <w:rPr>
            <w:lang w:val="en-GB"/>
          </w:rPr>
          <w:delText xml:space="preserve">The </w:delText>
        </w:r>
        <w:r w:rsidDel="00B50D5F">
          <w:rPr>
            <w:lang w:val="en-GB"/>
          </w:rPr>
          <w:delText xml:space="preserve">functional </w:delText>
        </w:r>
        <w:r w:rsidRPr="004A7FD7" w:rsidDel="00B50D5F">
          <w:rPr>
            <w:lang w:val="en-GB"/>
          </w:rPr>
          <w:delText xml:space="preserve">traits </w:delText>
        </w:r>
        <w:r w:rsidDel="00B50D5F">
          <w:rPr>
            <w:lang w:val="en-GB"/>
          </w:rPr>
          <w:delText xml:space="preserve">(i.e. </w:delText>
        </w:r>
        <w:r w:rsidRPr="004A7FD7" w:rsidDel="00B50D5F">
          <w:rPr>
            <w:lang w:val="en-GB"/>
          </w:rPr>
          <w:delText>leaf and wood</w:delText>
        </w:r>
        <w:r w:rsidDel="00B50D5F">
          <w:rPr>
            <w:lang w:val="en-GB"/>
          </w:rPr>
          <w:delText xml:space="preserve"> traits) </w:delText>
        </w:r>
        <w:r w:rsidRPr="004A7FD7" w:rsidDel="00B50D5F">
          <w:rPr>
            <w:lang w:val="en-GB"/>
          </w:rPr>
          <w:delText xml:space="preserve">measured here </w:delText>
        </w:r>
        <w:r w:rsidDel="00B50D5F">
          <w:rPr>
            <w:lang w:val="en-GB"/>
          </w:rPr>
          <w:delText>are</w:delText>
        </w:r>
        <w:r w:rsidRPr="004A7FD7" w:rsidDel="00B50D5F">
          <w:rPr>
            <w:lang w:val="en-GB"/>
          </w:rPr>
          <w:delText xml:space="preserve"> related to resource acquisition</w:delText>
        </w:r>
        <w:r w:rsidDel="00B50D5F">
          <w:rPr>
            <w:lang w:val="en-GB"/>
          </w:rPr>
          <w:delText>,</w:delText>
        </w:r>
        <w:r w:rsidRPr="004A7FD7" w:rsidDel="00B50D5F">
          <w:rPr>
            <w:lang w:val="en-GB"/>
          </w:rPr>
          <w:delText xml:space="preserve"> </w:delText>
        </w:r>
        <w:r w:rsidDel="00B50D5F">
          <w:rPr>
            <w:lang w:val="en-GB"/>
          </w:rPr>
          <w:delText>and poorly captured how resources are used.</w:delText>
        </w:r>
        <w:r w:rsidRPr="004A7FD7" w:rsidDel="00B50D5F">
          <w:rPr>
            <w:lang w:val="en-GB"/>
          </w:rPr>
          <w:delText xml:space="preserve"> </w:delText>
        </w:r>
        <w:r w:rsidDel="00B50D5F">
          <w:rPr>
            <w:lang w:val="en-GB"/>
          </w:rPr>
          <w:delText>Trees may not necessarily respond to WS resource scarcity by modifying functional traits related to the acquisition axis. But instead, the reduced resource</w:delText>
        </w:r>
        <w:r w:rsidR="008262D5" w:rsidDel="00B50D5F">
          <w:rPr>
            <w:lang w:val="en-GB"/>
          </w:rPr>
          <w:delText>s</w:delText>
        </w:r>
        <w:r w:rsidDel="00B50D5F">
          <w:rPr>
            <w:lang w:val="en-GB"/>
          </w:rPr>
          <w:delText xml:space="preserve"> assimilated in a given time may be translated into reduced resource use possibilities. </w:delText>
        </w:r>
        <w:r w:rsidRPr="006F0E2E" w:rsidDel="00B50D5F">
          <w:rPr>
            <w:lang w:val="en-GB"/>
          </w:rPr>
          <w:delText xml:space="preserve">Since plants are organisms with undetermined development, growth remains one of the largest carbon and nutrients sink across lifespan. </w:delText>
        </w:r>
        <w:r w:rsidR="008262D5" w:rsidDel="00B50D5F">
          <w:rPr>
            <w:lang w:val="en-GB"/>
          </w:rPr>
          <w:delText xml:space="preserve">Thus, growth may be a component of an adaptive response to resource scarcity. </w:delText>
        </w:r>
        <w:r w:rsidRPr="006F0E2E" w:rsidDel="00B50D5F">
          <w:rPr>
            <w:lang w:val="en-GB"/>
          </w:rPr>
          <w:delText xml:space="preserve">Deciphering growth processes and strategies, and quantifying their variations, could represent an opportunity for studying changes </w:delText>
        </w:r>
        <w:r w:rsidR="008262D5" w:rsidDel="00B50D5F">
          <w:rPr>
            <w:lang w:val="en-GB"/>
          </w:rPr>
          <w:delText>along</w:delText>
        </w:r>
        <w:r w:rsidRPr="006F0E2E" w:rsidDel="00B50D5F">
          <w:rPr>
            <w:lang w:val="en-GB"/>
          </w:rPr>
          <w:delText xml:space="preserve"> the resource </w:delText>
        </w:r>
        <w:r w:rsidR="008262D5" w:rsidDel="00B50D5F">
          <w:rPr>
            <w:lang w:val="en-GB"/>
          </w:rPr>
          <w:delText>use axis</w:delText>
        </w:r>
        <w:r w:rsidRPr="006F0E2E" w:rsidDel="00B50D5F">
          <w:rPr>
            <w:lang w:val="en-GB"/>
          </w:rPr>
          <w:delText>, in relation to the environment.</w:delText>
        </w:r>
      </w:del>
    </w:p>
    <w:p w14:paraId="5E8939F2" w14:textId="008D1624" w:rsidR="00C719F7" w:rsidRPr="008174A7" w:rsidRDefault="009E303B" w:rsidP="00C142A9">
      <w:pPr>
        <w:spacing w:line="360" w:lineRule="auto"/>
        <w:contextualSpacing/>
        <w:jc w:val="both"/>
        <w:rPr>
          <w:lang w:val="en-GB"/>
        </w:rPr>
      </w:pPr>
      <w:r w:rsidRPr="004A7FD7">
        <w:rPr>
          <w:lang w:val="en-GB"/>
        </w:rPr>
        <w:t xml:space="preserve">An analysis of growth trajectory based on architectural development analysis is a useful tool for the quantification of the resource use strategy. </w:t>
      </w:r>
      <w:r w:rsidR="0044539E" w:rsidRPr="004A7FD7">
        <w:rPr>
          <w:lang w:val="en-GB"/>
        </w:rPr>
        <w:t>T</w:t>
      </w:r>
      <w:r w:rsidR="007E3B82" w:rsidRPr="004A7FD7">
        <w:rPr>
          <w:lang w:val="en-GB"/>
        </w:rPr>
        <w:t xml:space="preserve">he autocorrelation function </w:t>
      </w:r>
      <w:r w:rsidRPr="004A7FD7">
        <w:rPr>
          <w:lang w:val="en-GB"/>
        </w:rPr>
        <w:t>at the stand level</w:t>
      </w:r>
      <w:r w:rsidR="0064093B" w:rsidRPr="004A7FD7">
        <w:rPr>
          <w:lang w:val="en-GB"/>
        </w:rPr>
        <w:t xml:space="preserve"> </w:t>
      </w:r>
      <w:r w:rsidR="00132ADF" w:rsidRPr="004A7FD7">
        <w:rPr>
          <w:lang w:val="en-GB"/>
        </w:rPr>
        <w:t>confirm</w:t>
      </w:r>
      <w:r w:rsidRPr="004A7FD7">
        <w:rPr>
          <w:lang w:val="en-GB"/>
        </w:rPr>
        <w:t>ed</w:t>
      </w:r>
      <w:r w:rsidR="007E3B82" w:rsidRPr="004A7FD7">
        <w:rPr>
          <w:lang w:val="en-GB"/>
        </w:rPr>
        <w:t xml:space="preserve"> a h</w:t>
      </w:r>
      <w:r w:rsidR="006C23A8" w:rsidRPr="004A7FD7">
        <w:rPr>
          <w:lang w:val="en-GB"/>
        </w:rPr>
        <w:t>igh degree of periodicity across all individuals</w:t>
      </w:r>
      <w:r w:rsidR="007E3B82" w:rsidRPr="004A7FD7">
        <w:rPr>
          <w:lang w:val="en-GB"/>
        </w:rPr>
        <w:t xml:space="preserve"> for growth, flowering</w:t>
      </w:r>
      <w:r w:rsidR="00F36468" w:rsidRPr="004A7FD7">
        <w:rPr>
          <w:lang w:val="en-GB"/>
        </w:rPr>
        <w:t>,</w:t>
      </w:r>
      <w:r w:rsidR="007E3B82" w:rsidRPr="004A7FD7">
        <w:rPr>
          <w:lang w:val="en-GB"/>
        </w:rPr>
        <w:t xml:space="preserve"> and branching process</w:t>
      </w:r>
      <w:r w:rsidR="000B3329" w:rsidRPr="004A7FD7">
        <w:rPr>
          <w:lang w:val="en-GB"/>
        </w:rPr>
        <w:t>es</w:t>
      </w:r>
      <w:r w:rsidRPr="004A7FD7">
        <w:rPr>
          <w:lang w:val="en-GB"/>
        </w:rPr>
        <w:t xml:space="preserve"> (Appendix S4)</w:t>
      </w:r>
      <w:r w:rsidR="007E3B82" w:rsidRPr="004A7FD7">
        <w:rPr>
          <w:lang w:val="en-GB"/>
        </w:rPr>
        <w:t xml:space="preserve">. </w:t>
      </w:r>
      <w:r w:rsidRPr="004A7FD7">
        <w:rPr>
          <w:color w:val="000000"/>
          <w:lang w:val="en-GB"/>
        </w:rPr>
        <w:t xml:space="preserve">With the analysis of internode fluctuations, this periodicity has been shown to be annual, and further allowed to shift on a temporal scale and to conduct our retrospective analysis of architecture. </w:t>
      </w:r>
      <w:r w:rsidRPr="004A7FD7">
        <w:rPr>
          <w:lang w:val="en-GB"/>
        </w:rPr>
        <w:t xml:space="preserve">We clearly showed that soil types impacted the overall growth trajectory (i.e. cumulated tree height according to age) for both sites, with WS trees having the lowest trajectories. For any given age, WS trees were </w:t>
      </w:r>
      <w:r w:rsidR="00CE5E09">
        <w:rPr>
          <w:lang w:val="en-GB"/>
        </w:rPr>
        <w:t>always</w:t>
      </w:r>
      <w:r w:rsidRPr="004A7FD7">
        <w:rPr>
          <w:lang w:val="en-GB"/>
        </w:rPr>
        <w:t xml:space="preserve"> smaller, due to resource scarcity. However, such pattern is less noticeable on Sparouine trees. The site difference could be explained by (</w:t>
      </w:r>
      <w:proofErr w:type="spellStart"/>
      <w:r w:rsidRPr="004A7FD7">
        <w:rPr>
          <w:lang w:val="en-GB"/>
        </w:rPr>
        <w:t>i</w:t>
      </w:r>
      <w:proofErr w:type="spellEnd"/>
      <w:r w:rsidRPr="004A7FD7">
        <w:rPr>
          <w:lang w:val="en-GB"/>
        </w:rPr>
        <w:t xml:space="preserve">) the less pronounced contrasts between FS and WS in Sparouine as shown by our pedological analysis (Appendix S1), and (ii) the rainier dry season in Sparouine (Fig. S2). </w:t>
      </w:r>
      <w:commentRangeStart w:id="325"/>
      <w:commentRangeStart w:id="326"/>
      <w:r w:rsidRPr="004A7FD7">
        <w:rPr>
          <w:lang w:val="en-GB"/>
        </w:rPr>
        <w:t xml:space="preserve">Under the assumption that the interaction between WS and water scarcity during the dry season is deleterious for tree growth, this may also explain the generally strongest growth trajectories in Sparouine in comparison to Counami. </w:t>
      </w:r>
      <w:commentRangeEnd w:id="325"/>
      <w:r w:rsidR="00F52611">
        <w:rPr>
          <w:rStyle w:val="Marquedecommentaire"/>
          <w:rFonts w:asciiTheme="minorHAnsi" w:hAnsiTheme="minorHAnsi" w:cstheme="minorBidi"/>
          <w:lang w:val="en-GB" w:eastAsia="en-US"/>
        </w:rPr>
        <w:commentReference w:id="325"/>
      </w:r>
      <w:commentRangeEnd w:id="326"/>
      <w:r w:rsidR="00AC1CCF">
        <w:rPr>
          <w:rStyle w:val="Marquedecommentaire"/>
          <w:rFonts w:asciiTheme="minorHAnsi" w:hAnsiTheme="minorHAnsi" w:cstheme="minorBidi"/>
          <w:lang w:val="en-GB" w:eastAsia="en-US"/>
        </w:rPr>
        <w:commentReference w:id="326"/>
      </w:r>
      <w:ins w:id="327" w:author="Seb L." w:date="2019-10-07T14:58:00Z">
        <w:r w:rsidR="00E908B6">
          <w:rPr>
            <w:lang w:val="en-GB"/>
          </w:rPr>
          <w:t>Thes</w:t>
        </w:r>
      </w:ins>
      <w:ins w:id="328" w:author="Seb L." w:date="2019-10-07T15:00:00Z">
        <w:r w:rsidR="00E908B6">
          <w:rPr>
            <w:lang w:val="en-GB"/>
          </w:rPr>
          <w:t>e</w:t>
        </w:r>
      </w:ins>
      <w:ins w:id="329" w:author="Seb L." w:date="2019-10-07T14:58:00Z">
        <w:r w:rsidR="00E908B6">
          <w:rPr>
            <w:lang w:val="en-GB"/>
          </w:rPr>
          <w:t xml:space="preserve"> substantial site effects </w:t>
        </w:r>
      </w:ins>
      <w:ins w:id="330" w:author="Seb L." w:date="2019-10-07T15:00:00Z">
        <w:r w:rsidR="00E908B6">
          <w:rPr>
            <w:lang w:val="en-GB"/>
          </w:rPr>
          <w:t xml:space="preserve">on tree phenotype </w:t>
        </w:r>
      </w:ins>
      <w:ins w:id="331" w:author="Seb L." w:date="2019-10-07T14:58:00Z">
        <w:r w:rsidR="00E908B6">
          <w:rPr>
            <w:lang w:val="en-GB"/>
          </w:rPr>
          <w:t>calls for investigating a larger geographic gradient</w:t>
        </w:r>
      </w:ins>
      <w:ins w:id="332" w:author="Seb L." w:date="2019-10-07T15:00:00Z">
        <w:r w:rsidR="00E908B6">
          <w:rPr>
            <w:lang w:val="en-GB"/>
          </w:rPr>
          <w:t xml:space="preserve"> to precise (</w:t>
        </w:r>
        <w:proofErr w:type="spellStart"/>
        <w:r w:rsidR="00E908B6">
          <w:rPr>
            <w:lang w:val="en-GB"/>
          </w:rPr>
          <w:t>i</w:t>
        </w:r>
        <w:proofErr w:type="spellEnd"/>
        <w:r w:rsidR="00E908B6">
          <w:rPr>
            <w:lang w:val="en-GB"/>
          </w:rPr>
          <w:t xml:space="preserve">) the environmental gradient underlying the </w:t>
        </w:r>
      </w:ins>
      <w:ins w:id="333" w:author="Seb L." w:date="2019-10-07T15:02:00Z">
        <w:r w:rsidR="00E908B6">
          <w:rPr>
            <w:lang w:val="en-GB"/>
          </w:rPr>
          <w:t>geographic</w:t>
        </w:r>
      </w:ins>
      <w:ins w:id="334" w:author="Seb L." w:date="2019-10-07T15:00:00Z">
        <w:r w:rsidR="00E908B6">
          <w:rPr>
            <w:lang w:val="en-GB"/>
          </w:rPr>
          <w:t xml:space="preserve"> </w:t>
        </w:r>
      </w:ins>
      <w:ins w:id="335" w:author="Seb L." w:date="2019-10-07T15:01:00Z">
        <w:r w:rsidR="00E908B6">
          <w:rPr>
            <w:lang w:val="en-GB"/>
          </w:rPr>
          <w:t>gradient (i.e. rainfall, s</w:t>
        </w:r>
      </w:ins>
      <w:r w:rsidR="00CE5E09">
        <w:rPr>
          <w:lang w:val="en-GB"/>
        </w:rPr>
        <w:t>easo</w:t>
      </w:r>
      <w:ins w:id="336" w:author="Seb L." w:date="2019-10-07T15:01:00Z">
        <w:r w:rsidR="00E908B6">
          <w:rPr>
            <w:lang w:val="en-GB"/>
          </w:rPr>
          <w:t xml:space="preserve">nality, </w:t>
        </w:r>
      </w:ins>
      <w:ins w:id="337" w:author="Seb L." w:date="2019-10-07T15:02:00Z">
        <w:r w:rsidR="00E908B6">
          <w:rPr>
            <w:lang w:val="en-GB"/>
          </w:rPr>
          <w:t>irradiance</w:t>
        </w:r>
      </w:ins>
      <w:ins w:id="338" w:author="Seb L." w:date="2019-10-07T15:01:00Z">
        <w:r w:rsidR="00E908B6">
          <w:rPr>
            <w:lang w:val="en-GB"/>
          </w:rPr>
          <w:t>;</w:t>
        </w:r>
      </w:ins>
      <w:ins w:id="339" w:author="Seb L." w:date="2019-10-07T15:02:00Z">
        <w:r w:rsidR="00E908B6">
          <w:rPr>
            <w:lang w:val="en-GB"/>
          </w:rPr>
          <w:t xml:space="preserve"> </w:t>
        </w:r>
      </w:ins>
      <w:r w:rsidR="00E908B6">
        <w:rPr>
          <w:lang w:val="en-GB"/>
        </w:rPr>
        <w:fldChar w:fldCharType="begin"/>
      </w:r>
      <w:r w:rsidR="006A0768">
        <w:rPr>
          <w:lang w:val="en-GB"/>
        </w:rPr>
        <w:instrText xml:space="preserve"> ADDIN ZOTERO_ITEM CSL_CITATION {"citationID":"a1bl17v2t9p","properties":{"formattedCitation":"\\uldash{(Wagner {\\i{}et al.} 2012)}","plainCitation":"(Wagner et al. 2012)","dontUpdate":true,"noteIndex":0},"citationItems":[{"id":"gI4eYzok/OM22p9HE","uris":["http://zotero.org/users/local/pREvTmbh/items/ZKBWW7XT"],"uri":["http://zotero.org/users/local/pREvTmbh/items/ZKBWW7XT"],"itemData":{"id":1098,"type":"article-journal","title":"Water Availability Is the Main Climate Driver of Neotropical Tree Growth","container-title":"PLOS ONE","page":"e34074","volume":"7","issue":"4","source":"PLoS Journals","abstract":"• Climate models for the coming century predict rainfall reduction in the Amazonian region, including change in water availability for tropical rainforests. Here, we test the extent to which climate variables related to water regime, temperature and irradiance shape the growth trajectories of neotropical trees. • We developed a diameter growth model explicitly designed to work with asynchronous climate and growth data. Growth trajectories of 205 individual trees from 54 neotropical species censused every 2 months over a 4-year period were used to rank 9 climate variables and find the best predictive model. • About 9% of the individual variation in tree growth was imputable to the seasonal variation of climate. Relative extractable water was the main predictor and alone explained more than 60% of the climate effect on tree growth, i.e. 5.4% of the individual variation in tree growth. Furthermore, the global annual tree growth was more dependent on the diameter increment at the onset of the rain season than on the duration of dry season. • The best predictive model included 3 climate variables: relative extractable water, minimum temperature and irradiance. The root mean squared error of prediction (0.035 mm.d–1) was slightly above the mean value of the growth (0.026 mm.d–1). • Amongst climate variables, we highlight the predominant role of water availability in determining seasonal variation in tree growth of neotropical forest trees and the need to include these relationships in forest simulators to test, in silico, the impact of different climate scenarios on the future dynamics of the rainforest.","DOI":"10.1371/journal.pone.0034074","ISSN":"1932-6203","journalAbbreviation":"PLOS ONE","language":"en","author":[{"family":"Wagner","given":"Fabien"},{"family":"Rossi","given":"Vivien"},{"family":"Stahl","given":"Clément"},{"family":"Bonal","given":"Damien"},{"family":"Hérault","given":"Bruno"}],"issued":{"date-parts":[["2012",4,10]]}}}],"schema":"https://github.com/citation-style-language/schema/raw/master/csl-citation.json"} </w:instrText>
      </w:r>
      <w:r w:rsidR="00E908B6">
        <w:rPr>
          <w:lang w:val="en-GB"/>
        </w:rPr>
        <w:fldChar w:fldCharType="separate"/>
      </w:r>
      <w:ins w:id="340" w:author="Seb L." w:date="2019-10-07T15:02:00Z">
        <w:r w:rsidR="00E908B6" w:rsidRPr="000D2A0D">
          <w:rPr>
            <w:u w:val="dash"/>
            <w:lang w:val="en-US"/>
          </w:rPr>
          <w:t xml:space="preserve">Wagner </w:t>
        </w:r>
        <w:r w:rsidR="00E908B6" w:rsidRPr="000D2A0D">
          <w:rPr>
            <w:i/>
            <w:iCs/>
            <w:u w:val="dash"/>
            <w:lang w:val="en-US"/>
          </w:rPr>
          <w:t>et al.</w:t>
        </w:r>
        <w:r w:rsidR="00E908B6" w:rsidRPr="000D2A0D">
          <w:rPr>
            <w:u w:val="dash"/>
            <w:lang w:val="en-US"/>
          </w:rPr>
          <w:t xml:space="preserve"> 2012</w:t>
        </w:r>
        <w:r w:rsidR="00E908B6">
          <w:rPr>
            <w:lang w:val="en-GB"/>
          </w:rPr>
          <w:fldChar w:fldCharType="end"/>
        </w:r>
        <w:r w:rsidR="00E908B6">
          <w:rPr>
            <w:lang w:val="en-GB"/>
          </w:rPr>
          <w:t>)</w:t>
        </w:r>
      </w:ins>
      <w:ins w:id="341" w:author="Seb L." w:date="2019-10-07T15:03:00Z">
        <w:r w:rsidR="00E908B6">
          <w:rPr>
            <w:lang w:val="en-GB"/>
          </w:rPr>
          <w:t>, and (ii) the phenotypic response to this environmental gradient.</w:t>
        </w:r>
      </w:ins>
    </w:p>
    <w:p w14:paraId="7272E655" w14:textId="51BC51A0" w:rsidR="009E303B" w:rsidRDefault="009E303B" w:rsidP="009E303B">
      <w:pPr>
        <w:spacing w:line="360" w:lineRule="auto"/>
        <w:ind w:firstLine="708"/>
        <w:contextualSpacing/>
        <w:jc w:val="both"/>
        <w:rPr>
          <w:ins w:id="342" w:author="Seb L." w:date="2019-10-08T11:40:00Z"/>
          <w:lang w:val="en-GB"/>
        </w:rPr>
      </w:pPr>
      <w:r w:rsidRPr="000C4C91">
        <w:rPr>
          <w:lang w:val="en-GB"/>
        </w:rPr>
        <w:t>Regarding the growth strategy, soil type showed a significant effect on both internode length and annua</w:t>
      </w:r>
      <w:r w:rsidRPr="00DE2ADB">
        <w:rPr>
          <w:lang w:val="en-GB"/>
        </w:rPr>
        <w:t xml:space="preserve">l shoot length in Counami, but not in Sparouine. When the soil effect was strong enough, the differences in annual shoot length between soil types corresponded mainly </w:t>
      </w:r>
      <w:r w:rsidRPr="00DE2ADB">
        <w:rPr>
          <w:lang w:val="en-GB"/>
        </w:rPr>
        <w:lastRenderedPageBreak/>
        <w:t>to variations in internode length rather than variations in number of nodes per annual sh</w:t>
      </w:r>
      <w:r w:rsidRPr="006C6C5F">
        <w:rPr>
          <w:lang w:val="en-GB"/>
        </w:rPr>
        <w:t xml:space="preserve">oot. </w:t>
      </w:r>
      <w:r w:rsidRPr="00D31336">
        <w:rPr>
          <w:lang w:val="en-GB"/>
        </w:rPr>
        <w:t xml:space="preserve">Reducing the number of nodes per annual shoot would imply the increase of the phyllochron, thus reducing the number of leaves produced per year. </w:t>
      </w:r>
      <w:r w:rsidR="00C61965" w:rsidRPr="00C7720F">
        <w:rPr>
          <w:lang w:val="en-GB"/>
        </w:rPr>
        <w:t>Such mechanism would critically affect tree carbon balance,</w:t>
      </w:r>
      <w:r w:rsidR="00C61965" w:rsidRPr="004A7FD7">
        <w:rPr>
          <w:lang w:val="en-GB"/>
        </w:rPr>
        <w:t xml:space="preserve"> as the contribution of a given leaf to the carbon balance is disproportionate in comparison to most of species: </w:t>
      </w:r>
      <w:r w:rsidR="00C61965" w:rsidRPr="004A7FD7">
        <w:rPr>
          <w:i/>
          <w:iCs/>
          <w:lang w:val="en-GB"/>
        </w:rPr>
        <w:t>C. obtusa’</w:t>
      </w:r>
      <w:r w:rsidR="00C61965" w:rsidRPr="004A7FD7">
        <w:rPr>
          <w:iCs/>
          <w:lang w:val="en-GB"/>
        </w:rPr>
        <w:t>s</w:t>
      </w:r>
      <w:r w:rsidR="00C61965" w:rsidRPr="00381636">
        <w:rPr>
          <w:lang w:val="en-GB"/>
        </w:rPr>
        <w:t xml:space="preserve"> leaves are large (1,000-5,000 mm², Levionnois </w:t>
      </w:r>
      <w:r w:rsidR="00C61965" w:rsidRPr="00C34D6F">
        <w:rPr>
          <w:i/>
          <w:lang w:val="en-GB"/>
        </w:rPr>
        <w:t>et al.</w:t>
      </w:r>
      <w:r w:rsidR="00C61965" w:rsidRPr="00C34D6F">
        <w:rPr>
          <w:lang w:val="en-GB"/>
        </w:rPr>
        <w:t xml:space="preserve">, </w:t>
      </w:r>
      <w:r w:rsidR="00C61965" w:rsidRPr="008174A7">
        <w:rPr>
          <w:i/>
          <w:lang w:val="en-GB"/>
        </w:rPr>
        <w:t>data not published</w:t>
      </w:r>
      <w:r w:rsidR="00C61965" w:rsidRPr="008174A7">
        <w:rPr>
          <w:lang w:val="en-GB"/>
        </w:rPr>
        <w:t>) but few (100-600 leaves, Table 3).</w:t>
      </w:r>
      <w:r w:rsidRPr="008174A7">
        <w:rPr>
          <w:lang w:val="en-GB"/>
        </w:rPr>
        <w:t xml:space="preserve"> </w:t>
      </w:r>
      <w:r w:rsidRPr="006C75EA">
        <w:rPr>
          <w:lang w:val="en-GB"/>
        </w:rPr>
        <w:t xml:space="preserve">Similarly, </w:t>
      </w:r>
      <w:r w:rsidRPr="004A7FD7">
        <w:rPr>
          <w:lang w:val="en-GB"/>
        </w:rPr>
        <w:fldChar w:fldCharType="begin"/>
      </w:r>
      <w:r w:rsidR="006A0768">
        <w:rPr>
          <w:lang w:val="en-GB"/>
        </w:rPr>
        <w:instrText xml:space="preserve"> ADDIN ZOTERO_ITEM CSL_CITATION {"citationID":"a1cdjba8jfe","properties":{"formattedCitation":"(Zalamea {\\i{}et al.} 2013)","plainCitation":"(Zalamea et al. 2013)","noteIndex":0},"citationItems":[{"id":"gI4eYzok/AORMHGm1","uris":["http://zotero.org/users/local/9u60twst/items/XWC7EGXJ"],"uri":["http://zotero.org/users/local/9u60twst/items/XWC7EGXJ"],"itemData":{"id":436,"type":"article-journal","title":"Effect of rainfall seasonality on the growth of Cecropia sciadophylla: intra-annual variation in leaf production and node length","container-title":"Journal of Tropical Ecology","page":"361-365","volume":"29","issue":"4","source":"Cambridge Core","abstract":"Abstract:Patterns of leaf production and leaf fall directly influence leaf area index and forest productivity. Here, we focused on Cecropia sciadophylla individuals inhabiting the extremes of the gradient in seasonality in rainfall at which C. sciadophylla occurs. In Colombia and French Guiana we compared the intra-annual variation in leaf production as well as the intra-annual fluctuation in internode length on a total of 69 saplings ranging in size from 1 to 2 m. The mean rate of leaf production was ~2 leaves mo−1 in both populations, and the rate of leaf production was constant throughout the year. Our results showed monthly variation in internode length and the number of live leaves per sapling in the seasonal habitat and variation only in internode length in the everwet habitat. Because the rate of leaf production is constant at both localities, the difference in number of live leaves per sapling at the seasonal site must reflect seasonal variation in leaf life span. We show that in Cecropia, internode length can serve as an indicator of precipitation seasonality. Finally an open question is whether leaf production in other pioneer species is also independent of climatic seasonal cues. This information could allow us to link growth and climate of secondary forest species and better understand how past and future climate can affect plant growth trajectories.","DOI":"10.1017/S0266467413000394","ISSN":"0266-4674, 1469-7831","shortTitle":"Effect of rainfall seasonality on the growth of &lt;span class=\"italic\"&gt;Cecropia sciadophylla&lt;/span&gt;","author":[{"family":"Zalamea","given":"Paul-Camilo"},{"family":"Sarmiento","given":"Carolina"},{"family":"Stevenson","given":"Pablo R."},{"family":"Rodríguez","given":"Manuel"},{"family":"Nicolini","given":"Eric"},{"family":"Heuret","given":"Patrick"}],"issued":{"date-parts":[["2013",7]]}}}],"schema":"https://github.com/citation-style-language/schema/raw/master/csl-citation.json"} </w:instrText>
      </w:r>
      <w:r w:rsidRPr="004A7FD7">
        <w:rPr>
          <w:lang w:val="en-GB"/>
        </w:rPr>
        <w:fldChar w:fldCharType="separate"/>
      </w:r>
      <w:r w:rsidR="00EA748D" w:rsidRPr="000D2A0D">
        <w:rPr>
          <w:lang w:val="en-US"/>
        </w:rPr>
        <w:t xml:space="preserve">Zalamea </w:t>
      </w:r>
      <w:r w:rsidR="00EA748D" w:rsidRPr="000D2A0D">
        <w:rPr>
          <w:i/>
          <w:iCs/>
          <w:lang w:val="en-US"/>
        </w:rPr>
        <w:t>et al.</w:t>
      </w:r>
      <w:r w:rsidR="00EA748D" w:rsidRPr="000D2A0D">
        <w:rPr>
          <w:lang w:val="en-US"/>
        </w:rPr>
        <w:t xml:space="preserve"> </w:t>
      </w:r>
      <w:r w:rsidR="00653418">
        <w:rPr>
          <w:lang w:val="en-US"/>
        </w:rPr>
        <w:t>(</w:t>
      </w:r>
      <w:r w:rsidR="00EA748D" w:rsidRPr="000D2A0D">
        <w:rPr>
          <w:lang w:val="en-US"/>
        </w:rPr>
        <w:t>2013)</w:t>
      </w:r>
      <w:r w:rsidRPr="004A7FD7">
        <w:rPr>
          <w:lang w:val="en-GB"/>
        </w:rPr>
        <w:fldChar w:fldCharType="end"/>
      </w:r>
      <w:r w:rsidRPr="004A7FD7">
        <w:rPr>
          <w:lang w:val="en-GB"/>
        </w:rPr>
        <w:t xml:space="preserve"> found no difference in </w:t>
      </w:r>
      <w:proofErr w:type="spellStart"/>
      <w:r w:rsidRPr="004A7FD7">
        <w:rPr>
          <w:lang w:val="en-GB"/>
        </w:rPr>
        <w:t>phyllochron</w:t>
      </w:r>
      <w:proofErr w:type="spellEnd"/>
      <w:r w:rsidRPr="004A7FD7">
        <w:rPr>
          <w:lang w:val="en-GB"/>
        </w:rPr>
        <w:t xml:space="preserve"> between </w:t>
      </w:r>
      <w:r w:rsidRPr="004A7FD7">
        <w:rPr>
          <w:i/>
          <w:iCs/>
          <w:lang w:val="en-GB"/>
        </w:rPr>
        <w:t xml:space="preserve">C. </w:t>
      </w:r>
      <w:proofErr w:type="spellStart"/>
      <w:r w:rsidRPr="004A7FD7">
        <w:rPr>
          <w:i/>
          <w:iCs/>
          <w:lang w:val="en-GB"/>
        </w:rPr>
        <w:t>sciadophylla</w:t>
      </w:r>
      <w:proofErr w:type="spellEnd"/>
      <w:r w:rsidRPr="004A7FD7">
        <w:rPr>
          <w:i/>
          <w:iCs/>
          <w:lang w:val="en-GB"/>
        </w:rPr>
        <w:t xml:space="preserve"> </w:t>
      </w:r>
      <w:r w:rsidRPr="004A7FD7">
        <w:rPr>
          <w:lang w:val="en-GB"/>
        </w:rPr>
        <w:t xml:space="preserve">from two distanced locations with contrasting rainfall. The architectural analysis also shows that </w:t>
      </w:r>
      <w:r w:rsidRPr="00381636">
        <w:rPr>
          <w:lang w:val="en-GB"/>
        </w:rPr>
        <w:t xml:space="preserve">WS trees in Counami had </w:t>
      </w:r>
      <w:r w:rsidRPr="00C34D6F">
        <w:rPr>
          <w:lang w:val="en-GB"/>
        </w:rPr>
        <w:t>significantly fewer cumulated branches, and lower branching order, than those in FS.</w:t>
      </w:r>
      <w:ins w:id="343" w:author="Seb L." w:date="2019-10-07T11:44:00Z">
        <w:r w:rsidR="007E640C">
          <w:rPr>
            <w:lang w:val="en-GB"/>
          </w:rPr>
          <w:t xml:space="preserve"> </w:t>
        </w:r>
      </w:ins>
      <w:r w:rsidR="00C61965" w:rsidRPr="008174A7">
        <w:rPr>
          <w:lang w:val="en-GB"/>
        </w:rPr>
        <w:t xml:space="preserve">WS trees in Counami have, therefore, reduced space and light foraging capacities, </w:t>
      </w:r>
      <w:r w:rsidR="00C61965" w:rsidRPr="004A7FD7">
        <w:rPr>
          <w:lang w:val="en-GB"/>
        </w:rPr>
        <w:t xml:space="preserve">decreasing their competitiveness. </w:t>
      </w:r>
      <w:r w:rsidR="0087372D" w:rsidRPr="004A7FD7">
        <w:rPr>
          <w:lang w:val="en-GB"/>
        </w:rPr>
        <w:t xml:space="preserve">Because flowering is synchronous on all crown axes (Heuret et al., 2003), the </w:t>
      </w:r>
      <w:r w:rsidR="0087372D" w:rsidRPr="00381636">
        <w:rPr>
          <w:lang w:val="en-GB"/>
        </w:rPr>
        <w:t xml:space="preserve">energetic </w:t>
      </w:r>
      <w:r w:rsidR="0087372D" w:rsidRPr="00C34D6F">
        <w:rPr>
          <w:lang w:val="en-GB"/>
        </w:rPr>
        <w:t>production cost</w:t>
      </w:r>
      <w:r w:rsidR="0087372D" w:rsidRPr="008174A7">
        <w:rPr>
          <w:lang w:val="en-GB"/>
        </w:rPr>
        <w:t xml:space="preserve"> of inflorescences and seeds is exponentially related to the number of </w:t>
      </w:r>
      <w:r w:rsidR="0087372D" w:rsidRPr="007E0AA2">
        <w:rPr>
          <w:lang w:val="en-GB"/>
        </w:rPr>
        <w:t>main branches.</w:t>
      </w:r>
      <w:r w:rsidR="003F70CE">
        <w:rPr>
          <w:lang w:val="en-GB"/>
        </w:rPr>
        <w:t xml:space="preserve"> </w:t>
      </w:r>
      <w:commentRangeStart w:id="344"/>
      <w:commentRangeStart w:id="345"/>
      <w:r w:rsidR="0087372D" w:rsidRPr="007E0AA2">
        <w:rPr>
          <w:lang w:val="en-GB"/>
        </w:rPr>
        <w:t>Therefore, WS trees in Counami must also have comparatively reduced reproductive and di</w:t>
      </w:r>
      <w:r w:rsidR="0087372D" w:rsidRPr="000C4C91">
        <w:rPr>
          <w:lang w:val="en-GB"/>
        </w:rPr>
        <w:t>spersive abilities, leading to a reduced overall fitness compared to their FS conspecifics</w:t>
      </w:r>
      <w:r w:rsidR="0087372D" w:rsidRPr="00DE2ADB">
        <w:rPr>
          <w:lang w:val="en-GB"/>
        </w:rPr>
        <w:t>, under the assumption that FS and WS trees form a unique population.</w:t>
      </w:r>
      <w:commentRangeEnd w:id="344"/>
      <w:r w:rsidR="00F52611">
        <w:rPr>
          <w:rStyle w:val="Marquedecommentaire"/>
          <w:rFonts w:asciiTheme="minorHAnsi" w:hAnsiTheme="minorHAnsi" w:cstheme="minorBidi"/>
          <w:lang w:val="en-GB" w:eastAsia="en-US"/>
        </w:rPr>
        <w:commentReference w:id="344"/>
      </w:r>
      <w:commentRangeEnd w:id="345"/>
      <w:r w:rsidR="009D23AF">
        <w:rPr>
          <w:rStyle w:val="Marquedecommentaire"/>
          <w:rFonts w:asciiTheme="minorHAnsi" w:hAnsiTheme="minorHAnsi" w:cstheme="minorBidi"/>
          <w:lang w:val="en-GB" w:eastAsia="en-US"/>
        </w:rPr>
        <w:commentReference w:id="345"/>
      </w:r>
      <w:r w:rsidRPr="006C6C5F">
        <w:rPr>
          <w:lang w:val="en-GB"/>
        </w:rPr>
        <w:t xml:space="preserve"> </w:t>
      </w:r>
    </w:p>
    <w:p w14:paraId="067B525E" w14:textId="0C6E525D" w:rsidR="00290E91" w:rsidRPr="006C6C5F" w:rsidRDefault="00290E91" w:rsidP="009E303B">
      <w:pPr>
        <w:spacing w:line="360" w:lineRule="auto"/>
        <w:ind w:firstLine="708"/>
        <w:contextualSpacing/>
        <w:jc w:val="both"/>
        <w:rPr>
          <w:lang w:val="en-GB"/>
        </w:rPr>
      </w:pPr>
      <w:ins w:id="346" w:author="Seb L." w:date="2019-10-08T11:40:00Z">
        <w:r>
          <w:rPr>
            <w:lang w:val="en-GB"/>
          </w:rPr>
          <w:t xml:space="preserve">Architectural analysis and deciphering growth strategies can also be applied to roots </w:t>
        </w:r>
      </w:ins>
      <w:r>
        <w:rPr>
          <w:lang w:val="en-GB"/>
        </w:rPr>
        <w:fldChar w:fldCharType="begin"/>
      </w:r>
      <w:r w:rsidR="006A0768">
        <w:rPr>
          <w:lang w:val="en-GB"/>
        </w:rPr>
        <w:instrText xml:space="preserve"> ADDIN ZOTERO_ITEM CSL_CITATION {"citationID":"a2lop12nuia","properties":{"formattedCitation":"(Atger and Edelin 1994; Charles-Dominique {\\i{}et al.} 2009)","plainCitation":"(Atger and Edelin 1994; Charles-Dominique et al. 2009)","noteIndex":0},"citationItems":[{"id":"gI4eYzok/i4Z9rRzX","uris":["http://zotero.org/users/local/pREvTmbh/items/PF8RFHUM"],"uri":["http://zotero.org/users/local/pREvTmbh/items/PF8RFHUM"],"itemData":{"id":945,"type":"article-journal","title":"Premières données sur l'architecture comparée des systèmes racinaires et caulinaires","container-title":"Canadian Journal of Botany","page":"963-975","volume":"72","issue":"7","source":"NRC Research Press","abstract":"Since 1970, the architectural analysis of woody plants has given much information about structural and functional organization of tree crowns, their development, and reiteration patterns. In this study, we have extended this method to tree root systems. We describe the whole architecture of three species and we compare their root system and crown architectural patterns. Key words: architecture, tree, root system, crown, whole plant., Depuis 1970, l'analyse architecturale des végétaux a fourni de nombreux renseignements sur l'organisation structurale et fonctionnelle de la couronne des arbres, leurs stratégies de développement et de réitération. Nous avons étendue cette méthode aux appareils racinaires des arbres. Dans la présente étude, nous décrivons l'architecture de trois espèces arborescentes et nous comparons les modalités de construction de leurs parties racinaires et caulinaires. Mots clés : architecture, arbre, système racinaire, couronne, plante entière.","DOI":"10.1139/b94-122","ISSN":"0008-4026","journalAbbreviation":"Can. J. Bot.","author":[{"family":"Atger","given":"Claire"},{"family":"Edelin","given":"Claude"}],"issued":{"date-parts":[["1994",7,1]]}}},{"id":"gI4eYzok/PXQQ0G44","uris":["http://zotero.org/users/local/pREvTmbh/items/3G3PMK9B"],"uri":["http://zotero.org/users/local/pREvTmbh/items/3G3PMK9B"],"itemData":{"id":3090,"type":"article-journal","title":"Architectural analysis of root system of sexually vs. vegetatively propagated yam (Dioscorea rotundata Poir.), a tuber monocot","container-title":"Plant and Soil","page":"61-77","volume":"317","issue":"1","source":"Springer Link","abstract":"Architectural descriptors were used to understand root system structure and development in white yam (Dioscorea rotundata Poir., Dioscoreaceae), a tuber monocot. Observations were made on seedlings and plant derived from tuber fragments, cultivated in greenhouses over a developmental cycle. This study demonstrated that both seedlings and plants derived from tubers have two distinct root systems that are highly organized. The first (seminal or tubercular) has been called the temporary root system which is small and short lived. The architectural unit here is made up of two root axis categories. The second (adventitious in both cases) has been called the definitive root system. It is larger and has a far longer lifespan than temporary root systems. The architectural unit here is made up of three root axis categories. Adventitious root systems are formed by structural repetitions of their own architectural unit. The temporary and definitive root systems possess the same structural and functional properties and become established and succeed one another in time following an identical developmental sequence. Neo tuber development is coupled with the root system development. Our results highlight to what extent it is important to study simultaneously the different parts of a root system in order to understand its development. This study confirms how architectural tools can be used to understand root system structure and development and prove accurate informations on root system development for use in agricultural management.","DOI":"10.1007/s11104-008-9788-9","ISSN":"1573-5036","journalAbbreviation":"Plant Soil","language":"en","author":[{"family":"Charles-Dominique","given":"Tristan"},{"family":"Mangenet","given":"Thomas"},{"family":"Rey","given":"Hervé"},{"family":"Jourdan","given":"Christophe"},{"family":"Edelin","given":"Claude"}],"issued":{"date-parts":[["2009",4,1]]}}}],"schema":"https://github.com/citation-style-language/schema/raw/master/csl-citation.json"} </w:instrText>
      </w:r>
      <w:r>
        <w:rPr>
          <w:lang w:val="en-GB"/>
        </w:rPr>
        <w:fldChar w:fldCharType="separate"/>
      </w:r>
      <w:r w:rsidR="004405C2" w:rsidRPr="000D2A0D">
        <w:rPr>
          <w:lang w:val="en-US"/>
        </w:rPr>
        <w:t xml:space="preserve">(Atger and Edelin 1994; Charles-Dominique </w:t>
      </w:r>
      <w:r w:rsidR="004405C2" w:rsidRPr="000D2A0D">
        <w:rPr>
          <w:i/>
          <w:iCs/>
          <w:lang w:val="en-US"/>
        </w:rPr>
        <w:t>et al.</w:t>
      </w:r>
      <w:r w:rsidR="004405C2" w:rsidRPr="000D2A0D">
        <w:rPr>
          <w:lang w:val="en-US"/>
        </w:rPr>
        <w:t xml:space="preserve"> 2009)</w:t>
      </w:r>
      <w:ins w:id="347" w:author="Seb L." w:date="2019-10-08T11:41:00Z">
        <w:r>
          <w:rPr>
            <w:lang w:val="en-GB"/>
          </w:rPr>
          <w:fldChar w:fldCharType="end"/>
        </w:r>
      </w:ins>
      <w:ins w:id="348" w:author="Seb L." w:date="2019-10-08T11:44:00Z">
        <w:r>
          <w:rPr>
            <w:lang w:val="en-GB"/>
          </w:rPr>
          <w:t>.</w:t>
        </w:r>
      </w:ins>
      <w:ins w:id="349" w:author="Seb L." w:date="2019-10-08T11:48:00Z">
        <w:r w:rsidR="003910DB">
          <w:rPr>
            <w:lang w:val="en-GB"/>
          </w:rPr>
          <w:t xml:space="preserve"> Root </w:t>
        </w:r>
        <w:proofErr w:type="spellStart"/>
        <w:r w:rsidR="003910DB">
          <w:rPr>
            <w:lang w:val="en-GB"/>
          </w:rPr>
          <w:t>vs</w:t>
        </w:r>
        <w:proofErr w:type="spellEnd"/>
        <w:r w:rsidR="003910DB">
          <w:rPr>
            <w:lang w:val="en-GB"/>
          </w:rPr>
          <w:t xml:space="preserve"> shoot allocation pattern can differ with the environment </w:t>
        </w:r>
      </w:ins>
      <w:r w:rsidR="003910DB">
        <w:rPr>
          <w:lang w:val="en-GB"/>
        </w:rPr>
        <w:fldChar w:fldCharType="begin"/>
      </w:r>
      <w:r w:rsidR="006A0768">
        <w:rPr>
          <w:lang w:val="en-GB"/>
        </w:rPr>
        <w:instrText xml:space="preserve"> ADDIN ZOTERO_ITEM CSL_CITATION {"citationID":"a1j26c0ppl0","properties":{"formattedCitation":"(Freschet {\\i{}et al.} 2018)","plainCitation":"(Freschet et al. 2018)","noteIndex":0},"citationItems":[{"id":"gI4eYzok/bjlXHBuR","uris":["http://zotero.org/users/local/pREvTmbh/items/8C6CGZ7L"],"uri":["http://zotero.org/users/local/pREvTmbh/items/8C6CGZ7L"],"itemData":{"id":3087,"type":"article-journal","title":"Allocation, morphology, physiology, architecture: the multiple facets of plant above- and below-ground responses to resource stress","container-title":"New Phytologist","page":"1338-1352","volume":"219","issue":"4","source":"Wiley Online Library","abstract":"Plants respond to resource stress by changing multiple aspects of their biomass allocation, morphology, physiology and architecture. To date, we lack an integrated view of the relative importance of these plastic responses in alleviating resource stress and of the consistency/variability of these responses among species. We subjected nine species (legumes, forbs and graminoids) to nitrogen and/or light shortages and measured 11 above-ground and below-ground trait adjustments critical in the alleviation of these stresses (plus several underlying traits). Nine traits out of 11 showed adjustments that improved plants’ potential capacity to acquire the limiting resource at a given time. Above ground, aspects of plasticity in allocation, morphology, physiology and architecture all appeared important in improving light capture, whereas below ground, plasticity in allocation and physiology were most critical to improving nitrogen acquisition. Six traits out of 11 showed substantial heterogeneity in species plasticity, with little structuration of these differences within trait covariation syndromes. Such comprehensive assessment of the complex nature of phenotypic responses of plants to multiple stress factors, and the comparison of plant responses across multiple species, makes a clear case for the high (but largely overlooked) diversity of potential plastic responses of plants, and for the need to explore the potential rules structuring them.","DOI":"10.1111/nph.15225","ISSN":"1469-8137","title-short":"Allocation, morphology, physiology, architecture","language":"en","author":[{"family":"Freschet","given":"Grégoire T."},{"family":"Violle","given":"Cyrille"},{"family":"Bourget","given":"Malo Y."},{"family":"Scherer‐Lorenzen","given":"Michael"},{"family":"Fort","given":"Florian"}],"issued":{"date-parts":[["2018"]]}}}],"schema":"https://github.com/citation-style-language/schema/raw/master/csl-citation.json"} </w:instrText>
      </w:r>
      <w:r w:rsidR="003910DB">
        <w:rPr>
          <w:lang w:val="en-GB"/>
        </w:rPr>
        <w:fldChar w:fldCharType="separate"/>
      </w:r>
      <w:r w:rsidR="004405C2" w:rsidRPr="000D2A0D">
        <w:rPr>
          <w:lang w:val="en-US"/>
        </w:rPr>
        <w:t xml:space="preserve">(Freschet </w:t>
      </w:r>
      <w:r w:rsidR="004405C2" w:rsidRPr="000D2A0D">
        <w:rPr>
          <w:i/>
          <w:iCs/>
          <w:lang w:val="en-US"/>
        </w:rPr>
        <w:t>et al.</w:t>
      </w:r>
      <w:r w:rsidR="004405C2" w:rsidRPr="000D2A0D">
        <w:rPr>
          <w:lang w:val="en-US"/>
        </w:rPr>
        <w:t xml:space="preserve"> 2018)</w:t>
      </w:r>
      <w:ins w:id="350" w:author="Seb L." w:date="2019-10-08T11:48:00Z">
        <w:r w:rsidR="003910DB">
          <w:rPr>
            <w:lang w:val="en-GB"/>
          </w:rPr>
          <w:fldChar w:fldCharType="end"/>
        </w:r>
      </w:ins>
      <w:ins w:id="351" w:author="Seb L." w:date="2019-10-08T11:49:00Z">
        <w:r w:rsidR="00B50D5F">
          <w:rPr>
            <w:lang w:val="en-GB"/>
          </w:rPr>
          <w:t xml:space="preserve">. </w:t>
        </w:r>
      </w:ins>
      <w:ins w:id="352" w:author="Seb L." w:date="2019-10-09T17:00:00Z">
        <w:r w:rsidR="00B50D5F">
          <w:rPr>
            <w:lang w:val="en-GB"/>
          </w:rPr>
          <w:t>The r</w:t>
        </w:r>
      </w:ins>
      <w:ins w:id="353" w:author="Seb L." w:date="2019-10-08T11:45:00Z">
        <w:r>
          <w:rPr>
            <w:lang w:val="en-GB"/>
          </w:rPr>
          <w:t xml:space="preserve">oot growth strategy directly </w:t>
        </w:r>
      </w:ins>
      <w:ins w:id="354" w:author="Seb L." w:date="2019-10-09T17:00:00Z">
        <w:r w:rsidR="00B50D5F">
          <w:rPr>
            <w:lang w:val="en-GB"/>
          </w:rPr>
          <w:t>drives</w:t>
        </w:r>
      </w:ins>
      <w:ins w:id="355" w:author="Seb L." w:date="2019-10-08T11:45:00Z">
        <w:r>
          <w:rPr>
            <w:lang w:val="en-GB"/>
          </w:rPr>
          <w:t xml:space="preserve"> to rooting depth, root lateral expansion</w:t>
        </w:r>
      </w:ins>
      <w:ins w:id="356" w:author="Seb L." w:date="2019-10-08T11:46:00Z">
        <w:r>
          <w:rPr>
            <w:lang w:val="en-GB"/>
          </w:rPr>
          <w:t>, and root density (i.e. number of root</w:t>
        </w:r>
      </w:ins>
      <w:r w:rsidR="00CE5E09">
        <w:rPr>
          <w:lang w:val="en-GB"/>
        </w:rPr>
        <w:t>s</w:t>
      </w:r>
      <w:ins w:id="357" w:author="Seb L." w:date="2019-10-08T11:46:00Z">
        <w:r>
          <w:rPr>
            <w:lang w:val="en-GB"/>
          </w:rPr>
          <w:t xml:space="preserve"> and root length</w:t>
        </w:r>
      </w:ins>
      <w:r w:rsidR="00CE5E09">
        <w:rPr>
          <w:lang w:val="en-GB"/>
        </w:rPr>
        <w:t>s</w:t>
      </w:r>
      <w:ins w:id="358" w:author="Seb L." w:date="2019-10-08T11:46:00Z">
        <w:r>
          <w:rPr>
            <w:lang w:val="en-GB"/>
          </w:rPr>
          <w:t xml:space="preserve"> per unit of soil volume), which will finally determine soil foraging c</w:t>
        </w:r>
      </w:ins>
      <w:ins w:id="359" w:author="Seb L." w:date="2019-10-08T11:47:00Z">
        <w:r>
          <w:rPr>
            <w:lang w:val="en-GB"/>
          </w:rPr>
          <w:t xml:space="preserve">apacity, </w:t>
        </w:r>
      </w:ins>
      <w:ins w:id="360" w:author="Seb L." w:date="2019-10-08T11:50:00Z">
        <w:r w:rsidR="003910DB">
          <w:rPr>
            <w:lang w:val="en-GB"/>
          </w:rPr>
          <w:t xml:space="preserve">water absorption capacity, and </w:t>
        </w:r>
      </w:ins>
      <w:ins w:id="361" w:author="Seb L." w:date="2019-10-08T11:49:00Z">
        <w:r w:rsidR="003910DB">
          <w:rPr>
            <w:lang w:val="en-GB"/>
          </w:rPr>
          <w:t>belowground intra- and interspecific competition.</w:t>
        </w:r>
      </w:ins>
    </w:p>
    <w:p w14:paraId="4FD68841" w14:textId="2125CC43" w:rsidR="00DE46D3" w:rsidRPr="00C34D6F" w:rsidRDefault="00B50D5F" w:rsidP="001C5E83">
      <w:pPr>
        <w:spacing w:line="360" w:lineRule="auto"/>
        <w:ind w:firstLine="708"/>
        <w:contextualSpacing/>
        <w:jc w:val="both"/>
        <w:rPr>
          <w:lang w:val="en-GB"/>
        </w:rPr>
      </w:pPr>
      <w:ins w:id="362" w:author="Seb L." w:date="2019-10-09T17:00:00Z">
        <w:r>
          <w:rPr>
            <w:lang w:val="en-GB"/>
          </w:rPr>
          <w:t>Finally, o</w:t>
        </w:r>
      </w:ins>
      <w:del w:id="363" w:author="Seb L." w:date="2019-10-09T17:00:00Z">
        <w:r w:rsidR="0087372D" w:rsidRPr="004A7FD7" w:rsidDel="00B50D5F">
          <w:rPr>
            <w:lang w:val="en-GB"/>
          </w:rPr>
          <w:delText>O</w:delText>
        </w:r>
      </w:del>
      <w:r w:rsidR="0087372D" w:rsidRPr="004A7FD7">
        <w:rPr>
          <w:lang w:val="en-GB"/>
        </w:rPr>
        <w:t xml:space="preserve">ur results were not in agreement with </w:t>
      </w:r>
      <w:r w:rsidR="0087372D" w:rsidRPr="004A7FD7">
        <w:rPr>
          <w:lang w:val="en-GB"/>
        </w:rPr>
        <w:fldChar w:fldCharType="begin"/>
      </w:r>
      <w:r w:rsidR="006A0768">
        <w:rPr>
          <w:lang w:val="en-GB"/>
        </w:rPr>
        <w:instrText xml:space="preserve"> ADDIN ZOTERO_ITEM CSL_CITATION {"citationID":"LeKZKb7u","properties":{"formattedCitation":"(Borges {\\i{}et al.} 2019)","plainCitation":"(Borges et al. 2019)","dontUpdate":true,"noteIndex":0},"citationItems":[{"id":"gI4eYzok/XvrIvyJD","uris":["http://zotero.org/users/local/pREvTmbh/items/FD8AVW2R"],"uri":["http://zotero.org/users/local/pREvTmbh/items/FD8AVW2R"],"itemData":{"id":1437,"type":"article-journal","title":"Trait variation of a generalist tree species (Eremanthus erythropappus, Asteraceae) in two adjacent mountain habitats: savanna and cloud forest","container-title":"Australian Journal of Botany","page":"640-646","volume":"66","issue":"8","source":"www.publish.csiro.au","abstract":"Cloud forests and savannas differ in several environmental aspects, particularly in light irradiance and water availability. Such differences can be selective for specific sets of leaves and architectural strategies to capture light and use water. In the present study we evaluated functional traits variation in a generalist species in two adjacent habitats experiencing an abrupt change in resource availability (light and water availability). We collected several leaf, stem and architectural traits of the tree species Eremanthus erythropappus (DC.) MacLeish in shrubland savanna (habitat facing higher drought stress and wind exposure) and cloud forest (shaded environment). Trees in the shrubland savanna exhibited functional trait values that enhance drought tolerance (i.e. higher wood density and leaf thickness) whereas trees in the cloud forest exhibited functional trait values that enhance light capture (i.e. taller individuals with higher leaf area and specific leaf area). Additionally, the individuals in the shrubland savanna had wider and deeper crowns, pointing that the benefits of a larger canopy area to capture light during the day and humidity from condensation at night exceed the higher risk of mechanical damage by falling debris due to high wind exposure. For all traits, variation among the individuals was lower than variation among habitats. Our results indicate the strong role of the environment as a driver of intraspecific variation and that architectural traits (usually poorly studied compared with other traits) should be included as an important parameter of variation in functional analyses when evaluating the effect of environmental conditions on tree performance.","DOI":"10.1071/BT18114","ISSN":"1444-9862","title-short":"Trait variation of a generalist tree species (Eremanthus erythropappus, Asteraceae) in two adjacent mountain habitats","journalAbbreviation":"Aust. J. Bot.","language":"en","author":[{"family":"Borges","given":"Erica Rievrs"},{"family":"Prado-Junior","given":"Jamir"},{"family":"Santana","given":"Lucas Deziderio"},{"family":"Delgado","given":"Camila Nardy"},{"family":"Raymundo","given":"Diego"},{"family":"Ribeiro","given":"José Hugo Campos"},{"family":"Rossatto","given":"Davi Rodrigo"},{"family":"Carvalho","given":"Fabrício Alvim"}],"issued":{"date-parts":[["2019",2,28]]}}}],"schema":"https://github.com/citation-style-language/schema/raw/master/csl-citation.json"} </w:instrText>
      </w:r>
      <w:r w:rsidR="0087372D" w:rsidRPr="004A7FD7">
        <w:rPr>
          <w:lang w:val="en-GB"/>
        </w:rPr>
        <w:fldChar w:fldCharType="separate"/>
      </w:r>
      <w:r w:rsidR="0087372D" w:rsidRPr="004A7FD7">
        <w:rPr>
          <w:lang w:val="en-GB"/>
        </w:rPr>
        <w:t xml:space="preserve">Borges </w:t>
      </w:r>
      <w:r w:rsidR="0087372D" w:rsidRPr="004A7FD7">
        <w:rPr>
          <w:i/>
          <w:iCs/>
          <w:lang w:val="en-GB"/>
        </w:rPr>
        <w:t>et al.</w:t>
      </w:r>
      <w:r w:rsidR="0087372D" w:rsidRPr="004A7FD7">
        <w:rPr>
          <w:lang w:val="en-GB"/>
        </w:rPr>
        <w:t xml:space="preserve"> </w:t>
      </w:r>
      <w:r w:rsidR="006610D8">
        <w:rPr>
          <w:lang w:val="en-GB"/>
        </w:rPr>
        <w:t>(</w:t>
      </w:r>
      <w:r w:rsidR="0087372D" w:rsidRPr="004A7FD7">
        <w:rPr>
          <w:lang w:val="en-GB"/>
        </w:rPr>
        <w:t>2019)</w:t>
      </w:r>
      <w:r w:rsidR="0087372D" w:rsidRPr="004A7FD7">
        <w:rPr>
          <w:lang w:val="en-GB"/>
        </w:rPr>
        <w:fldChar w:fldCharType="end"/>
      </w:r>
      <w:r w:rsidR="0087372D" w:rsidRPr="004A7FD7">
        <w:rPr>
          <w:lang w:val="en-GB"/>
        </w:rPr>
        <w:t xml:space="preserve">, who applied a similar approach by comparing functional traits for an Asteraceae generalist tree species growing in savanna and cloud forests in </w:t>
      </w:r>
      <w:r w:rsidR="00434286">
        <w:rPr>
          <w:lang w:val="en-GB"/>
        </w:rPr>
        <w:t>a single site in</w:t>
      </w:r>
      <w:r w:rsidR="002857DB">
        <w:rPr>
          <w:lang w:val="en-GB"/>
        </w:rPr>
        <w:t xml:space="preserve"> </w:t>
      </w:r>
      <w:r w:rsidR="0087372D" w:rsidRPr="004A7FD7">
        <w:rPr>
          <w:lang w:val="en-GB"/>
        </w:rPr>
        <w:t xml:space="preserve">south-eastern Brazil (the study was conducted on a same site, </w:t>
      </w:r>
      <w:r w:rsidR="00434286">
        <w:rPr>
          <w:lang w:val="en-GB"/>
        </w:rPr>
        <w:t>with</w:t>
      </w:r>
      <w:r w:rsidR="0087372D" w:rsidRPr="004A7FD7">
        <w:rPr>
          <w:lang w:val="en-GB"/>
        </w:rPr>
        <w:t xml:space="preserve"> no distance or climatic effects</w:t>
      </w:r>
      <w:r w:rsidR="00434286">
        <w:rPr>
          <w:lang w:val="en-GB"/>
        </w:rPr>
        <w:t xml:space="preserve"> on functional traits</w:t>
      </w:r>
      <w:r w:rsidR="0087372D" w:rsidRPr="00381636">
        <w:rPr>
          <w:lang w:val="en-GB"/>
        </w:rPr>
        <w:t xml:space="preserve">). They found contrasting functional </w:t>
      </w:r>
      <w:r w:rsidR="00434286">
        <w:rPr>
          <w:lang w:val="en-GB"/>
        </w:rPr>
        <w:t>trait</w:t>
      </w:r>
      <w:r w:rsidR="00CB4127">
        <w:rPr>
          <w:lang w:val="en-GB"/>
        </w:rPr>
        <w:t xml:space="preserve"> </w:t>
      </w:r>
      <w:r w:rsidR="0087372D" w:rsidRPr="00381636">
        <w:rPr>
          <w:lang w:val="en-GB"/>
        </w:rPr>
        <w:t xml:space="preserve">responses between the two habitats for a set of </w:t>
      </w:r>
      <w:r w:rsidR="00434286">
        <w:rPr>
          <w:lang w:val="en-GB"/>
        </w:rPr>
        <w:t>functional</w:t>
      </w:r>
      <w:r w:rsidR="002857DB">
        <w:rPr>
          <w:lang w:val="en-GB"/>
        </w:rPr>
        <w:t xml:space="preserve"> </w:t>
      </w:r>
      <w:r w:rsidR="0087372D" w:rsidRPr="00381636">
        <w:rPr>
          <w:lang w:val="en-GB"/>
        </w:rPr>
        <w:t>traits related to resource acquisition and storage (i.e. leaf area and thickness, LMA, wood density), such that s</w:t>
      </w:r>
      <w:r w:rsidR="0087372D" w:rsidRPr="00C34D6F">
        <w:rPr>
          <w:lang w:val="en-GB"/>
        </w:rPr>
        <w:t xml:space="preserve">avanna </w:t>
      </w:r>
      <w:r w:rsidR="00434286">
        <w:rPr>
          <w:lang w:val="en-GB"/>
        </w:rPr>
        <w:t>individuals</w:t>
      </w:r>
      <w:r w:rsidR="0087372D" w:rsidRPr="00C34D6F">
        <w:rPr>
          <w:lang w:val="en-GB"/>
        </w:rPr>
        <w:t xml:space="preserve"> were more resource conservative (i.e. high wood density and LMA, thick and small leaves)</w:t>
      </w:r>
      <w:r w:rsidR="002857DB">
        <w:rPr>
          <w:lang w:val="en-GB"/>
        </w:rPr>
        <w:t xml:space="preserve"> </w:t>
      </w:r>
      <w:r w:rsidR="00434286">
        <w:rPr>
          <w:lang w:val="en-GB"/>
        </w:rPr>
        <w:t>than those from cloud forest</w:t>
      </w:r>
      <w:r w:rsidR="0087372D" w:rsidRPr="00C34D6F">
        <w:rPr>
          <w:lang w:val="en-GB"/>
        </w:rPr>
        <w:t xml:space="preserve">. </w:t>
      </w:r>
      <w:r w:rsidR="0087372D" w:rsidRPr="008174A7">
        <w:rPr>
          <w:lang w:val="en-GB"/>
        </w:rPr>
        <w:t>The discrepancy between the two studies</w:t>
      </w:r>
      <w:r w:rsidR="0087372D" w:rsidRPr="006C75EA">
        <w:rPr>
          <w:lang w:val="en-GB"/>
        </w:rPr>
        <w:t xml:space="preserve"> </w:t>
      </w:r>
      <w:r w:rsidR="0087372D" w:rsidRPr="007E0AA2">
        <w:rPr>
          <w:lang w:val="en-GB"/>
        </w:rPr>
        <w:t>indicate</w:t>
      </w:r>
      <w:r w:rsidR="00434286">
        <w:rPr>
          <w:lang w:val="en-GB"/>
        </w:rPr>
        <w:t>s</w:t>
      </w:r>
      <w:r w:rsidR="0087372D" w:rsidRPr="007E0AA2">
        <w:rPr>
          <w:lang w:val="en-GB"/>
        </w:rPr>
        <w:t xml:space="preserve"> that the type of phenotypic response (i.e. resource acquisition vs </w:t>
      </w:r>
      <w:r w:rsidR="00434286">
        <w:rPr>
          <w:lang w:val="en-GB"/>
        </w:rPr>
        <w:t>resource</w:t>
      </w:r>
      <w:r w:rsidR="00CB4127">
        <w:rPr>
          <w:lang w:val="en-GB"/>
        </w:rPr>
        <w:t xml:space="preserve"> </w:t>
      </w:r>
      <w:r w:rsidR="0087372D" w:rsidRPr="007E0AA2">
        <w:rPr>
          <w:lang w:val="en-GB"/>
        </w:rPr>
        <w:t>use</w:t>
      </w:r>
      <w:del w:id="364" w:author="Seb L." w:date="2019-10-07T12:03:00Z">
        <w:r w:rsidR="0087372D" w:rsidRPr="007E0AA2" w:rsidDel="004159F1">
          <w:rPr>
            <w:lang w:val="en-GB"/>
          </w:rPr>
          <w:delText xml:space="preserve"> strategies</w:delText>
        </w:r>
      </w:del>
      <w:r w:rsidR="00434286">
        <w:rPr>
          <w:lang w:val="en-GB"/>
        </w:rPr>
        <w:t>) for generalist species is not</w:t>
      </w:r>
      <w:r w:rsidR="0087372D" w:rsidRPr="007E0AA2">
        <w:rPr>
          <w:lang w:val="en-GB"/>
        </w:rPr>
        <w:t xml:space="preserve"> uniform across species, and may vary depending on its functional type</w:t>
      </w:r>
      <w:r w:rsidR="00434286">
        <w:rPr>
          <w:lang w:val="en-GB"/>
        </w:rPr>
        <w:t xml:space="preserve"> (e.g. evergreen </w:t>
      </w:r>
      <w:proofErr w:type="spellStart"/>
      <w:r w:rsidR="00434286">
        <w:rPr>
          <w:lang w:val="en-GB"/>
        </w:rPr>
        <w:t>vs</w:t>
      </w:r>
      <w:proofErr w:type="spellEnd"/>
      <w:r w:rsidR="00434286">
        <w:rPr>
          <w:lang w:val="en-GB"/>
        </w:rPr>
        <w:t xml:space="preserve"> deciduous, pioneer </w:t>
      </w:r>
      <w:proofErr w:type="spellStart"/>
      <w:r w:rsidR="00434286">
        <w:rPr>
          <w:lang w:val="en-GB"/>
        </w:rPr>
        <w:t>vs</w:t>
      </w:r>
      <w:proofErr w:type="spellEnd"/>
      <w:r w:rsidR="00434286">
        <w:rPr>
          <w:lang w:val="en-GB"/>
        </w:rPr>
        <w:t xml:space="preserve"> late</w:t>
      </w:r>
      <w:r w:rsidR="00CE5E09">
        <w:rPr>
          <w:lang w:val="en-GB"/>
        </w:rPr>
        <w:t xml:space="preserve"> </w:t>
      </w:r>
      <w:r w:rsidR="00434286">
        <w:rPr>
          <w:lang w:val="en-GB"/>
        </w:rPr>
        <w:t xml:space="preserve">successional, light-demanding </w:t>
      </w:r>
      <w:proofErr w:type="spellStart"/>
      <w:r w:rsidR="00434286">
        <w:rPr>
          <w:lang w:val="en-GB"/>
        </w:rPr>
        <w:t>vs</w:t>
      </w:r>
      <w:proofErr w:type="spellEnd"/>
      <w:r w:rsidR="00434286">
        <w:rPr>
          <w:lang w:val="en-GB"/>
        </w:rPr>
        <w:t xml:space="preserve"> shade</w:t>
      </w:r>
      <w:r w:rsidR="00CE5E09">
        <w:rPr>
          <w:lang w:val="en-GB"/>
        </w:rPr>
        <w:t xml:space="preserve"> </w:t>
      </w:r>
      <w:r w:rsidR="00434286">
        <w:rPr>
          <w:lang w:val="en-GB"/>
        </w:rPr>
        <w:t>tol</w:t>
      </w:r>
      <w:del w:id="365" w:author="Seb L." w:date="2019-10-07T12:03:00Z">
        <w:r w:rsidR="00434286" w:rsidDel="004159F1">
          <w:rPr>
            <w:lang w:val="en-GB"/>
          </w:rPr>
          <w:delText>a</w:delText>
        </w:r>
      </w:del>
      <w:ins w:id="366" w:author="Seb L." w:date="2019-10-07T12:03:00Z">
        <w:r w:rsidR="004159F1">
          <w:rPr>
            <w:lang w:val="en-GB"/>
          </w:rPr>
          <w:t>e</w:t>
        </w:r>
      </w:ins>
      <w:r w:rsidR="00434286">
        <w:rPr>
          <w:lang w:val="en-GB"/>
        </w:rPr>
        <w:t>rant)</w:t>
      </w:r>
      <w:r w:rsidR="0087372D" w:rsidRPr="007E0AA2">
        <w:rPr>
          <w:lang w:val="en-GB"/>
        </w:rPr>
        <w:t xml:space="preserve">, the </w:t>
      </w:r>
      <w:r w:rsidR="00434286">
        <w:rPr>
          <w:lang w:val="en-GB"/>
        </w:rPr>
        <w:t xml:space="preserve">nature of the </w:t>
      </w:r>
      <w:r w:rsidR="0087372D" w:rsidRPr="007E0AA2">
        <w:rPr>
          <w:lang w:val="en-GB"/>
        </w:rPr>
        <w:t xml:space="preserve">resource </w:t>
      </w:r>
      <w:r w:rsidR="00434286">
        <w:rPr>
          <w:lang w:val="en-GB"/>
        </w:rPr>
        <w:t>heterogeneity</w:t>
      </w:r>
      <w:r w:rsidR="0087372D" w:rsidRPr="007E0AA2">
        <w:rPr>
          <w:lang w:val="en-GB"/>
        </w:rPr>
        <w:t xml:space="preserve"> between habitats (e.g. light, water, soil nutrients), or </w:t>
      </w:r>
      <w:commentRangeStart w:id="367"/>
      <w:commentRangeStart w:id="368"/>
      <w:r w:rsidR="0087372D" w:rsidRPr="007E0AA2">
        <w:rPr>
          <w:lang w:val="en-GB"/>
        </w:rPr>
        <w:t xml:space="preserve">the </w:t>
      </w:r>
      <w:del w:id="369" w:author="Séb" w:date="2019-12-19T16:34:00Z">
        <w:r w:rsidR="0087372D" w:rsidRPr="007E0AA2" w:rsidDel="00522966">
          <w:rPr>
            <w:lang w:val="en-GB"/>
          </w:rPr>
          <w:delText xml:space="preserve">degree </w:delText>
        </w:r>
      </w:del>
      <w:ins w:id="370" w:author="Séb" w:date="2019-12-19T16:34:00Z">
        <w:r w:rsidR="00522966">
          <w:rPr>
            <w:lang w:val="en-GB"/>
          </w:rPr>
          <w:t xml:space="preserve">range </w:t>
        </w:r>
      </w:ins>
      <w:r w:rsidR="0087372D" w:rsidRPr="007E0AA2">
        <w:rPr>
          <w:lang w:val="en-GB"/>
        </w:rPr>
        <w:t xml:space="preserve">of </w:t>
      </w:r>
      <w:del w:id="371" w:author="Seb L." w:date="2019-10-08T10:49:00Z">
        <w:r w:rsidR="0087372D" w:rsidRPr="007E0AA2" w:rsidDel="00996BD2">
          <w:rPr>
            <w:lang w:val="en-GB"/>
          </w:rPr>
          <w:delText>habitat divergence</w:delText>
        </w:r>
        <w:commentRangeEnd w:id="367"/>
        <w:r w:rsidR="00F52611" w:rsidDel="00996BD2">
          <w:rPr>
            <w:rStyle w:val="Marquedecommentaire"/>
            <w:rFonts w:asciiTheme="minorHAnsi" w:hAnsiTheme="minorHAnsi" w:cstheme="minorBidi"/>
            <w:lang w:val="en-GB" w:eastAsia="en-US"/>
          </w:rPr>
          <w:commentReference w:id="367"/>
        </w:r>
      </w:del>
      <w:commentRangeEnd w:id="368"/>
      <w:r w:rsidR="00504CAB">
        <w:rPr>
          <w:rStyle w:val="Marquedecommentaire"/>
          <w:rFonts w:asciiTheme="minorHAnsi" w:hAnsiTheme="minorHAnsi" w:cstheme="minorBidi"/>
          <w:lang w:val="en-GB" w:eastAsia="en-US"/>
        </w:rPr>
        <w:commentReference w:id="368"/>
      </w:r>
      <w:ins w:id="372" w:author="Seb L." w:date="2019-10-08T10:49:00Z">
        <w:r w:rsidR="00996BD2">
          <w:rPr>
            <w:lang w:val="en-GB"/>
          </w:rPr>
          <w:t>the environmental gradient</w:t>
        </w:r>
      </w:ins>
      <w:r w:rsidR="0087372D" w:rsidRPr="007E0AA2">
        <w:rPr>
          <w:lang w:val="en-GB"/>
        </w:rPr>
        <w:t>.</w:t>
      </w:r>
      <w:ins w:id="373" w:author="Seb L." w:date="2019-10-07T14:51:00Z">
        <w:r w:rsidR="009D23AF">
          <w:rPr>
            <w:lang w:val="en-GB"/>
          </w:rPr>
          <w:t xml:space="preserve"> </w:t>
        </w:r>
      </w:ins>
      <w:del w:id="374" w:author="Seb L." w:date="2019-10-08T10:52:00Z">
        <w:r w:rsidR="001F7F41" w:rsidDel="00996BD2">
          <w:rPr>
            <w:lang w:val="en-GB"/>
          </w:rPr>
          <w:delText>Such non-</w:delText>
        </w:r>
        <w:r w:rsidR="001F7F41" w:rsidDel="00996BD2">
          <w:rPr>
            <w:lang w:val="en-GB"/>
          </w:rPr>
          <w:lastRenderedPageBreak/>
          <w:delText xml:space="preserve">agreement between our results and those from Borges </w:delText>
        </w:r>
        <w:r w:rsidR="001F7F41" w:rsidRPr="006F0E2E" w:rsidDel="00996BD2">
          <w:rPr>
            <w:i/>
            <w:lang w:val="en-GB"/>
          </w:rPr>
          <w:delText>et al</w:delText>
        </w:r>
        <w:r w:rsidR="001F7F41" w:rsidDel="00996BD2">
          <w:rPr>
            <w:lang w:val="en-GB"/>
          </w:rPr>
          <w:delText xml:space="preserve">. (2019), stresses the importance of considering biological diversity and its interaction with environmental heterogeneity. One environmental constraint may strongly regulate a particular strategic dimension of plant functioning but not the other (e.g. resource acquisition vs. use axies), and some </w:delText>
        </w:r>
        <w:r w:rsidR="001F7F41" w:rsidRPr="006F0E2E" w:rsidDel="00996BD2">
          <w:rPr>
            <w:lang w:val="en-GB" w:eastAsia="ja-JP"/>
          </w:rPr>
          <w:delText>functional</w:delText>
        </w:r>
        <w:r w:rsidR="001F7F41" w:rsidRPr="006F0E2E" w:rsidDel="00996BD2">
          <w:rPr>
            <w:lang w:val="en-GB"/>
          </w:rPr>
          <w:delText xml:space="preserve"> </w:delText>
        </w:r>
        <w:r w:rsidR="001F7F41" w:rsidDel="00996BD2">
          <w:rPr>
            <w:lang w:val="en-GB"/>
          </w:rPr>
          <w:delText xml:space="preserve">traits (e.g. leaf traits) may be particularly sensitive to certain environmental constraints, as revealed by Paine </w:delText>
        </w:r>
        <w:r w:rsidR="001F7F41" w:rsidRPr="006F0E2E" w:rsidDel="00996BD2">
          <w:rPr>
            <w:i/>
            <w:lang w:val="en-GB"/>
          </w:rPr>
          <w:delText>et al</w:delText>
        </w:r>
        <w:r w:rsidR="001F7F41" w:rsidDel="00996BD2">
          <w:rPr>
            <w:lang w:val="en-GB"/>
          </w:rPr>
          <w:delText xml:space="preserve">. (2011). </w:delText>
        </w:r>
      </w:del>
      <w:r w:rsidR="001F7F41">
        <w:rPr>
          <w:lang w:val="en-GB"/>
        </w:rPr>
        <w:t>Our study exemplifies the complexity of incorporating ITV in studying ecological processes, and how ITV of different</w:t>
      </w:r>
      <w:r w:rsidR="001F7F41" w:rsidRPr="00532B63">
        <w:rPr>
          <w:lang w:val="en-GB" w:eastAsia="ja-JP"/>
        </w:rPr>
        <w:t xml:space="preserve"> </w:t>
      </w:r>
      <w:r w:rsidR="001F7F41" w:rsidRPr="006F0E2E">
        <w:rPr>
          <w:lang w:val="en-GB" w:eastAsia="ja-JP"/>
        </w:rPr>
        <w:t>functional</w:t>
      </w:r>
      <w:r w:rsidR="001F7F41">
        <w:rPr>
          <w:lang w:val="en-GB"/>
        </w:rPr>
        <w:t xml:space="preserve"> traits are not evenly responsive to abiotic factors. However, we demonstrated the potential gains of incorporating architectural analysis</w:t>
      </w:r>
      <w:r w:rsidR="001F7F41" w:rsidRPr="00577671">
        <w:rPr>
          <w:lang w:val="en-GB"/>
        </w:rPr>
        <w:t xml:space="preserve"> </w:t>
      </w:r>
      <w:r w:rsidR="001F7F41">
        <w:rPr>
          <w:lang w:val="en-GB"/>
        </w:rPr>
        <w:t xml:space="preserve">in plant community ecology, particularly at the intraspecific level. </w:t>
      </w:r>
    </w:p>
    <w:p w14:paraId="36FC70B4" w14:textId="77777777" w:rsidR="00AE2734" w:rsidRPr="006C75EA" w:rsidRDefault="00AE2734" w:rsidP="004C13A7">
      <w:pPr>
        <w:spacing w:line="360" w:lineRule="auto"/>
        <w:ind w:firstLine="708"/>
        <w:contextualSpacing/>
        <w:jc w:val="both"/>
        <w:rPr>
          <w:lang w:val="en-GB"/>
        </w:rPr>
      </w:pPr>
    </w:p>
    <w:p w14:paraId="6B77FC03" w14:textId="723FA611" w:rsidR="008D0D5B" w:rsidRPr="001C5E83" w:rsidDel="00FD6CDC" w:rsidRDefault="00463B11" w:rsidP="00463B11">
      <w:pPr>
        <w:spacing w:line="360" w:lineRule="auto"/>
        <w:contextualSpacing/>
        <w:jc w:val="both"/>
        <w:rPr>
          <w:del w:id="375" w:author="Seb L." w:date="2019-10-09T16:37:00Z"/>
          <w:i/>
          <w:lang w:val="en-GB"/>
        </w:rPr>
      </w:pPr>
      <w:commentRangeStart w:id="376"/>
      <w:commentRangeStart w:id="377"/>
      <w:del w:id="378" w:author="Seb L." w:date="2019-10-09T16:07:00Z">
        <w:r w:rsidRPr="007E0AA2" w:rsidDel="008D0D5B">
          <w:rPr>
            <w:i/>
            <w:lang w:val="en-GB"/>
          </w:rPr>
          <w:delText xml:space="preserve">Why </w:delText>
        </w:r>
        <w:r w:rsidRPr="007E0AA2" w:rsidDel="008D0D5B">
          <w:rPr>
            <w:lang w:val="en-GB"/>
          </w:rPr>
          <w:delText>Cecropia</w:delText>
        </w:r>
        <w:r w:rsidRPr="000C4C91" w:rsidDel="008D0D5B">
          <w:rPr>
            <w:i/>
            <w:lang w:val="en-GB"/>
          </w:rPr>
          <w:delText xml:space="preserve"> functional</w:delText>
        </w:r>
        <w:r w:rsidR="009D23AF" w:rsidDel="008D0D5B">
          <w:rPr>
            <w:i/>
            <w:lang w:val="en-GB"/>
          </w:rPr>
          <w:delText xml:space="preserve"> </w:delText>
        </w:r>
        <w:r w:rsidRPr="000C4C91" w:rsidDel="008D0D5B">
          <w:rPr>
            <w:i/>
            <w:lang w:val="en-GB"/>
          </w:rPr>
          <w:delText xml:space="preserve"> </w:delText>
        </w:r>
      </w:del>
      <w:del w:id="379" w:author="Seb L." w:date="2019-10-08T10:43:00Z">
        <w:r w:rsidRPr="000C4C91" w:rsidDel="006B5043">
          <w:rPr>
            <w:i/>
            <w:lang w:val="en-GB"/>
          </w:rPr>
          <w:delText xml:space="preserve">response </w:delText>
        </w:r>
      </w:del>
      <w:del w:id="380" w:author="Seb L." w:date="2019-10-09T16:07:00Z">
        <w:r w:rsidRPr="000C4C91" w:rsidDel="008D0D5B">
          <w:rPr>
            <w:i/>
            <w:lang w:val="en-GB"/>
          </w:rPr>
          <w:delText xml:space="preserve">is not </w:delText>
        </w:r>
      </w:del>
      <w:del w:id="381" w:author="Seb L." w:date="2019-10-08T10:42:00Z">
        <w:r w:rsidRPr="000C4C91" w:rsidDel="006B5043">
          <w:rPr>
            <w:i/>
            <w:lang w:val="en-GB"/>
          </w:rPr>
          <w:delText>homologous to the environmental filtering at the community level</w:delText>
        </w:r>
        <w:commentRangeEnd w:id="376"/>
        <w:r w:rsidR="00F52611" w:rsidDel="006B5043">
          <w:rPr>
            <w:rStyle w:val="Marquedecommentaire"/>
            <w:rFonts w:asciiTheme="minorHAnsi" w:hAnsiTheme="minorHAnsi" w:cstheme="minorBidi"/>
            <w:lang w:val="en-GB" w:eastAsia="en-US"/>
          </w:rPr>
          <w:commentReference w:id="376"/>
        </w:r>
      </w:del>
      <w:commentRangeEnd w:id="377"/>
      <w:del w:id="382" w:author="Seb L." w:date="2019-10-09T16:07:00Z">
        <w:r w:rsidR="00504CAB" w:rsidDel="008D0D5B">
          <w:rPr>
            <w:rStyle w:val="Marquedecommentaire"/>
            <w:rFonts w:asciiTheme="minorHAnsi" w:hAnsiTheme="minorHAnsi" w:cstheme="minorBidi"/>
            <w:lang w:val="en-GB" w:eastAsia="en-US"/>
          </w:rPr>
          <w:commentReference w:id="377"/>
        </w:r>
        <w:r w:rsidRPr="000C4C91" w:rsidDel="008D0D5B">
          <w:rPr>
            <w:i/>
            <w:lang w:val="en-GB"/>
          </w:rPr>
          <w:delText>?</w:delText>
        </w:r>
      </w:del>
    </w:p>
    <w:p w14:paraId="1D601567" w14:textId="7EB065B4" w:rsidR="00463B11" w:rsidRPr="00381636" w:rsidDel="00FD6CDC" w:rsidRDefault="00463B11" w:rsidP="00463B11">
      <w:pPr>
        <w:spacing w:line="360" w:lineRule="auto"/>
        <w:contextualSpacing/>
        <w:jc w:val="both"/>
        <w:rPr>
          <w:del w:id="383" w:author="Seb L." w:date="2019-10-09T16:37:00Z"/>
          <w:lang w:val="en-GB"/>
        </w:rPr>
      </w:pPr>
      <w:del w:id="384" w:author="Seb L." w:date="2019-10-09T16:37:00Z">
        <w:r w:rsidRPr="00C34D6F" w:rsidDel="00FD6CDC">
          <w:rPr>
            <w:lang w:val="en-GB"/>
          </w:rPr>
          <w:delText>At the community level in the Amazon, edaphic contrasts lead to strong environment</w:delText>
        </w:r>
        <w:r w:rsidRPr="008174A7" w:rsidDel="00FD6CDC">
          <w:rPr>
            <w:lang w:val="en-GB"/>
          </w:rPr>
          <w:delText xml:space="preserve">al filtering mediated by functional traits. </w:delText>
        </w:r>
        <w:r w:rsidRPr="004A7FD7" w:rsidDel="00FD6CDC">
          <w:rPr>
            <w:lang w:val="en-GB"/>
          </w:rPr>
          <w:delText>WS flora is characteri</w:delText>
        </w:r>
        <w:r w:rsidR="00E55E14" w:rsidRPr="00381636" w:rsidDel="00FD6CDC">
          <w:rPr>
            <w:lang w:val="en-GB"/>
          </w:rPr>
          <w:delText>s</w:delText>
        </w:r>
        <w:r w:rsidRPr="008174A7" w:rsidDel="00FD6CDC">
          <w:rPr>
            <w:lang w:val="en-GB"/>
          </w:rPr>
          <w:delText xml:space="preserve">ed by a convergence in functional </w:delText>
        </w:r>
        <w:r w:rsidR="00577671" w:rsidDel="00FD6CDC">
          <w:rPr>
            <w:lang w:val="en-GB"/>
          </w:rPr>
          <w:delText>traits</w:delText>
        </w:r>
        <w:r w:rsidRPr="008174A7" w:rsidDel="00FD6CDC">
          <w:rPr>
            <w:lang w:val="en-GB"/>
          </w:rPr>
          <w:delText xml:space="preserve">, particularly towards a conservative </w:delText>
        </w:r>
        <w:r w:rsidRPr="007E0AA2" w:rsidDel="00FD6CDC">
          <w:rPr>
            <w:lang w:val="en-GB"/>
          </w:rPr>
          <w:delText xml:space="preserve">strategy </w:delText>
        </w:r>
        <w:r w:rsidRPr="004A7FD7" w:rsidDel="00FD6CDC">
          <w:rPr>
            <w:lang w:val="en-GB"/>
          </w:rPr>
          <w:fldChar w:fldCharType="begin"/>
        </w:r>
        <w:r w:rsidR="001C5E83" w:rsidDel="00FD6CDC">
          <w:rPr>
            <w:lang w:val="en-GB"/>
          </w:rPr>
          <w:delInstrText xml:space="preserve"> ADDIN ZOTERO_ITEM CSL_CITATION {"citationID":"a2jftl284o3","properties":{"formattedCitation":"(Grubb and Coomes 1997; Pati\\uc0\\u241{}o {\\i{}et al.} 2009; Fyllas {\\i{}et al.} 2009; Fine {\\i{}et al.} 2010; Fortunel {\\i{}et al.} 2012a; Fortunel, Paine, {\\i{}et al.} 2014a; Fortunel, Ruelle, {\\i{}et al.} 2014a; Fine and Baraloto 2016a)","plainCitation":"(Grubb and Coomes 1997; Patiño et al. 2009; Fyllas et al. 2009; Fine et al. 2010; Fortunel et al. 2012a; Fortunel, Paine, et al. 2014a; Fortunel, Ruelle, et al. 2014a; Fine and Baraloto 2016a)","dontUpdate":true,"noteIndex":0},"citationItems":[{"id":"WAsQPZ7z/qYVUCWBV","uris":["http://zotero.org/users/local/9u60twst/items/XZ9NETNX"],"uri":["http://zotero.org/users/local/9u60twst/items/XZ9NETNX"],"itemData":{"id":1108,"type":"article-journal","title":"Seed mass and nutrient content in nutrient-starved tropical rainforest in Venezuela","container-title":"Seed Science Research","page":"269-280","volume":"7","issue":"3","source":"Cambridge Core","abstract":"AbstractMean seed dry mass values were determined for 27 species of trees and shrubs in Amazonian caatinga (a forest-type especially short of nitrogen) and for 11 species in adjacent much taller forest on less poor soil. The tall trees (&gt; 15 m) of caatinga have smaller seeds than the tall trees in adjacent forest on less infertile soil (both overall and in six taxonomically controlled comparisons), and than the tall trees in lowland rainforests elsewhere. The smaller seed size is interpreted in terms of a major advantage of keeping up seed number outweighing the marginal advantages of larger seed size. For trees of caatinga and adjacent forest considered together, there is a significantly greater concentration of P and Mg, and almost significantly greater concentration of N, in the embryo-cum-endosperm fraction of smaller-seeded species, but the content per seed of N, P and Mg is smaller in smaller seeds. The mean contribution of the seed coat (including endocarp for pyrenes) was 17% for dry mass, 3% for content of P, 10% for N and Mg, 15% for K, and 30% for Ca.","DOI":"10.1017/S0960258500003627","ISSN":"1475-2735, 0960-2585","language":"en","author":[{"family":"Grubb","given":"Peter J."},{"family":"Coomes","given":"David A."}],"issued":{"date-parts":[["1997",9]]}}},{"id":"WAsQPZ7z/HEOsR48P","uris":["http://zotero.org/users/local/9u60twst/items/DPYTKHWB"],"uri":["http://zotero.org/users/local/9u60twst/items/DPYTKHWB"],"itemData":{"id":1111,"type":"article-journal","title":"Branch xylem density variations across the Amazon Basin","container-title":"Biogeosciences","page":"545-568","volume":"6","issue":"4","source":"Copernicus Online Journals","abstract":"Xylem density is a physical property of wood that varies between individuals, species and environments. It reflects the physiological strategies of trees that lead to growth, survival and reproduction. Measurements of branch xylem density, ρx, were made for 1653 trees representing 598 species, sampled from 87 sites across the Amazon basin. Measured values ranged from 218 kg m−3 for a Cordia sagotii (Boraginaceae) from Mountagne de Tortue, French Guiana to 1130 kg m−3 for an Aiouea sp. (Lauraceae) from Caxiuana, Central Pará, Brazil. Analysis of variance showed significant differences in average ρx across regions and sampled plots as well as significant differences between families, genera and species. A partitioning of the total variance in the dataset showed that species identity (family, genera and species) accounted for 33% with environment (geographic location and plot) accounting for an additional 26%; the remaining \"residual\" variance accounted for 41% of the total variance. Variations in plot means, were, however, not only accountable by differences in species composition because xylem density of the most widely distributed species in our dataset varied systematically from plot to plot. Thus, as well as having a genetic component, branch xylem density is a plastic trait that, for any given species, varies according to where the tree is growing in a predictable manner. Within the analysed taxa, exceptions to this general rule seem to be pioneer species belonging for example to the Urticaceae whose branch xylem density is more constrained than most species sampled in this study. These patterns of variation of branch xylem density across Amazonia suggest a large functional diversity amongst Amazonian trees which is not well understood.","DOI":"10.5194/bg-6-545-2009","ISSN":"1726-4189","journalAbbreviation":"Biogeosciences","author":[{"family":"Patiño","given":"S."},{"family":"Lloyd","given":"J."},{"family":"Paiva","given":"R."},{"family":"Baker","given":"T. R."},{"family":"Quesada","given":"C. A."},{"family":"Mercado","given":"L. M."},{"family":"Schmerler","given":"J."},{"family":"Schwarz","given":"M."},{"family":"Santos","given":"A. J. B."},{"family":"Aguilar","given":"A."},{"family":"Czimczik","given":"C. I."},{"family":"Gallo","given":"J."},{"family":"Horna","given":"V."},{"family":"Hoyos","given":"E. J."},{"family":"Jimenez","given":"E. M."},{"family":"Palomino","given":"W."},{"family":"Peacock","given":"J."},{"family":"Peña-Cruz","given":"A."},{"family":"Sarmiento","given":"C."},{"family":"Sota","given":"A."},{"family":"Turriago","given":"J. D."},{"family":"Villanueva","given":"B."},{"family":"Vitzthum","given":"P."},{"family":"Alvarez","given":"E."},{"family":"Arroyo","given":"L."},{"family":"Baraloto","given":"C."},{"family":"Bonal","given":"D."},{"family":"Chave","given":"J."},{"family":"Costa","given":"A. C. L."},{"family":"Herrera","given":"R."},{"family":"Higuchi","given":"N."},{"family":"Killeen","given":"T."},{"family":"Leal","given":"E."},{"family":"Luizão","given":"F."},{"family":"Meir","given":"P."},{"family":"Monteagudo","given":"A."},{"family":"Neil","given":"D."},{"family":"Núñez-Vargas","given":"P."},{"family":"Peñuela","given":"M. C."},{"family":"Pitman","given":"N."},{"family":"Priante Filho","given":"N."},{"family":"Prieto","given":"A."},{"family":"Panfil","given":"S. N."},{"family":"Rudas","given":"A."},{"family":"Salomão","given":"R."},{"family":"Silva","given":"N."},{"family":"Silveira","given":"M."},{"family":"Soares deAlmeida","given":"S."},{"family":"Torres-Lezama","given":"A."},{"family":"Vásquez-Martínez","given":"R."},{"family":"Vieira","given":"I."},{"family":"Malhi","given":"Y."},{"family":"Phillips","given":"O. L."}],"issued":{"date-parts":[["2009",4,8]]}}},{"id":"WAsQPZ7z/XVmCkPP2","uris":["http://zotero.org/users/local/9u60twst/items/F5P4ZHCV"],"uri":["http://zotero.org/users/local/9u60twst/items/F5P4ZHCV"],"itemData":{"id":252,"type":"article-journal","title":"Basin-wide variations in foliar properties of Amazonian forest: phylogeny, soils and climate","container-title":"Biogeosciences","page":"2677-2708","volume":"6","issue":"11","source":"Copernicus Online Journals","abstract":"We analysed 1040 individual trees, located in 62 plots across the Amazon Basin for leaf mass per unit area (MA), foliar carbon isotopic composition (δ13C) and leaf level concentrations of C, N, P, Ca, Mg, K and Al. All trees were identified to the species level with the dataset containing 58 families, 236 genera and 508 species, distributed across a wide range of soil types and precipitation regimes. Some foliar characteristics such as MA, [C], [N] and [Mg] emerge as highly constrained by the taxonomic affiliation of tree species, but with others such as [P], [K], [Ca] and δ13C also strongly influenced by site growing conditions. By removing the environmental contribution to trait variation, we find that intrinsic values of most trait pairs coordinate, although different species (characterised by different trait suites) are found at discrete locations along a common axis of coordination. Species that tend to occupy higher fertility soils are characterised by a lower MA and have a higher intrinsic [N], [P], [K], [Mg] and δ13C than their lower fertility counterparts. Despite this consistency, different scaling patterns were observed between low and high fertility sites. Inter-relationships are thus substantially modified by growth environment. Analysing the environmental component of trait variation, we found soil fertility to be the most important predictor, influencing all leaf nutrient concentrations and δ13C and reducing MA. Mean annual temperature was negatively associated with leaf level [N], [P] and [K] concentrations. Total annual precipitation positively influences MA, [C] and δ13C, but with a negative impact on [Mg]. These results provide a first basis for understanding the relationship between the physiological functioning and distribution of tree species across Amazonia.","DOI":"10.5194/bg-6-2677-2009","ISSN":"1726-4189","shortTitle":"Basin-wide variations in foliar properties of Amazonian forest","journalAbbreviation":"Biogeosciences","author":[{"family":"Fyllas","given":"N. M."},{"family":"Patiño","given":"S."},{"family":"Baker","given":"T. R."},{"family":"Bielefeld Nardoto","given":"G."},{"family":"Martinelli","given":"L. A."},{"family":"Quesada","given":"C. A."},{"family":"Paiva","given":"R."},{"family":"Schwarz","given":"M."},{"family":"Horna","given":"V."},{"family":"Mercado","given":"L. M."},{"family":"Santos","given":"A."},{"family":"Arroyo","given":"L."},{"family":"Jiménez","given":"E. M."},{"family":"Luizão","given":"F. J."},{"family":"Neill","given":"D. A."},{"family":"Silva","given":"N."},{"family":"Prieto","given":"A."},{"family":"Rudas","given":"A."},{"family":"Silviera","given":"M."},{"family":"Vieira","given":"I. C. G."},{"family":"Lopez-Gonzalez","given":"G."},{"family":"Malhi","given":"Y."},{"family":"Phillips","given":"O. L."},{"family":"Lloyd","given":"J."}],"issued":{"date-parts":[["2009",11,27]]}}},{"id":"WAsQPZ7z/XIu9M6pd","uris":["http://zotero.org/users/local/9u60twst/items/BTUJIB6E"],"uri":["http://zotero.org/users/local/9u60twst/items/BTUJIB6E"],"itemData":{"id":201,"type":"article-journal","title":"A floristic study of the white-sand forests of Peru","container-title":"Annals of the Missouri Botanical Garden","page":"283-305","volume":"97","issue":"3","source":"JSTOR","abstract":"Tropical forests occurring on white-sand soils have a unique structure and are famous for their endemism. Yet, no comprehensive floristic study has ever been undertaken in white-sand forests in the western Amazon. Here, we present the results of floristic inventories from 16 plots in seven sites from the Peruvian Amazon to investigate diversity, species composition, and endemism in white-sand forests. We compare our results to a large data set from terra firme forests from more fertile soils in the same region. We found that white-sand forest plots have extremely low average species diversity (41.5 species per 0.1-ha plot) and that white-sand plots have significantly different species composition from terra firme plots. We classify 114 species as endemic to white sand, with another 21 species that can be considered facultative specialists or cryptic endemics. These endemics and specialists are extremely dominant, accounting for more than 83% of the total number of stems surveyed in white-sand forest plots. We place our results in the context of the role of environmental heterogeneity influencing patterns of species diversity and the conservation of Amazonian forests.","ISSN":"0026-6493","journalAbbreviation":"Annals of the Missouri Botanical Garden","author":[{"family":"Fine","given":"Paul V. A."},{"family":"García-Villacorta","given":"Roosevelt"},{"family":"Pitman","given":"Nigel C. A."},{"family":"Mesones","given":"Italo"},{"family":"Kembel","given":"Steven W."}],"issued":{"date-parts":[["2010"]]}}},{"id":"WAsQPZ7z/A0eD1wrq","uris":["http://zotero.org/users/local/9u60twst/items/9AWZ575U"],"uri":["http://zotero.org/users/local/9u60twst/items/9AWZ575U"],"itemData":{"id":249,"type":"article-journal","title":"Leaf, stem and root tissue strategies across 758 Neotropical tree species","container-title":"Functional Ecology","page":"1153-1161","volume":"26","issue":"5","source":"Wiley Online Library","abstract":"1. Trade-offs among functional traits reveal major plant strategies that can give insight into species distributions and ecosystem processes. However, current identification of plant strategies lacks the integration of root structural traits together with leaf and stem traits. 2. We examined correlations among 14 traits representing leaf, stem and woody root tissues. Traits were measured on 1084 individuals representing 758 Neotropical tree species, across 13 sites representative of the environmental variation encompassed by three widespread habitats (seasonally flooded, clay terra firme and white-sand forests) at opposite ends of Amazonia (French Guiana and Peru). 3. Woody root traits were closely aligned with stem traits, but not with leaf traits. Altogether leaf, stem and woody root traits delineated two orthogonal axes of functional trade-offs: a first axis defined by leaf traits, corresponding to a ‘leaf economics spectrum’, and a second axis defined by covarying stem and woody root traits, corresponding to a ‘wood economics spectrum’. These axes remained consistent when accounting for species evolutionary history with phylogenetically independent contrasts. 4. Despite the strong species turnover across sites, the covariation among root and stem structural traits as well as their orthogonality to leaf traits were strongly consistent across habitats and regions. 5. We conclude that root structural traits mirrored stem traits rather than leaf traits in Neotropical trees. Leaf and wood traits define an integrated whole-plant strategy in lowland South American forests that may contribute to a more complete understanding of plant responses to global changes in both correlative and modelling approaches. We suggest further meta-analyses in expanded environmental and geographic zones to determine the generality of this pattern.","DOI":"10.1111/j.1365-2435.2012.02020.x","ISSN":"1365-2435","journalAbbreviation":"Funct Ecol","language":"en","author":[{"family":"Fortunel","given":"Claire"},{"family":"Fine","given":"Paul V. A."},{"family":"Baraloto","given":"Christopher"}],"issued":{"date-parts":[["2012",10,1]]}}},{"id":"WAsQPZ7z/Riogzk7J","uris":["http://zotero.org/users/local/9u60twst/items/E8JP2BIG"],"uri":["http://zotero.org/users/local/9u60twst/items/E8JP2BIG"],"itemData":{"id":1112,"type":"article-journal","title":"Environmental factors predict community functional composition in Amazonian forests","container-title":"Journal of Ecology","page":"145-155","volume":"102","issue":"1","source":"Wiley Online Library","abstract":"* The consequences of biodiversity loss for ecosystem services largely depend on the functional identities of extirpated species. However, poor descriptions of spatial patterns of community functional composition across landscapes hamper accurate predictions, particularly in highly diverse tropical regions. Therefore, understanding how community functional composition varies across environmental gradients remains an important challenge.\n\n\n* We sampled 15 functional traits in 800 Neotropical tree species across 13 forest plots representative of the broad climatic and soil gradients encompassed by three widespread lowland forest habitats (terra firme forests on clay-rich soils, seasonally flooded forests and white-sand forests) at opposite ends of Amazonia (Peru and French Guiana). We combined univariate and multivariate approaches to test the magnitude and predictability of environmental filtering on community leaf and wood functional composition.\n\n\n* Directional shifts in community functional composition correlated with environmental changes across the 13 plots, with denser leaves, stems and roots in forests occurring in environments with limited water and soil-nutrient availability. Critically, these relationships allowed us to accurately predict the functional composition of 61 additional forest plots from environmental data alone.\n\n\n* Synthesis. Environmental filtering consistently shapes the functional composition of highly diverse tropical forests at large scales across the terra firme, seasonally flooded and white-sand forests of lowland Amazonia. Environmental factors drive and allow the prediction of variation in community functional composition among habitat types in Amazonian forests.","DOI":"10.1111/1365-2745.12160","ISSN":"1365-2745","journalAbbreviation":"J Ecol","language":"en","author":[{"family":"Fortunel","given":"Claire"},{"family":"Paine","given":"C. E. Timothy"},{"family":"Fine","given":"Paul V. A."},{"family":"Kraft","given":"Nathan J. B."},{"family":"Baraloto","given":"Christopher"}],"issued":{"date-parts":[["2014",1,1]]}}},{"id":"WAsQPZ7z/oie5Vrjn","uris":["http://zotero.org/users/local/9u60twst/items/BH9JZ7GQ"],"uri":["http://zotero.org/users/local/9u60twst/items/BH9JZ7GQ"],"itemData":{"id":163,"type":"article-journal","title":"Wood specific gravity and anatomy of branches and roots in 113 Amazonian rainforest tree species across environmental gradients","container-title":"New Phytologist","page":"79-94","volume":"202","issue":"1","source":"Wiley Online Library","abstract":"* Wood specific gravity (WSG) is a strong predictor of tree performance across environmental gradients. Yet it remains unclear how anatomical elements linked to different wood functions contribute to variation in WSG in branches and roots across tropical forests.\n\n\n* We examined WSG and wood anatomy in white sand, clay terra firme and seasonally flooded forests in French Guiana, spanning broad environmental gradients found throughout Amazonia. We measured 15 traits relating to branches and small woody roots in 113 species representing the 15 most abundant species in each habitat and representative species from seven monophyletic lineages occurring in all habitats.\n\n\n* Fiber traits appear to be major determinants of WSG, independent of vessel traits, in branches and roots. Fiber traits and branch and root WSG increased from seasonally flooded species to clay terra firme species and lastly to white sand species. Branch and root wood traits were strongly phylogenetically constrained. Lineages differed in wood design, but exhibited similar variation in wood structure across habitats.\n\n\n* We conclude that tropical trees can invest differently in support and transport to respond to environmental conditions. Wind disturbance and drought stress represent significant filters driving tree distribution of Amazonian forests; hence we suggest that biophysical explanations should receive more attention.","DOI":"10.1111/nph.12632","ISSN":"1469-8137","journalAbbreviation":"New Phytol","language":"en","author":[{"family":"Fortunel","given":"Claire"},{"family":"Ruelle","given":"Julien"},{"family":"Beauchêne","given":"Jacques"},{"family":"Fine","given":"Paul V. A."},{"family":"Baraloto","given":"Christopher"}],"issued":{"date-parts":[["2014",4,1]]}}},{"id":"WAsQPZ7z/yUlulxoR","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delInstrText>
        </w:r>
        <w:r w:rsidRPr="004A7FD7" w:rsidDel="00FD6CDC">
          <w:rPr>
            <w:lang w:val="en-GB"/>
          </w:rPr>
          <w:fldChar w:fldCharType="separate"/>
        </w:r>
        <w:r w:rsidR="00EA748D" w:rsidRPr="000D2A0D" w:rsidDel="00FD6CDC">
          <w:rPr>
            <w:lang w:val="en-US"/>
          </w:rPr>
          <w:delText xml:space="preserve">(Grubb and Coomes 1997; Patiño </w:delText>
        </w:r>
        <w:r w:rsidR="00EA748D" w:rsidRPr="000D2A0D" w:rsidDel="00FD6CDC">
          <w:rPr>
            <w:i/>
            <w:iCs/>
            <w:lang w:val="en-US"/>
          </w:rPr>
          <w:delText>et al.</w:delText>
        </w:r>
        <w:r w:rsidR="00EA748D" w:rsidRPr="000D2A0D" w:rsidDel="00FD6CDC">
          <w:rPr>
            <w:lang w:val="en-US"/>
          </w:rPr>
          <w:delText xml:space="preserve"> 2009; Fyllas </w:delText>
        </w:r>
        <w:r w:rsidR="00EA748D" w:rsidRPr="000D2A0D" w:rsidDel="00FD6CDC">
          <w:rPr>
            <w:i/>
            <w:iCs/>
            <w:lang w:val="en-US"/>
          </w:rPr>
          <w:delText>et al.</w:delText>
        </w:r>
        <w:r w:rsidR="00EA748D" w:rsidRPr="000D2A0D" w:rsidDel="00FD6CDC">
          <w:rPr>
            <w:lang w:val="en-US"/>
          </w:rPr>
          <w:delText xml:space="preserve"> 2009; Fine </w:delText>
        </w:r>
        <w:r w:rsidR="00EA748D" w:rsidRPr="000D2A0D" w:rsidDel="00FD6CDC">
          <w:rPr>
            <w:i/>
            <w:iCs/>
            <w:lang w:val="en-US"/>
          </w:rPr>
          <w:delText>et al.</w:delText>
        </w:r>
        <w:r w:rsidR="00EA748D" w:rsidRPr="000D2A0D" w:rsidDel="00FD6CDC">
          <w:rPr>
            <w:lang w:val="en-US"/>
          </w:rPr>
          <w:delText xml:space="preserve"> 2010; Fortunel </w:delText>
        </w:r>
        <w:r w:rsidR="00EA748D" w:rsidRPr="000D2A0D" w:rsidDel="00FD6CDC">
          <w:rPr>
            <w:i/>
            <w:iCs/>
            <w:lang w:val="en-US"/>
          </w:rPr>
          <w:delText>et al.</w:delText>
        </w:r>
        <w:r w:rsidR="00087A11" w:rsidRPr="000D2A0D" w:rsidDel="00FD6CDC">
          <w:rPr>
            <w:lang w:val="en-US"/>
          </w:rPr>
          <w:delText xml:space="preserve"> 2012</w:delText>
        </w:r>
        <w:r w:rsidR="00EA748D" w:rsidRPr="000D2A0D" w:rsidDel="00FD6CDC">
          <w:rPr>
            <w:lang w:val="en-US"/>
          </w:rPr>
          <w:delText xml:space="preserve">; Fortunel, Paine, </w:delText>
        </w:r>
        <w:r w:rsidR="00EA748D" w:rsidRPr="000D2A0D" w:rsidDel="00FD6CDC">
          <w:rPr>
            <w:i/>
            <w:iCs/>
            <w:lang w:val="en-US"/>
          </w:rPr>
          <w:delText>et al.</w:delText>
        </w:r>
        <w:r w:rsidR="00EA748D" w:rsidRPr="000D2A0D" w:rsidDel="00FD6CDC">
          <w:rPr>
            <w:lang w:val="en-US"/>
          </w:rPr>
          <w:delText xml:space="preserve"> 2014; Fortunel, Ruelle, </w:delText>
        </w:r>
        <w:r w:rsidR="00EA748D" w:rsidRPr="000D2A0D" w:rsidDel="00FD6CDC">
          <w:rPr>
            <w:i/>
            <w:iCs/>
            <w:lang w:val="en-US"/>
          </w:rPr>
          <w:delText>et al.</w:delText>
        </w:r>
        <w:r w:rsidR="00087A11" w:rsidRPr="000D2A0D" w:rsidDel="00FD6CDC">
          <w:rPr>
            <w:lang w:val="en-US"/>
          </w:rPr>
          <w:delText xml:space="preserve"> 2014; Fine and Baraloto 2016</w:delText>
        </w:r>
        <w:r w:rsidR="00EA748D" w:rsidRPr="000D2A0D" w:rsidDel="00FD6CDC">
          <w:rPr>
            <w:lang w:val="en-US"/>
          </w:rPr>
          <w:delText>)</w:delText>
        </w:r>
        <w:r w:rsidRPr="004A7FD7" w:rsidDel="00FD6CDC">
          <w:rPr>
            <w:lang w:val="en-GB"/>
          </w:rPr>
          <w:fldChar w:fldCharType="end"/>
        </w:r>
        <w:r w:rsidRPr="000D2A0D" w:rsidDel="00FD6CDC">
          <w:rPr>
            <w:lang w:val="en-US"/>
          </w:rPr>
          <w:delText xml:space="preserve">. </w:delText>
        </w:r>
        <w:r w:rsidRPr="004A7FD7" w:rsidDel="00FD6CDC">
          <w:rPr>
            <w:lang w:val="en-GB"/>
          </w:rPr>
          <w:delText xml:space="preserve">It implies high LMA, high WSG, </w:delText>
        </w:r>
        <w:r w:rsidRPr="00C34D6F" w:rsidDel="00FD6CDC">
          <w:rPr>
            <w:lang w:val="en-GB"/>
          </w:rPr>
          <w:delText>and low leaf nutrient contents associated with high water use efficiency</w:delText>
        </w:r>
        <w:r w:rsidRPr="008174A7" w:rsidDel="00FD6CDC">
          <w:rPr>
            <w:lang w:val="en-GB"/>
          </w:rPr>
          <w:delText xml:space="preserve"> (i.e. hi</w:delText>
        </w:r>
        <w:r w:rsidR="00E73BB6" w:rsidRPr="006C75EA" w:rsidDel="00FD6CDC">
          <w:rPr>
            <w:lang w:val="en-GB"/>
          </w:rPr>
          <w:delText>g</w:delText>
        </w:r>
        <w:r w:rsidRPr="007E0AA2" w:rsidDel="00FD6CDC">
          <w:rPr>
            <w:lang w:val="en-GB"/>
          </w:rPr>
          <w:delText xml:space="preserve">h photosynthetic assimilation to stomatal conductance ratio) </w:delText>
        </w:r>
        <w:r w:rsidRPr="004A7FD7" w:rsidDel="00FD6CDC">
          <w:rPr>
            <w:lang w:val="en-GB"/>
          </w:rPr>
          <w:delText xml:space="preserve">for WS tree species </w:delText>
        </w:r>
        <w:r w:rsidRPr="004A7FD7" w:rsidDel="00FD6CDC">
          <w:rPr>
            <w:lang w:val="en-GB"/>
          </w:rPr>
          <w:fldChar w:fldCharType="begin"/>
        </w:r>
        <w:r w:rsidR="001C5E83" w:rsidDel="00FD6CDC">
          <w:rPr>
            <w:lang w:val="en-GB"/>
          </w:rPr>
          <w:delInstrText xml:space="preserve"> ADDIN ZOTERO_ITEM CSL_CITATION {"citationID":"a2gsvku48pd","properties":{"formattedCitation":"(Fine and Baraloto 2016a)","plainCitation":"(Fine and Baraloto 2016a)","dontUpdate":true,"noteIndex":0},"citationItems":[{"id":"WAsQPZ7z/yUlulxoR","uris":["http://zotero.org/users/local/9u60twst/items/549RPK5X"],"uri":["http://zotero.org/users/local/9u60twst/items/549RPK5X"],"itemData":{"id":1104,"type":"article-journal","title":"Habitat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delInstrText>
        </w:r>
        <w:r w:rsidRPr="004A7FD7" w:rsidDel="00FD6CDC">
          <w:rPr>
            <w:lang w:val="en-GB"/>
          </w:rPr>
          <w:fldChar w:fldCharType="separate"/>
        </w:r>
        <w:r w:rsidR="00087A11" w:rsidRPr="000D2A0D" w:rsidDel="00FD6CDC">
          <w:rPr>
            <w:lang w:val="en-US"/>
          </w:rPr>
          <w:delText>(Fine and Baraloto 2016</w:delText>
        </w:r>
        <w:r w:rsidR="00EA748D" w:rsidRPr="000D2A0D" w:rsidDel="00FD6CDC">
          <w:rPr>
            <w:lang w:val="en-US"/>
          </w:rPr>
          <w:delText>)</w:delText>
        </w:r>
        <w:r w:rsidRPr="004A7FD7" w:rsidDel="00FD6CDC">
          <w:rPr>
            <w:lang w:val="en-GB"/>
          </w:rPr>
          <w:fldChar w:fldCharType="end"/>
        </w:r>
        <w:r w:rsidRPr="004A7FD7" w:rsidDel="00FD6CDC">
          <w:rPr>
            <w:lang w:val="en-GB"/>
          </w:rPr>
          <w:delText xml:space="preserve">, </w:delText>
        </w:r>
        <w:r w:rsidRPr="00381636" w:rsidDel="00FD6CDC">
          <w:rPr>
            <w:lang w:val="en-GB"/>
          </w:rPr>
          <w:delText>instead</w:delText>
        </w:r>
        <w:r w:rsidRPr="00C34D6F" w:rsidDel="00FD6CDC">
          <w:rPr>
            <w:lang w:val="en-GB"/>
          </w:rPr>
          <w:delText xml:space="preserve"> of FS tree species. </w:delText>
        </w:r>
        <w:r w:rsidR="00434286" w:rsidDel="00FD6CDC">
          <w:rPr>
            <w:lang w:val="en-GB"/>
          </w:rPr>
          <w:delText>Fine &amp; Baraloto (2016)</w:delText>
        </w:r>
        <w:r w:rsidR="00E923E8" w:rsidDel="00FD6CDC">
          <w:rPr>
            <w:lang w:val="en-GB"/>
          </w:rPr>
          <w:delText xml:space="preserve"> </w:delText>
        </w:r>
        <w:r w:rsidRPr="007E0AA2" w:rsidDel="00FD6CDC">
          <w:rPr>
            <w:lang w:val="en-GB"/>
          </w:rPr>
          <w:delText xml:space="preserve">highlighted how WS </w:delText>
        </w:r>
        <w:r w:rsidR="00434286" w:rsidDel="00FD6CDC">
          <w:rPr>
            <w:lang w:val="en-GB"/>
          </w:rPr>
          <w:delText>are limiting</w:delText>
        </w:r>
        <w:r w:rsidRPr="007E0AA2" w:rsidDel="00FD6CDC">
          <w:rPr>
            <w:lang w:val="en-GB"/>
          </w:rPr>
          <w:delText xml:space="preserve"> for plant development, </w:delText>
        </w:r>
        <w:r w:rsidR="00434286" w:rsidDel="00FD6CDC">
          <w:rPr>
            <w:lang w:val="en-GB"/>
          </w:rPr>
          <w:delText>due</w:delText>
        </w:r>
        <w:r w:rsidRPr="007E0AA2" w:rsidDel="00FD6CDC">
          <w:rPr>
            <w:lang w:val="en-GB"/>
          </w:rPr>
          <w:delText xml:space="preserve"> to resource scarcity, and how </w:delText>
        </w:r>
        <w:r w:rsidR="00434286" w:rsidDel="00FD6CDC">
          <w:rPr>
            <w:lang w:val="en-GB"/>
          </w:rPr>
          <w:delText xml:space="preserve">resource scarcity in WS </w:delText>
        </w:r>
        <w:r w:rsidRPr="007E0AA2" w:rsidDel="00FD6CDC">
          <w:rPr>
            <w:lang w:val="en-GB"/>
          </w:rPr>
          <w:delText>is a</w:delText>
        </w:r>
        <w:r w:rsidRPr="000C4C91" w:rsidDel="00FD6CDC">
          <w:rPr>
            <w:lang w:val="en-GB"/>
          </w:rPr>
          <w:delText xml:space="preserve">n abiotic factor selecting for </w:delText>
        </w:r>
        <w:r w:rsidR="00434286" w:rsidDel="00FD6CDC">
          <w:rPr>
            <w:lang w:val="en-GB"/>
          </w:rPr>
          <w:delText>functional</w:delText>
        </w:r>
        <w:r w:rsidR="00E923E8" w:rsidDel="00FD6CDC">
          <w:rPr>
            <w:lang w:val="en-GB"/>
          </w:rPr>
          <w:delText xml:space="preserve"> </w:delText>
        </w:r>
        <w:r w:rsidRPr="000C4C91" w:rsidDel="00FD6CDC">
          <w:rPr>
            <w:lang w:val="en-GB"/>
          </w:rPr>
          <w:delText xml:space="preserve">trait optima diverging from </w:delText>
        </w:r>
        <w:r w:rsidR="00434286" w:rsidDel="00FD6CDC">
          <w:rPr>
            <w:lang w:val="en-GB"/>
          </w:rPr>
          <w:delText>functional trait optima</w:delText>
        </w:r>
        <w:r w:rsidRPr="000C4C91" w:rsidDel="00FD6CDC">
          <w:rPr>
            <w:lang w:val="en-GB"/>
          </w:rPr>
          <w:delText xml:space="preserve"> found on FS.</w:delText>
        </w:r>
        <w:r w:rsidR="0080266D" w:rsidDel="00FD6CDC">
          <w:rPr>
            <w:lang w:val="en-GB"/>
          </w:rPr>
          <w:delText xml:space="preserve"> </w:delText>
        </w:r>
        <w:r w:rsidRPr="000C4C91" w:rsidDel="00FD6CDC">
          <w:rPr>
            <w:lang w:val="en-GB"/>
          </w:rPr>
          <w:delText xml:space="preserve">However, the </w:delText>
        </w:r>
        <w:r w:rsidR="00434286" w:rsidDel="00FD6CDC">
          <w:rPr>
            <w:lang w:val="en-GB"/>
          </w:rPr>
          <w:delText>intraspecific</w:delText>
        </w:r>
        <w:r w:rsidR="00E923E8" w:rsidDel="00FD6CDC">
          <w:rPr>
            <w:lang w:val="en-GB"/>
          </w:rPr>
          <w:delText xml:space="preserve"> </w:delText>
        </w:r>
        <w:r w:rsidRPr="00DE2ADB" w:rsidDel="00FD6CDC">
          <w:rPr>
            <w:i/>
            <w:lang w:val="en-GB"/>
          </w:rPr>
          <w:delText>Cecropia</w:delText>
        </w:r>
        <w:r w:rsidRPr="00DE2ADB" w:rsidDel="00FD6CDC">
          <w:rPr>
            <w:lang w:val="en-GB"/>
          </w:rPr>
          <w:delText xml:space="preserve"> functional</w:delText>
        </w:r>
        <w:r w:rsidR="00E923E8" w:rsidDel="00FD6CDC">
          <w:rPr>
            <w:lang w:val="en-GB"/>
          </w:rPr>
          <w:delText xml:space="preserve"> </w:delText>
        </w:r>
        <w:r w:rsidR="00434286" w:rsidDel="00FD6CDC">
          <w:rPr>
            <w:lang w:val="en-GB"/>
          </w:rPr>
          <w:delText>trait</w:delText>
        </w:r>
        <w:r w:rsidRPr="00DE2ADB" w:rsidDel="00FD6CDC">
          <w:rPr>
            <w:lang w:val="en-GB"/>
          </w:rPr>
          <w:delText xml:space="preserve"> response</w:delText>
        </w:r>
        <w:r w:rsidR="00E923E8" w:rsidDel="00FD6CDC">
          <w:rPr>
            <w:lang w:val="en-GB"/>
          </w:rPr>
          <w:delText xml:space="preserve"> </w:delText>
        </w:r>
        <w:r w:rsidR="00434286" w:rsidDel="00FD6CDC">
          <w:rPr>
            <w:lang w:val="en-GB"/>
          </w:rPr>
          <w:delText>to environmental heterogeneity</w:delText>
        </w:r>
        <w:r w:rsidRPr="00DE2ADB" w:rsidDel="00FD6CDC">
          <w:rPr>
            <w:lang w:val="en-GB"/>
          </w:rPr>
          <w:delText xml:space="preserve"> did not parallel the environmental filtering operating on functional traits at the community level (i.e. high LMA and WSG on WS, low LM</w:delText>
        </w:r>
        <w:r w:rsidRPr="006C6C5F" w:rsidDel="00FD6CDC">
          <w:rPr>
            <w:lang w:val="en-GB"/>
          </w:rPr>
          <w:delText xml:space="preserve">A and WSG on FS…). </w:delText>
        </w:r>
        <w:commentRangeStart w:id="385"/>
        <w:commentRangeStart w:id="386"/>
        <w:r w:rsidRPr="006C6C5F" w:rsidDel="00FD6CDC">
          <w:rPr>
            <w:lang w:val="en-GB"/>
          </w:rPr>
          <w:delText>This suggests potential contrasting</w:delText>
        </w:r>
        <w:r w:rsidR="007E0AA2" w:rsidDel="00FD6CDC">
          <w:rPr>
            <w:lang w:val="en-GB"/>
          </w:rPr>
          <w:delText xml:space="preserve"> effects of</w:delText>
        </w:r>
        <w:r w:rsidRPr="007E0AA2" w:rsidDel="00FD6CDC">
          <w:rPr>
            <w:lang w:val="en-GB"/>
          </w:rPr>
          <w:delText xml:space="preserve"> ecological processes</w:delText>
        </w:r>
        <w:r w:rsidR="00434286" w:rsidRPr="007E0AA2" w:rsidDel="00FD6CDC">
          <w:rPr>
            <w:lang w:val="en-GB"/>
          </w:rPr>
          <w:delText xml:space="preserve">, </w:delText>
        </w:r>
        <w:r w:rsidR="00434286" w:rsidDel="00FD6CDC">
          <w:rPr>
            <w:lang w:val="en-GB"/>
          </w:rPr>
          <w:delText>such as</w:delText>
        </w:r>
        <w:r w:rsidR="00434286" w:rsidRPr="007E0AA2" w:rsidDel="00FD6CDC">
          <w:rPr>
            <w:lang w:val="en-GB"/>
          </w:rPr>
          <w:delText xml:space="preserve"> environmental filtering and biotic interactions</w:delText>
        </w:r>
        <w:r w:rsidR="00434286" w:rsidDel="00FD6CDC">
          <w:rPr>
            <w:lang w:val="en-GB"/>
          </w:rPr>
          <w:delText>,</w:delText>
        </w:r>
        <w:r w:rsidRPr="007E0AA2" w:rsidDel="00FD6CDC">
          <w:rPr>
            <w:lang w:val="en-GB"/>
          </w:rPr>
          <w:delText xml:space="preserve"> operating </w:delText>
        </w:r>
        <w:r w:rsidR="00434286" w:rsidDel="00FD6CDC">
          <w:rPr>
            <w:lang w:val="en-GB"/>
          </w:rPr>
          <w:delText>at</w:delText>
        </w:r>
        <w:r w:rsidRPr="007E0AA2" w:rsidDel="00FD6CDC">
          <w:rPr>
            <w:lang w:val="en-GB"/>
          </w:rPr>
          <w:delText xml:space="preserve"> the interspecific level and </w:delText>
        </w:r>
        <w:r w:rsidR="00434286" w:rsidDel="00FD6CDC">
          <w:rPr>
            <w:lang w:val="en-GB"/>
          </w:rPr>
          <w:delText xml:space="preserve">the </w:delText>
        </w:r>
        <w:r w:rsidR="00434286" w:rsidRPr="006F0E2E" w:rsidDel="00FD6CDC">
          <w:rPr>
            <w:i/>
            <w:iCs/>
            <w:lang w:val="en-GB"/>
          </w:rPr>
          <w:delText>C. obtusa</w:delText>
        </w:r>
        <w:r w:rsidR="00434286" w:rsidRPr="007E0AA2" w:rsidDel="00FD6CDC">
          <w:rPr>
            <w:lang w:val="en-GB"/>
          </w:rPr>
          <w:delText xml:space="preserve"> </w:delText>
        </w:r>
        <w:r w:rsidR="00434286" w:rsidDel="00FD6CDC">
          <w:rPr>
            <w:lang w:val="en-GB"/>
          </w:rPr>
          <w:delText>intra</w:delText>
        </w:r>
        <w:r w:rsidR="00434286" w:rsidRPr="007E0AA2" w:rsidDel="00FD6CDC">
          <w:rPr>
            <w:lang w:val="en-GB"/>
          </w:rPr>
          <w:delText>speci</w:delText>
        </w:r>
        <w:r w:rsidR="00434286" w:rsidDel="00FD6CDC">
          <w:rPr>
            <w:lang w:val="en-GB"/>
          </w:rPr>
          <w:delText>fic level</w:delText>
        </w:r>
        <w:r w:rsidRPr="007E0AA2" w:rsidDel="00FD6CDC">
          <w:rPr>
            <w:lang w:val="en-GB"/>
          </w:rPr>
          <w:delText>.</w:delText>
        </w:r>
        <w:commentRangeEnd w:id="385"/>
        <w:r w:rsidR="00F52611" w:rsidDel="00FD6CDC">
          <w:rPr>
            <w:rStyle w:val="Marquedecommentaire"/>
            <w:rFonts w:asciiTheme="minorHAnsi" w:hAnsiTheme="minorHAnsi" w:cstheme="minorBidi"/>
            <w:lang w:val="en-GB" w:eastAsia="en-US"/>
          </w:rPr>
          <w:commentReference w:id="385"/>
        </w:r>
        <w:commentRangeEnd w:id="386"/>
        <w:r w:rsidR="00504CAB" w:rsidDel="00FD6CDC">
          <w:rPr>
            <w:rStyle w:val="Marquedecommentaire"/>
            <w:rFonts w:asciiTheme="minorHAnsi" w:hAnsiTheme="minorHAnsi" w:cstheme="minorBidi"/>
            <w:lang w:val="en-GB" w:eastAsia="en-US"/>
          </w:rPr>
          <w:commentReference w:id="386"/>
        </w:r>
      </w:del>
    </w:p>
    <w:p w14:paraId="09ED9E67" w14:textId="622459F7" w:rsidR="00463B11" w:rsidRPr="007E0AA2" w:rsidDel="00FD6CDC" w:rsidRDefault="00463B11" w:rsidP="0080266D">
      <w:pPr>
        <w:spacing w:line="360" w:lineRule="auto"/>
        <w:ind w:firstLine="708"/>
        <w:contextualSpacing/>
        <w:jc w:val="both"/>
        <w:rPr>
          <w:del w:id="387" w:author="Seb L." w:date="2019-10-09T16:37:00Z"/>
          <w:lang w:val="en-GB"/>
        </w:rPr>
      </w:pPr>
      <w:del w:id="388" w:author="Seb L." w:date="2019-10-09T16:37:00Z">
        <w:r w:rsidRPr="00C34D6F" w:rsidDel="00FD6CDC">
          <w:rPr>
            <w:lang w:val="en-GB"/>
          </w:rPr>
          <w:delText xml:space="preserve">Regarding environmental filtering, as discussed above, other sets of </w:delText>
        </w:r>
        <w:r w:rsidR="00434286" w:rsidDel="00FD6CDC">
          <w:rPr>
            <w:lang w:val="en-GB"/>
          </w:rPr>
          <w:delText>functional</w:delText>
        </w:r>
        <w:r w:rsidR="0031278A" w:rsidDel="00FD6CDC">
          <w:rPr>
            <w:lang w:val="en-GB"/>
          </w:rPr>
          <w:delText xml:space="preserve"> </w:delText>
        </w:r>
        <w:r w:rsidRPr="00C34D6F" w:rsidDel="00FD6CDC">
          <w:rPr>
            <w:lang w:val="en-GB"/>
          </w:rPr>
          <w:delText xml:space="preserve">traits (e.g. hydraulic and drought-resistance traits) rather </w:delText>
        </w:r>
        <w:r w:rsidR="00434286" w:rsidDel="00FD6CDC">
          <w:rPr>
            <w:lang w:val="en-GB"/>
          </w:rPr>
          <w:delText>than</w:delText>
        </w:r>
        <w:r w:rsidR="0031278A" w:rsidDel="00FD6CDC">
          <w:rPr>
            <w:lang w:val="en-GB"/>
          </w:rPr>
          <w:delText xml:space="preserve"> </w:delText>
        </w:r>
        <w:r w:rsidRPr="00C34D6F" w:rsidDel="00FD6CDC">
          <w:rPr>
            <w:lang w:val="en-GB"/>
          </w:rPr>
          <w:delText>those w</w:delText>
        </w:r>
        <w:r w:rsidRPr="008174A7" w:rsidDel="00FD6CDC">
          <w:rPr>
            <w:lang w:val="en-GB"/>
          </w:rPr>
          <w:delText xml:space="preserve">e measured could be key determinants for the establishment on WS. Moreover, as discussed above, variation in growth strategy could be the leading parameter bypassing constraints related to WS. Regarding biotic interactions, the studies of </w:delText>
        </w:r>
        <w:r w:rsidRPr="004A7FD7" w:rsidDel="00FD6CDC">
          <w:rPr>
            <w:lang w:val="en-GB"/>
          </w:rPr>
          <w:fldChar w:fldCharType="begin"/>
        </w:r>
        <w:r w:rsidRPr="004A7FD7" w:rsidDel="00FD6CDC">
          <w:rPr>
            <w:lang w:val="en-GB"/>
          </w:rPr>
          <w:delInstrText xml:space="preserve"> ADDIN ZOTERO_ITEM CSL_CITATION {"citationID":"J06gRdp9","properties":{"formattedCitation":"(Fine {\\i{}et al.} 2004, 2006)","plainCitation":"(Fine et al. 2004, 2006)","noteIndex":0},"citationItems":[{"id":1433,"uris":["http://zotero.org/users/local/pREvTmbh/items/HU6NLZ2L"],"uri":["http://zotero.org/users/local/pREvTmbh/items/HU6NLZ2L"],"itemData":{"id":1433,"type":"article-journal","title":"Herbivores Promote Habitat Specialization by Trees in Amazonian Forests","container-title":"Science","page":"663-665","volume":"305","issue":"5684","source":"science.sciencemag.org","abstract":"In an edaphically heterogeneous area in the Peruvian Amazon, clay soils and nutrient-poor white sands each harbor distinctive plant communities. To determine whether a trade-off between growth and antiherbivore defense enforces habitat specialization on these two soil types, we conducted a reciprocal transplant study of seedlings of 20 species from sixgenera of phylogenetically independent pairs of edaphic specialist trees and manipulated the presence of herbivores. Clay specialist species grew significantly faster than white-sand specialists in both soil types when protected from herbivores. However, when unprotected, white-sand specialists dominated in white-sand forests and clay specialists dominated in clay forests. Therefore, habitat specialization in this system results from an interaction of herbivore pressure with soil type.\nWhen protected from pests, plants from clay-rich soils outgrow those from white sandy soils on either soil type, but if pests are present, each flourishes only in its native habitat.\nWhen protected from pests, plants from clay-rich soils outgrow those from white sandy soils on either soil type, but if pests are present, each flourishes only in its native habitat.","DOI":"10.1126/science.1098982","ISSN":"0036-8075, 1095-9203","note":"PMID: 15286371","language":"en","author":[{"family":"Fine","given":"Paul V. A."},{"family":"Mesones","given":"Italo"},{"family":"Coley","given":"Phyllis D."}],"issued":{"date-parts":[["2004",7,30]]}}},{"id":1429,"uris":["http://zotero.org/users/local/pREvTmbh/items/D5EI9VZG"],"uri":["http://zotero.org/users/local/pREvTmbh/items/D5EI9VZG"],"itemData":{"id":1429,"type":"article-journal","title":"The growth–defense trade-off and habitat specialization by plants in amazonian forests","container-title":"Ecology","page":"S150-S162","volume":"87","issue":"sp7","source":"esajournals.onlinelibrary.wiley.com (Atypon)","abstract":"Tropical forests include a diversity of habitats, which has led to specialization in plants. Near Iquitos, in the Peruvian Amazon, nutrient-rich clay forests surround nutrient-poor white-sand forests, each harboring a unique composition of habitat specialist trees. We tested the hypothesis that the combination of impoverished soils and herbivory creates strong natural selection for plant defenses in white-sand forest, while rapid growth is favored in clay forests. Recently, we reported evidence from a reciprocal-transplant experiment that manipulated the presence of herbivores and involved 20 species from six genera, including phylogenetically independent pairs of closely related white-sand and clay specialists. When protected from herbivores, clay specialists exhibited faster growth rates than white-sand specialists in both habitats. But, when unprotected, white-sand specialists outperformed clay specialists in white-sand habitat, and clay specialists outperformed white-sand specialists in clay habitat. Here we test further the hypothesis that the growth?defense trade-off contributes to habitat specialization by comparing patterns of growth, herbivory, and defensive traits in these same six genera of white-sand and clay specialists. While the probability of herbivore attack did not differ between the two habitats, an artificial defoliation experiment showed that the impact of herbivory on plant mortality was significantly greater in white-sand forests. We quantified the amount of terpenes, phenolics, leaf toughness, and available foliar protein for the plants in the experiment. Different genera invested in different defensive strategies, and we found strong evidence for phylogenetic constraint in defense type. Overall, however, we found significantly higher total defense investment for white-sand specialists, relative to their clay specialist congeners. Furthermore, herbivore resistance consistently exhibited a significant trade-off against growth rate in each of the six phylogenetically independent species-pairs. These results confirm theoretical predictions that a trade-off exists between growth rate and defense investment, causing white-sand and clay specialists to evolve divergent strategies. We propose that the growth?defense trade-off is universal and provides an important mechanism by which herbivores govern plant distribution patterns across resource gradients.","DOI":"10.1890/0012-9658(2006)87[150:TGTAHS]2.0.CO;2","ISSN":"0012-9658","journalAbbreviation":"Ecology","author":[{"family":"Fine","given":"Paul V. A."},{"family":"Miller","given":"Zachariah J."},{"family":"Mesones","given":"Italo"},{"family":"Irazuzta","given":"Sebastian"},{"family":"Appel","given":"Heidi M."},{"family":"Stevens","given":"M. Henry H."},{"family":"Sääksjärvi","given":"Ilari"},{"family":"Schultz","given":"Jack C."},{"family":"Coley","given":"Phyllis D."}],"issued":{"date-parts":[["2006",7,1]]}}}],"schema":"https://github.com/citation-style-language/schema/raw/master/csl-citation.json"} </w:delInstrText>
        </w:r>
        <w:r w:rsidRPr="004A7FD7" w:rsidDel="00FD6CDC">
          <w:rPr>
            <w:lang w:val="en-GB"/>
          </w:rPr>
          <w:fldChar w:fldCharType="separate"/>
        </w:r>
        <w:r w:rsidRPr="004A7FD7" w:rsidDel="00FD6CDC">
          <w:rPr>
            <w:lang w:val="en-GB"/>
          </w:rPr>
          <w:delText xml:space="preserve">(Fine </w:delText>
        </w:r>
        <w:r w:rsidRPr="00381636" w:rsidDel="00FD6CDC">
          <w:rPr>
            <w:i/>
            <w:iCs/>
            <w:lang w:val="en-GB"/>
          </w:rPr>
          <w:delText>et al.</w:delText>
        </w:r>
        <w:r w:rsidRPr="00C34D6F" w:rsidDel="00FD6CDC">
          <w:rPr>
            <w:lang w:val="en-GB"/>
          </w:rPr>
          <w:delText xml:space="preserve"> 2004, 2006)</w:delText>
        </w:r>
        <w:r w:rsidRPr="004A7FD7" w:rsidDel="00FD6CDC">
          <w:rPr>
            <w:lang w:val="en-GB"/>
          </w:rPr>
          <w:fldChar w:fldCharType="end"/>
        </w:r>
        <w:r w:rsidRPr="004A7FD7" w:rsidDel="00FD6CDC">
          <w:rPr>
            <w:lang w:val="en-GB"/>
          </w:rPr>
          <w:delText xml:space="preserve"> suggest that herbivory pressure could</w:delText>
        </w:r>
        <w:r w:rsidRPr="00381636" w:rsidDel="00FD6CDC">
          <w:rPr>
            <w:lang w:val="en-GB"/>
          </w:rPr>
          <w:delText xml:space="preserve"> </w:delText>
        </w:r>
        <w:r w:rsidRPr="00C34D6F" w:rsidDel="00FD6CDC">
          <w:rPr>
            <w:lang w:val="en-GB"/>
          </w:rPr>
          <w:delText xml:space="preserve">be </w:delText>
        </w:r>
        <w:r w:rsidRPr="008174A7" w:rsidDel="00FD6CDC">
          <w:rPr>
            <w:lang w:val="en-GB"/>
          </w:rPr>
          <w:delText>a primary driver of ecological speciation and div</w:delText>
        </w:r>
        <w:r w:rsidRPr="006C75EA" w:rsidDel="00FD6CDC">
          <w:rPr>
            <w:lang w:val="en-GB"/>
          </w:rPr>
          <w:delText>ersification within genus on WS, because of high</w:delText>
        </w:r>
        <w:r w:rsidRPr="007E0AA2" w:rsidDel="00FD6CDC">
          <w:rPr>
            <w:lang w:val="en-GB"/>
          </w:rPr>
          <w:delText>er costs of tissue lost</w:delText>
        </w:r>
        <w:r w:rsidR="00DE2ADB" w:rsidDel="00FD6CDC">
          <w:rPr>
            <w:lang w:val="en-GB"/>
          </w:rPr>
          <w:delText xml:space="preserve"> associated with </w:delText>
        </w:r>
        <w:r w:rsidR="006C6C5F" w:rsidDel="00FD6CDC">
          <w:rPr>
            <w:lang w:val="en-GB"/>
          </w:rPr>
          <w:delText>resource-</w:delText>
        </w:r>
        <w:r w:rsidR="00DE2ADB" w:rsidDel="00FD6CDC">
          <w:rPr>
            <w:lang w:val="en-GB"/>
          </w:rPr>
          <w:delText xml:space="preserve">poor </w:delText>
        </w:r>
        <w:r w:rsidR="006C6C5F" w:rsidDel="00FD6CDC">
          <w:rPr>
            <w:lang w:val="en-GB"/>
          </w:rPr>
          <w:delText>habitats</w:delText>
        </w:r>
        <w:r w:rsidRPr="007E0AA2" w:rsidDel="00FD6CDC">
          <w:rPr>
            <w:lang w:val="en-GB"/>
          </w:rPr>
          <w:delText xml:space="preserve">. The resource scarcity selects </w:delText>
        </w:r>
        <w:r w:rsidRPr="007E0AA2" w:rsidDel="00FD6CDC">
          <w:rPr>
            <w:lang w:val="en-GB"/>
          </w:rPr>
          <w:lastRenderedPageBreak/>
          <w:delText xml:space="preserve">for structures with long lifespan, and resistant to herbivory pressure. </w:delText>
        </w:r>
        <w:r w:rsidR="00434286" w:rsidDel="00FD6CDC">
          <w:rPr>
            <w:lang w:val="en-GB"/>
          </w:rPr>
          <w:delText>Conversely</w:delText>
        </w:r>
        <w:r w:rsidRPr="007E0AA2" w:rsidDel="00FD6CDC">
          <w:rPr>
            <w:lang w:val="en-GB"/>
          </w:rPr>
          <w:delText xml:space="preserve">, </w:delText>
        </w:r>
        <w:r w:rsidRPr="000C4C91" w:rsidDel="00FD6CDC">
          <w:rPr>
            <w:i/>
            <w:lang w:val="en-GB"/>
          </w:rPr>
          <w:delText>Cecropia</w:delText>
        </w:r>
        <w:r w:rsidRPr="00DE2ADB" w:rsidDel="00FD6CDC">
          <w:rPr>
            <w:lang w:val="en-GB"/>
          </w:rPr>
          <w:delText xml:space="preserve"> trees are characterised by short lifespans and high growth rates, in relation to their pioneering and competitive strategy, which is in contradiction with a conservative strategy privileging long lifespan. Under </w:delText>
        </w:r>
        <w:r w:rsidR="00434286" w:rsidDel="00FD6CDC">
          <w:rPr>
            <w:lang w:val="en-GB"/>
          </w:rPr>
          <w:delText>such</w:delText>
        </w:r>
        <w:r w:rsidRPr="00DE2ADB" w:rsidDel="00FD6CDC">
          <w:rPr>
            <w:lang w:val="en-GB"/>
          </w:rPr>
          <w:delText xml:space="preserve"> hypothesis, selection for light competitiveness would be prevalent on selection for a conservative strategy. This would explain why</w:delText>
        </w:r>
        <w:r w:rsidR="00532B63" w:rsidRPr="00532B63" w:rsidDel="00FD6CDC">
          <w:rPr>
            <w:lang w:val="en-GB" w:eastAsia="ja-JP"/>
          </w:rPr>
          <w:delText xml:space="preserve"> </w:delText>
        </w:r>
        <w:r w:rsidR="00532B63" w:rsidRPr="006F0E2E" w:rsidDel="00FD6CDC">
          <w:rPr>
            <w:lang w:val="en-GB" w:eastAsia="ja-JP"/>
          </w:rPr>
          <w:delText>functional</w:delText>
        </w:r>
        <w:r w:rsidRPr="00DE2ADB" w:rsidDel="00FD6CDC">
          <w:rPr>
            <w:lang w:val="en-GB"/>
          </w:rPr>
          <w:delText xml:space="preserve"> traits such as LMA and WSG are </w:delText>
        </w:r>
        <w:r w:rsidR="00434286" w:rsidDel="00FD6CDC">
          <w:rPr>
            <w:lang w:val="en-GB"/>
          </w:rPr>
          <w:delText>not impacted by</w:delText>
        </w:r>
        <w:r w:rsidRPr="00DE2ADB" w:rsidDel="00FD6CDC">
          <w:rPr>
            <w:lang w:val="en-GB"/>
          </w:rPr>
          <w:delText xml:space="preserve"> soil types as demonstrated by our study. In order to achieve herbivory resistance, three types of defence can be produced: structural, chemical, and mutualistic. Here again, the </w:delText>
        </w:r>
        <w:r w:rsidR="00434286" w:rsidDel="00FD6CDC">
          <w:rPr>
            <w:lang w:val="en-GB"/>
          </w:rPr>
          <w:delText>non-dependence</w:delText>
        </w:r>
        <w:r w:rsidR="00092710" w:rsidDel="00FD6CDC">
          <w:rPr>
            <w:lang w:val="en-GB"/>
          </w:rPr>
          <w:delText xml:space="preserve"> </w:delText>
        </w:r>
        <w:r w:rsidRPr="00DE2ADB" w:rsidDel="00FD6CDC">
          <w:rPr>
            <w:lang w:val="en-GB"/>
          </w:rPr>
          <w:delText>of</w:delText>
        </w:r>
        <w:r w:rsidR="00532B63" w:rsidRPr="00532B63" w:rsidDel="00FD6CDC">
          <w:rPr>
            <w:lang w:val="en-GB" w:eastAsia="ja-JP"/>
          </w:rPr>
          <w:delText xml:space="preserve"> </w:delText>
        </w:r>
        <w:r w:rsidR="00532B63" w:rsidRPr="006F0E2E" w:rsidDel="00FD6CDC">
          <w:rPr>
            <w:lang w:val="en-GB" w:eastAsia="ja-JP"/>
          </w:rPr>
          <w:delText>functional</w:delText>
        </w:r>
        <w:r w:rsidRPr="00DE2ADB" w:rsidDel="00FD6CDC">
          <w:rPr>
            <w:lang w:val="en-GB"/>
          </w:rPr>
          <w:delText xml:space="preserve"> traits such as LMA and WSG</w:delText>
        </w:r>
        <w:r w:rsidR="00092710" w:rsidDel="00FD6CDC">
          <w:rPr>
            <w:lang w:val="en-GB"/>
          </w:rPr>
          <w:delText xml:space="preserve"> </w:delText>
        </w:r>
        <w:r w:rsidR="00D4692A" w:rsidDel="00FD6CDC">
          <w:rPr>
            <w:lang w:val="en-GB"/>
          </w:rPr>
          <w:delText>on soil type</w:delText>
        </w:r>
        <w:r w:rsidRPr="00DE2ADB" w:rsidDel="00FD6CDC">
          <w:rPr>
            <w:lang w:val="en-GB"/>
          </w:rPr>
          <w:delText xml:space="preserve"> suggest that structural defences are not required to respon</w:delText>
        </w:r>
        <w:r w:rsidR="00D4692A" w:rsidDel="00FD6CDC">
          <w:rPr>
            <w:lang w:val="en-GB"/>
          </w:rPr>
          <w:delText>d</w:delText>
        </w:r>
        <w:r w:rsidRPr="00DE2ADB" w:rsidDel="00FD6CDC">
          <w:rPr>
            <w:lang w:val="en-GB"/>
          </w:rPr>
          <w:delText xml:space="preserve"> and to allow </w:delText>
        </w:r>
        <w:r w:rsidRPr="006C6C5F" w:rsidDel="00FD6CDC">
          <w:rPr>
            <w:i/>
            <w:lang w:val="en-GB"/>
          </w:rPr>
          <w:delText xml:space="preserve">Cecropia </w:delText>
        </w:r>
        <w:r w:rsidRPr="006C6C5F" w:rsidDel="00FD6CDC">
          <w:rPr>
            <w:lang w:val="en-GB"/>
          </w:rPr>
          <w:delText>trees to grow on WS. Chemical traits related to herbivory resistance have been shown to vary between FS and WS f</w:delText>
        </w:r>
        <w:r w:rsidRPr="00D31336" w:rsidDel="00FD6CDC">
          <w:rPr>
            <w:lang w:val="en-GB"/>
          </w:rPr>
          <w:delText xml:space="preserve">or the generalist tree species </w:delText>
        </w:r>
        <w:r w:rsidRPr="00D31336" w:rsidDel="00FD6CDC">
          <w:rPr>
            <w:i/>
            <w:lang w:val="en-GB"/>
          </w:rPr>
          <w:delText>Protium subserratum</w:delText>
        </w:r>
        <w:r w:rsidRPr="00D31336" w:rsidDel="00FD6CDC">
          <w:rPr>
            <w:lang w:val="en-GB"/>
          </w:rPr>
          <w:delText xml:space="preserve"> (Burseraceae; </w:delText>
        </w:r>
        <w:r w:rsidRPr="004A7FD7" w:rsidDel="00FD6CDC">
          <w:rPr>
            <w:lang w:val="en-GB"/>
          </w:rPr>
          <w:fldChar w:fldCharType="begin"/>
        </w:r>
        <w:r w:rsidRPr="004A7FD7" w:rsidDel="00FD6CDC">
          <w:rPr>
            <w:lang w:val="en-GB"/>
          </w:rPr>
          <w:delInstrText xml:space="preserve"> ADDIN ZOTERO_ITEM CSL_CITATION {"citationID":"iwfovrSD","properties":{"formattedCitation":"(Fine {\\i{}et al.} 2013)","plainCitation":"(Fine et al. 2013)","noteIndex":0},"citationItems":[{"id":194,"uris":["http://zotero.org/users/local/pREvTmbh/items/F2DFVNDZ"],"uri":["http://zotero.org/users/local/pREvTmbh/items/F2DFVNDZ"],"itemData":{"id":194,"type":"article-journal","title":"Insect herbivores, chemical innovation, and the evolution of habitat specialization in Amazonian trees","container-title":"Ecology","page":"1764-1775","volume":"94","issue":"8","source":"esajournals.org (Atypon)","abstract":"Herbivores are often implicated in the generation of the extraordinarily diverse tropical flora. One hypothesis linking enemies to plant diversification posits that the evolution of novel defenses allows plants to escape their enemies and expand their ranges. When range expansion involves entering a new habitat type, this could accelerate defense evolution if habitats contain different assemblages of herbivores and/or divergent resource availabilities that affect plant defense allocation. We evaluated this hypothesis by investigating two sister habitat specialist ecotypes of Protium subserratum (Burseraceae), a common Amazonian tree that occurs in white-sand and terra firme forests. We collected insect herbivores feeding on the plants, assessed whether growth differences between habitats were genetically based using a reciprocal transplant experiment, and sampled multiple populations of both lineages for defense chemistry. Protium subserratum plants were attacked mainly by chrysomelid beetles and cicadellid hemipterans. Assemblages of insect herbivores were dissimilar between populations of ecotypes from different habitats, as well as from the same habitat 100 km distant. Populations from terra firme habitats grew significantly faster than white-sand populations; they were taller, produced more leaf area, and had more chlorophyll. White-sand populations expressed more dry mass of secondary compounds and accumulated more flavone glycosides and oxidized terpenes, whereas terra firme populations produced a coumaroylquinic acid that was absent from white-sand populations. We interpret these results as strong evidence that herbivores and resource availability select for divergent types and amounts of defense investment in white-sand and terra firme lineages of Protium subserratum, which may contribute to habitat-mediated speciation in these trees.","DOI":"10.1890/12-1920.1","ISSN":"0012-9658","journalAbbreviation":"Ecology","author":[{"family":"Fine","given":"Paul V. A."},{"family":"Metz","given":"Margaret R."},{"family":"Lokvam","given":"John"},{"family":"Mesones","given":"Italo"},{"family":"Zuñiga","given":"J. Milagros Ayarza"},{"family":"Lamarre","given":"Greg P. A."},{"family":"Pilco","given":"Magno Vásquez"},{"family":"Baraloto","given":"Christopher"}],"issued":{"date-parts":[["2013",2,28]]}}}],"schema":"https://github.com/citation-style-language/schema/raw/master/csl-citation.json"} </w:delInstrText>
        </w:r>
        <w:r w:rsidRPr="004A7FD7" w:rsidDel="00FD6CDC">
          <w:rPr>
            <w:lang w:val="en-GB"/>
          </w:rPr>
          <w:fldChar w:fldCharType="separate"/>
        </w:r>
        <w:r w:rsidRPr="004A7FD7" w:rsidDel="00FD6CDC">
          <w:rPr>
            <w:lang w:val="en-GB"/>
          </w:rPr>
          <w:delText xml:space="preserve">(Fine </w:delText>
        </w:r>
        <w:r w:rsidRPr="00381636" w:rsidDel="00FD6CDC">
          <w:rPr>
            <w:i/>
            <w:iCs/>
            <w:lang w:val="en-GB"/>
          </w:rPr>
          <w:delText>et al.</w:delText>
        </w:r>
        <w:r w:rsidRPr="00C34D6F" w:rsidDel="00FD6CDC">
          <w:rPr>
            <w:lang w:val="en-GB"/>
          </w:rPr>
          <w:delText xml:space="preserve"> 2013)</w:delText>
        </w:r>
        <w:r w:rsidRPr="004A7FD7" w:rsidDel="00FD6CDC">
          <w:rPr>
            <w:lang w:val="en-GB"/>
          </w:rPr>
          <w:fldChar w:fldCharType="end"/>
        </w:r>
        <w:r w:rsidRPr="004A7FD7" w:rsidDel="00FD6CDC">
          <w:rPr>
            <w:lang w:val="en-GB"/>
          </w:rPr>
          <w:delText xml:space="preserve">). Chemical traits related to herbivory pressure, and the herbivory pressure in itself, are unknown for </w:delText>
        </w:r>
        <w:r w:rsidRPr="004A7FD7" w:rsidDel="00FD6CDC">
          <w:rPr>
            <w:i/>
            <w:lang w:val="en-GB"/>
          </w:rPr>
          <w:delText>Cecropia</w:delText>
        </w:r>
        <w:r w:rsidRPr="00381636" w:rsidDel="00FD6CDC">
          <w:rPr>
            <w:lang w:val="en-GB"/>
          </w:rPr>
          <w:delText xml:space="preserve"> trees</w:delText>
        </w:r>
        <w:r w:rsidR="00ED50D5" w:rsidDel="00FD6CDC">
          <w:rPr>
            <w:lang w:val="en-GB"/>
          </w:rPr>
          <w:delText>;</w:delText>
        </w:r>
        <w:r w:rsidRPr="00381636" w:rsidDel="00FD6CDC">
          <w:rPr>
            <w:lang w:val="en-GB"/>
          </w:rPr>
          <w:delText xml:space="preserve"> but </w:delText>
        </w:r>
        <w:r w:rsidR="00D4692A" w:rsidRPr="00381636" w:rsidDel="00FD6CDC">
          <w:rPr>
            <w:lang w:val="en-GB"/>
          </w:rPr>
          <w:delText xml:space="preserve">functional </w:delText>
        </w:r>
        <w:r w:rsidR="00D4692A" w:rsidDel="00FD6CDC">
          <w:rPr>
            <w:lang w:val="en-GB"/>
          </w:rPr>
          <w:delText>traits related to herbivory avoidance</w:delText>
        </w:r>
        <w:r w:rsidR="00ED50D5" w:rsidDel="00FD6CDC">
          <w:rPr>
            <w:lang w:val="en-GB"/>
          </w:rPr>
          <w:delText xml:space="preserve"> </w:delText>
        </w:r>
        <w:r w:rsidRPr="00381636" w:rsidDel="00FD6CDC">
          <w:rPr>
            <w:lang w:val="en-GB"/>
          </w:rPr>
          <w:delText xml:space="preserve">could </w:delText>
        </w:r>
        <w:r w:rsidR="00D4692A" w:rsidDel="00FD6CDC">
          <w:rPr>
            <w:lang w:val="en-GB"/>
          </w:rPr>
          <w:delText>play an important role in the</w:delText>
        </w:r>
        <w:r w:rsidR="00ED50D5" w:rsidDel="00FD6CDC">
          <w:rPr>
            <w:lang w:val="en-GB"/>
          </w:rPr>
          <w:delText xml:space="preserve"> </w:delText>
        </w:r>
        <w:r w:rsidRPr="00C34D6F" w:rsidDel="00FD6CDC">
          <w:rPr>
            <w:lang w:val="en-GB"/>
          </w:rPr>
          <w:delText>strategy</w:delText>
        </w:r>
        <w:r w:rsidRPr="008174A7" w:rsidDel="00FD6CDC">
          <w:rPr>
            <w:lang w:val="en-GB"/>
          </w:rPr>
          <w:delText xml:space="preserve"> required to allow </w:delText>
        </w:r>
        <w:r w:rsidR="00D4692A" w:rsidRPr="006F0E2E" w:rsidDel="00FD6CDC">
          <w:rPr>
            <w:i/>
            <w:iCs/>
            <w:lang w:val="en-GB"/>
          </w:rPr>
          <w:delText>C. obtusa</w:delText>
        </w:r>
        <w:r w:rsidR="00D4692A" w:rsidDel="00FD6CDC">
          <w:rPr>
            <w:lang w:val="en-GB"/>
          </w:rPr>
          <w:delText>’s</w:delText>
        </w:r>
        <w:r w:rsidR="00D4692A" w:rsidRPr="008174A7" w:rsidDel="00FD6CDC">
          <w:rPr>
            <w:lang w:val="en-GB"/>
          </w:rPr>
          <w:delText xml:space="preserve"> </w:delText>
        </w:r>
        <w:r w:rsidRPr="008174A7" w:rsidDel="00FD6CDC">
          <w:rPr>
            <w:lang w:val="en-GB"/>
          </w:rPr>
          <w:delText xml:space="preserve">generalist behaviour, and need further investigations. Finally, </w:delText>
        </w:r>
        <w:r w:rsidRPr="006C75EA" w:rsidDel="00FD6CDC">
          <w:rPr>
            <w:i/>
            <w:lang w:val="en-GB"/>
          </w:rPr>
          <w:delText xml:space="preserve">Cecropia </w:delText>
        </w:r>
        <w:r w:rsidRPr="007E0AA2" w:rsidDel="00FD6CDC">
          <w:rPr>
            <w:lang w:val="en-GB"/>
          </w:rPr>
          <w:delText xml:space="preserve">species are also famous for their mutualism with the </w:delText>
        </w:r>
        <w:r w:rsidRPr="007E0AA2" w:rsidDel="00FD6CDC">
          <w:rPr>
            <w:i/>
            <w:lang w:val="en-GB"/>
          </w:rPr>
          <w:delText>Azteca</w:delText>
        </w:r>
        <w:r w:rsidRPr="007E0AA2" w:rsidDel="00FD6CDC">
          <w:rPr>
            <w:lang w:val="en-GB"/>
          </w:rPr>
          <w:delText xml:space="preserve"> ant species, where ants offer a protection against visitors by biting </w:delText>
        </w:r>
        <w:r w:rsidRPr="004A7FD7" w:rsidDel="00FD6CDC">
          <w:rPr>
            <w:lang w:val="en-GB"/>
          </w:rPr>
          <w:fldChar w:fldCharType="begin"/>
        </w:r>
        <w:r w:rsidR="00EA748D" w:rsidRPr="004A7FD7" w:rsidDel="00FD6CDC">
          <w:rPr>
            <w:lang w:val="en-GB"/>
          </w:rPr>
          <w:delInstrText xml:space="preserve"> ADDIN ZOTERO_ITEM CSL_CITATION {"citationID":"nN1y27MD","properties":{"formattedCitation":"(Schupp 1986; Dejean {\\i{}et al.} 2009)","plainCitation":"(Schupp 1986; Dejean et al. 2009)","noteIndex":0},"citationItems":[{"id":1422,"uris":["http://zotero.org/users/local/pREvTmbh/items/YVCZ4RDA"],"uri":["http://zotero.org/users/local/pREvTmbh/items/YVCZ4RDA"],"itemData":{"id":1422,"type":"article-journal","title":"Azteca protection of Cecropia: ant occupation benefits juvenile trees","container-title":"Oecologia","page":"379-385","volume":"70","issue":"3","source":"Springer Link","abstract":"SummaryIn this 15 month investigation I experimentally demonstrated that sapling Cecropia aff. obtusifolia in lowland western Ecuador grow more vigorously when occupied by the ant Azteca constructor than when the ants have been removed. Thus the interaction is directly beneficial to Cecropia juveniles. The difference in growth is associated with differences in herbivory and vine cover. Removal of ants significantly increases nocturnal Coleoptera herbivory on unoccupied plants. In contrast to the influence on beetle numbers, Azteca are ineffective against Homoptera and cecidomyiid gall flies. Although ant-occupied saplings had less chewing herbivore damage throughout the study, the ants were more effective protectors in the dry season than in the rainy season, when herbivore pressure increased. In addition to reducing herbivory, Azteca efficiently remove vines from occupied saplings.","DOI":"10.1007/BF00379500","ISSN":"1432-1939","title-short":"Azteca protection of Cecropia","journalAbbreviation":"Oecologia","language":"en","author":[{"family":"Schupp","given":"Eugene W."}],"issued":{"date-parts":[["1986",10,1]]}}},{"id":1420,"uris":["http://zotero.org/users/local/pREvTmbh/items/SC6TF5F5"],"uri":["http://zotero.org/users/local/pREvTmbh/items/SC6TF5F5"],"itemData":{"id":1420,"type":"article-journal","title":"Predation and aggressiveness in host plant protection: a generalization using ants from the genus Azteca","container-title":"Naturwissenschaften","page":"57-63","volume":"96","issue":"1","source":"Springer Link","abstract":"In studying the ant genus Azteca, a Neotropical group of arboreal species, we aimed to determine the extent to which the ants use predation and/or aggressiveness to protect their host plants from defoliating insects. We compared a territorially dominant, carton-nester, Azteca chartifex, and three plant-ant species. Azteca alfari and Azteca ovaticeps are associated with the myrmecophyte Cecropia (Cecropiaceae) and their colonies shelter in its hollow branches; whereas Azteca bequaerti is associated with Tococa guianensis (Melastomataceae) and its colonies shelter in leaf pouches situated at the base of the laminas. Whereas A. bequaerti workers react to the vibrations transmitted by the lamina when an alien insect lands on a leaf making it unnecessary for them to patrol their plant, the workers of the three other species rather discover prey by contact. The workers of all four species use a predatory behaviour involving spread-eagling alien insects after recruiting nestmates at short range, and, in some cases, at long range. Because A. alfari and A. ovaticeps discard part of the insects they kill, we deduced that the workers’ predatory behaviour and territorial aggressiveness combine in the biotic defence of their host tree.","DOI":"10.1007/s00114-008-0448-y","ISSN":"1432-1904","title-short":"Predation and aggressiveness in host plant protection","journalAbbreviation":"Naturwissenschaften","language":"en","author":[{"family":"Dejean","given":"Alain"},{"family":"Grangier","given":"Julien"},{"family":"Leroy","given":"Céline"},{"family":"Orivel","given":"Jerôme"}],"issued":{"date-parts":[["2009",1,1]]}}}],"schema":"https://github.com/citation-style-language/schema/raw/master/csl-citation.json"} </w:delInstrText>
        </w:r>
        <w:r w:rsidRPr="004A7FD7" w:rsidDel="00FD6CDC">
          <w:rPr>
            <w:lang w:val="en-GB"/>
          </w:rPr>
          <w:fldChar w:fldCharType="separate"/>
        </w:r>
        <w:r w:rsidRPr="004A7FD7" w:rsidDel="00FD6CDC">
          <w:rPr>
            <w:lang w:val="en-GB"/>
          </w:rPr>
          <w:delText xml:space="preserve">(Schupp 1986; Dejean </w:delText>
        </w:r>
        <w:r w:rsidRPr="00381636" w:rsidDel="00FD6CDC">
          <w:rPr>
            <w:i/>
            <w:iCs/>
            <w:lang w:val="en-GB"/>
          </w:rPr>
          <w:delText>et al.</w:delText>
        </w:r>
        <w:r w:rsidRPr="00C34D6F" w:rsidDel="00FD6CDC">
          <w:rPr>
            <w:lang w:val="en-GB"/>
          </w:rPr>
          <w:delText xml:space="preserve"> 2009)</w:delText>
        </w:r>
        <w:r w:rsidRPr="004A7FD7" w:rsidDel="00FD6CDC">
          <w:rPr>
            <w:lang w:val="en-GB"/>
          </w:rPr>
          <w:fldChar w:fldCharType="end"/>
        </w:r>
        <w:r w:rsidRPr="004A7FD7" w:rsidDel="00FD6CDC">
          <w:rPr>
            <w:lang w:val="en-GB"/>
          </w:rPr>
          <w:delText>. During field work, we observed ant occupancy on both sites and on both soil types, suggesting an undisturbed interaction</w:delText>
        </w:r>
        <w:r w:rsidR="00B409C0" w:rsidDel="00FD6CDC">
          <w:rPr>
            <w:lang w:val="en-GB"/>
          </w:rPr>
          <w:delText xml:space="preserve"> </w:delText>
        </w:r>
        <w:r w:rsidR="00D4692A" w:rsidDel="00FD6CDC">
          <w:rPr>
            <w:lang w:val="en-GB"/>
          </w:rPr>
          <w:delText>between ant and host plants</w:delText>
        </w:r>
        <w:r w:rsidRPr="004A7FD7" w:rsidDel="00FD6CDC">
          <w:rPr>
            <w:lang w:val="en-GB"/>
          </w:rPr>
          <w:delText>.</w:delText>
        </w:r>
      </w:del>
    </w:p>
    <w:p w14:paraId="2BA95B07" w14:textId="77777777" w:rsidR="00BA12DE" w:rsidRPr="007E0AA2" w:rsidRDefault="00BA12DE" w:rsidP="0050208B">
      <w:pPr>
        <w:spacing w:line="360" w:lineRule="auto"/>
        <w:contextualSpacing/>
        <w:jc w:val="both"/>
        <w:rPr>
          <w:lang w:val="en-GB"/>
        </w:rPr>
      </w:pPr>
    </w:p>
    <w:p w14:paraId="617BAA1B" w14:textId="6483BA72" w:rsidR="007B656C" w:rsidRPr="004A7FD7" w:rsidRDefault="007B656C" w:rsidP="007514BD">
      <w:pPr>
        <w:spacing w:line="360" w:lineRule="auto"/>
        <w:contextualSpacing/>
        <w:jc w:val="both"/>
        <w:rPr>
          <w:b/>
          <w:lang w:val="en-GB"/>
        </w:rPr>
      </w:pPr>
      <w:r w:rsidRPr="007E0AA2">
        <w:rPr>
          <w:b/>
          <w:lang w:val="en-GB"/>
        </w:rPr>
        <w:t>CONCLUSION</w:t>
      </w:r>
    </w:p>
    <w:p w14:paraId="4F667E39" w14:textId="7C82B994" w:rsidR="00463B11" w:rsidRPr="007E0AA2" w:rsidRDefault="00463B11" w:rsidP="00463B11">
      <w:pPr>
        <w:spacing w:line="360" w:lineRule="auto"/>
        <w:contextualSpacing/>
        <w:jc w:val="both"/>
        <w:rPr>
          <w:lang w:val="en-GB"/>
        </w:rPr>
      </w:pPr>
      <w:r w:rsidRPr="004A7FD7">
        <w:rPr>
          <w:lang w:val="en-GB"/>
        </w:rPr>
        <w:t xml:space="preserve">Our study demonstrated that commonly measured traits, </w:t>
      </w:r>
      <w:r w:rsidRPr="00381636">
        <w:rPr>
          <w:lang w:val="en-GB"/>
        </w:rPr>
        <w:t xml:space="preserve">related to resource acquisition strategies, are not </w:t>
      </w:r>
      <w:r w:rsidRPr="00C34D6F">
        <w:rPr>
          <w:lang w:val="en-GB"/>
        </w:rPr>
        <w:t>systematically</w:t>
      </w:r>
      <w:r w:rsidRPr="008174A7">
        <w:rPr>
          <w:lang w:val="en-GB"/>
        </w:rPr>
        <w:t xml:space="preserve"> responsive to contrasting habitats. Other aspects of plant functioning such as resource use strategies</w:t>
      </w:r>
      <w:r w:rsidR="00D536AA">
        <w:rPr>
          <w:lang w:val="en-GB"/>
        </w:rPr>
        <w:t xml:space="preserve">, such as </w:t>
      </w:r>
      <w:r w:rsidRPr="008174A7">
        <w:rPr>
          <w:lang w:val="en-GB"/>
        </w:rPr>
        <w:t>through architectural development</w:t>
      </w:r>
      <w:r w:rsidR="00623539">
        <w:rPr>
          <w:lang w:val="en-GB"/>
        </w:rPr>
        <w:t>,</w:t>
      </w:r>
      <w:r w:rsidRPr="008174A7">
        <w:rPr>
          <w:lang w:val="en-GB"/>
        </w:rPr>
        <w:t xml:space="preserve"> can rather mediate such responses. Our study raise</w:t>
      </w:r>
      <w:r w:rsidRPr="006C75EA">
        <w:rPr>
          <w:lang w:val="en-GB"/>
        </w:rPr>
        <w:t xml:space="preserve">s concerns about </w:t>
      </w:r>
      <w:commentRangeStart w:id="389"/>
      <w:commentRangeStart w:id="390"/>
      <w:r w:rsidRPr="006C75EA">
        <w:rPr>
          <w:lang w:val="en-GB"/>
        </w:rPr>
        <w:t xml:space="preserve">negative </w:t>
      </w:r>
      <w:del w:id="391" w:author="Séb" w:date="2019-12-19T16:17:00Z">
        <w:r w:rsidRPr="006C75EA" w:rsidDel="00B11178">
          <w:rPr>
            <w:lang w:val="en-GB"/>
          </w:rPr>
          <w:delText xml:space="preserve">results </w:delText>
        </w:r>
      </w:del>
      <w:commentRangeEnd w:id="389"/>
      <w:ins w:id="392" w:author="Séb" w:date="2019-12-19T16:17:00Z">
        <w:r w:rsidR="00B11178">
          <w:rPr>
            <w:lang w:val="en-GB"/>
          </w:rPr>
          <w:t>signal</w:t>
        </w:r>
        <w:r w:rsidR="00B11178" w:rsidRPr="006C75EA">
          <w:rPr>
            <w:lang w:val="en-GB"/>
          </w:rPr>
          <w:t xml:space="preserve"> </w:t>
        </w:r>
      </w:ins>
      <w:r w:rsidR="00F52611">
        <w:rPr>
          <w:rStyle w:val="Marquedecommentaire"/>
          <w:rFonts w:asciiTheme="minorHAnsi" w:hAnsiTheme="minorHAnsi" w:cstheme="minorBidi"/>
          <w:lang w:val="en-GB" w:eastAsia="en-US"/>
        </w:rPr>
        <w:commentReference w:id="389"/>
      </w:r>
      <w:commentRangeEnd w:id="390"/>
      <w:r w:rsidR="007065FF">
        <w:rPr>
          <w:rStyle w:val="Marquedecommentaire"/>
          <w:rFonts w:asciiTheme="minorHAnsi" w:hAnsiTheme="minorHAnsi" w:cstheme="minorBidi"/>
          <w:lang w:val="en-GB" w:eastAsia="en-US"/>
        </w:rPr>
        <w:commentReference w:id="390"/>
      </w:r>
      <w:r w:rsidRPr="006C75EA">
        <w:rPr>
          <w:lang w:val="en-GB"/>
        </w:rPr>
        <w:t>when investigating environmental filtering</w:t>
      </w:r>
      <w:ins w:id="393" w:author="Seb L." w:date="2019-10-08T10:40:00Z">
        <w:r w:rsidR="007065FF">
          <w:rPr>
            <w:lang w:val="en-GB"/>
          </w:rPr>
          <w:t xml:space="preserve"> at the intraspecific level</w:t>
        </w:r>
      </w:ins>
      <w:r w:rsidRPr="006C75EA">
        <w:rPr>
          <w:lang w:val="en-GB"/>
        </w:rPr>
        <w:t xml:space="preserve"> based on commonly measured </w:t>
      </w:r>
      <w:r w:rsidR="008256DC">
        <w:rPr>
          <w:lang w:val="en-GB"/>
        </w:rPr>
        <w:t xml:space="preserve">functional </w:t>
      </w:r>
      <w:r w:rsidRPr="006C75EA">
        <w:rPr>
          <w:lang w:val="en-GB"/>
        </w:rPr>
        <w:t>traits like LMA, leaf thickness, or WSG. Environmental filtering can occur on other dimensions of plant functioning. As architectural analysis has broug</w:t>
      </w:r>
      <w:r w:rsidRPr="007E0AA2">
        <w:rPr>
          <w:lang w:val="en-GB"/>
        </w:rPr>
        <w:t>ht insights on environmental filtering at the intraspecific level, such approach could also be applied to the process of niche differentiation, especially regarding intra- and interspecific competition.</w:t>
      </w:r>
    </w:p>
    <w:p w14:paraId="0439EAE2" w14:textId="77777777" w:rsidR="00606A07" w:rsidRPr="004A7FD7" w:rsidRDefault="00606A07" w:rsidP="00214B67">
      <w:pPr>
        <w:spacing w:line="360" w:lineRule="auto"/>
        <w:contextualSpacing/>
        <w:jc w:val="both"/>
        <w:rPr>
          <w:lang w:val="en-GB"/>
        </w:rPr>
      </w:pPr>
    </w:p>
    <w:p w14:paraId="6491FBAC" w14:textId="2E46240A" w:rsidR="009531C2" w:rsidRPr="004A7FD7" w:rsidRDefault="004F20B1" w:rsidP="00214B67">
      <w:pPr>
        <w:spacing w:line="360" w:lineRule="auto"/>
        <w:contextualSpacing/>
        <w:jc w:val="both"/>
        <w:rPr>
          <w:b/>
          <w:lang w:val="en-GB"/>
        </w:rPr>
      </w:pPr>
      <w:r w:rsidRPr="004A7FD7">
        <w:rPr>
          <w:b/>
          <w:lang w:val="en-GB"/>
        </w:rPr>
        <w:t>ACKNOWLEDGEMENTS</w:t>
      </w:r>
    </w:p>
    <w:p w14:paraId="20669F21" w14:textId="2A5ED1F8" w:rsidR="004F6054" w:rsidRPr="004A7FD7" w:rsidRDefault="007B426D" w:rsidP="00214B67">
      <w:pPr>
        <w:spacing w:line="360" w:lineRule="auto"/>
        <w:contextualSpacing/>
        <w:jc w:val="both"/>
        <w:rPr>
          <w:lang w:val="en-GB"/>
        </w:rPr>
      </w:pPr>
      <w:r w:rsidRPr="004A7FD7">
        <w:rPr>
          <w:lang w:val="en-GB"/>
        </w:rPr>
        <w:t>We especially thank Jean-Yves Goret</w:t>
      </w:r>
      <w:r w:rsidR="00463B11" w:rsidRPr="004A7FD7">
        <w:rPr>
          <w:lang w:val="en-GB"/>
        </w:rPr>
        <w:t xml:space="preserve">, </w:t>
      </w:r>
      <w:r w:rsidRPr="004A7FD7">
        <w:rPr>
          <w:lang w:val="en-GB"/>
        </w:rPr>
        <w:t>Saint-Omer Cazal</w:t>
      </w:r>
      <w:r w:rsidR="00463B11" w:rsidRPr="004A7FD7">
        <w:rPr>
          <w:lang w:val="en-GB"/>
        </w:rPr>
        <w:t xml:space="preserve"> and Audin Patient</w:t>
      </w:r>
      <w:r w:rsidRPr="004A7FD7">
        <w:rPr>
          <w:lang w:val="en-GB"/>
        </w:rPr>
        <w:t xml:space="preserve"> for their major contributions in field work and collecting data. We thank Julie </w:t>
      </w:r>
      <w:proofErr w:type="spellStart"/>
      <w:r w:rsidRPr="004A7FD7">
        <w:rPr>
          <w:lang w:val="en-GB"/>
        </w:rPr>
        <w:t>Bossu</w:t>
      </w:r>
      <w:proofErr w:type="spellEnd"/>
      <w:r w:rsidRPr="004A7FD7">
        <w:rPr>
          <w:lang w:val="en-GB"/>
        </w:rPr>
        <w:t xml:space="preserve">, </w:t>
      </w:r>
      <w:proofErr w:type="spellStart"/>
      <w:r w:rsidRPr="004A7FD7">
        <w:rPr>
          <w:lang w:val="en-GB"/>
        </w:rPr>
        <w:t>Coffi</w:t>
      </w:r>
      <w:proofErr w:type="spellEnd"/>
      <w:r w:rsidRPr="004A7FD7">
        <w:rPr>
          <w:lang w:val="en-GB"/>
        </w:rPr>
        <w:t xml:space="preserve"> </w:t>
      </w:r>
      <w:proofErr w:type="spellStart"/>
      <w:r w:rsidRPr="004A7FD7">
        <w:rPr>
          <w:lang w:val="en-GB"/>
        </w:rPr>
        <w:t>Belmys</w:t>
      </w:r>
      <w:proofErr w:type="spellEnd"/>
      <w:r w:rsidRPr="004A7FD7">
        <w:rPr>
          <w:lang w:val="en-GB"/>
        </w:rPr>
        <w:t xml:space="preserve"> </w:t>
      </w:r>
      <w:proofErr w:type="spellStart"/>
      <w:r w:rsidRPr="004A7FD7">
        <w:rPr>
          <w:lang w:val="en-GB"/>
        </w:rPr>
        <w:t>Cakpo</w:t>
      </w:r>
      <w:proofErr w:type="spellEnd"/>
      <w:r w:rsidRPr="004A7FD7">
        <w:rPr>
          <w:lang w:val="en-GB"/>
        </w:rPr>
        <w:t xml:space="preserve">, Jocelyn </w:t>
      </w:r>
      <w:proofErr w:type="spellStart"/>
      <w:r w:rsidRPr="004A7FD7">
        <w:rPr>
          <w:lang w:val="en-GB"/>
        </w:rPr>
        <w:t>Cazal</w:t>
      </w:r>
      <w:proofErr w:type="spellEnd"/>
      <w:r w:rsidRPr="004A7FD7">
        <w:rPr>
          <w:lang w:val="en-GB"/>
        </w:rPr>
        <w:t xml:space="preserve">, </w:t>
      </w:r>
      <w:proofErr w:type="spellStart"/>
      <w:r w:rsidRPr="004A7FD7">
        <w:rPr>
          <w:lang w:val="en-GB"/>
        </w:rPr>
        <w:t>Aurélie</w:t>
      </w:r>
      <w:proofErr w:type="spellEnd"/>
      <w:r w:rsidRPr="004A7FD7">
        <w:rPr>
          <w:lang w:val="en-GB"/>
        </w:rPr>
        <w:t xml:space="preserve"> </w:t>
      </w:r>
      <w:proofErr w:type="spellStart"/>
      <w:r w:rsidRPr="004A7FD7">
        <w:rPr>
          <w:lang w:val="en-GB"/>
        </w:rPr>
        <w:t>Cuvelier</w:t>
      </w:r>
      <w:proofErr w:type="spellEnd"/>
      <w:r w:rsidRPr="004A7FD7">
        <w:rPr>
          <w:lang w:val="en-GB"/>
        </w:rPr>
        <w:t xml:space="preserve">, Bruno Clair, </w:t>
      </w:r>
      <w:proofErr w:type="spellStart"/>
      <w:r w:rsidRPr="004A7FD7">
        <w:rPr>
          <w:lang w:val="en-GB"/>
        </w:rPr>
        <w:t>Aurélie</w:t>
      </w:r>
      <w:proofErr w:type="spellEnd"/>
      <w:r w:rsidRPr="004A7FD7">
        <w:rPr>
          <w:lang w:val="en-GB"/>
        </w:rPr>
        <w:t xml:space="preserve"> </w:t>
      </w:r>
      <w:proofErr w:type="spellStart"/>
      <w:r w:rsidRPr="004A7FD7">
        <w:rPr>
          <w:lang w:val="en-GB"/>
        </w:rPr>
        <w:t>Dourdain</w:t>
      </w:r>
      <w:proofErr w:type="spellEnd"/>
      <w:r w:rsidRPr="004A7FD7">
        <w:rPr>
          <w:lang w:val="en-GB"/>
        </w:rPr>
        <w:t xml:space="preserve">, </w:t>
      </w:r>
      <w:proofErr w:type="spellStart"/>
      <w:r w:rsidR="00235C66" w:rsidRPr="004A7FD7">
        <w:rPr>
          <w:lang w:val="en-GB"/>
        </w:rPr>
        <w:t>Alexandre</w:t>
      </w:r>
      <w:proofErr w:type="spellEnd"/>
      <w:r w:rsidR="00235C66" w:rsidRPr="004A7FD7">
        <w:rPr>
          <w:lang w:val="en-GB"/>
        </w:rPr>
        <w:t xml:space="preserve"> </w:t>
      </w:r>
      <w:proofErr w:type="spellStart"/>
      <w:r w:rsidR="00235C66" w:rsidRPr="004A7FD7">
        <w:rPr>
          <w:lang w:val="en-GB"/>
        </w:rPr>
        <w:t>Haslé</w:t>
      </w:r>
      <w:proofErr w:type="spellEnd"/>
      <w:r w:rsidR="00235C66" w:rsidRPr="004A7FD7">
        <w:rPr>
          <w:lang w:val="en-GB"/>
        </w:rPr>
        <w:t xml:space="preserve"> de </w:t>
      </w:r>
      <w:proofErr w:type="spellStart"/>
      <w:r w:rsidR="00235C66" w:rsidRPr="004A7FD7">
        <w:rPr>
          <w:lang w:val="en-GB"/>
        </w:rPr>
        <w:t>Barral</w:t>
      </w:r>
      <w:proofErr w:type="spellEnd"/>
      <w:r w:rsidR="00235C66" w:rsidRPr="004A7FD7">
        <w:rPr>
          <w:lang w:val="en-GB"/>
        </w:rPr>
        <w:t xml:space="preserve">, </w:t>
      </w:r>
      <w:proofErr w:type="spellStart"/>
      <w:r w:rsidR="00235C66" w:rsidRPr="004A7FD7">
        <w:rPr>
          <w:lang w:val="en-GB"/>
        </w:rPr>
        <w:lastRenderedPageBreak/>
        <w:t>Solène</w:t>
      </w:r>
      <w:proofErr w:type="spellEnd"/>
      <w:r w:rsidR="00235C66" w:rsidRPr="004A7FD7">
        <w:rPr>
          <w:lang w:val="en-GB"/>
        </w:rPr>
        <w:t xml:space="preserve"> </w:t>
      </w:r>
      <w:proofErr w:type="spellStart"/>
      <w:r w:rsidR="00235C66" w:rsidRPr="004A7FD7">
        <w:rPr>
          <w:lang w:val="en-GB"/>
        </w:rPr>
        <w:t>Happert</w:t>
      </w:r>
      <w:proofErr w:type="spellEnd"/>
      <w:r w:rsidR="00235C66" w:rsidRPr="004A7FD7">
        <w:rPr>
          <w:lang w:val="en-GB"/>
        </w:rPr>
        <w:t xml:space="preserve">, </w:t>
      </w:r>
      <w:r w:rsidRPr="004A7FD7">
        <w:rPr>
          <w:lang w:val="en-GB"/>
        </w:rPr>
        <w:t xml:space="preserve">Marie </w:t>
      </w:r>
      <w:proofErr w:type="spellStart"/>
      <w:r w:rsidRPr="004A7FD7">
        <w:rPr>
          <w:lang w:val="en-GB"/>
        </w:rPr>
        <w:t>Hartwig</w:t>
      </w:r>
      <w:proofErr w:type="spellEnd"/>
      <w:r w:rsidRPr="004A7FD7">
        <w:rPr>
          <w:lang w:val="en-GB"/>
        </w:rPr>
        <w:t xml:space="preserve">, </w:t>
      </w:r>
      <w:r w:rsidR="00235C66" w:rsidRPr="004A7FD7">
        <w:rPr>
          <w:lang w:val="en-GB"/>
        </w:rPr>
        <w:t xml:space="preserve">Clément </w:t>
      </w:r>
      <w:proofErr w:type="spellStart"/>
      <w:r w:rsidR="00235C66" w:rsidRPr="004A7FD7">
        <w:rPr>
          <w:lang w:val="en-GB"/>
        </w:rPr>
        <w:t>Jouaux</w:t>
      </w:r>
      <w:proofErr w:type="spellEnd"/>
      <w:r w:rsidR="00235C66" w:rsidRPr="004A7FD7">
        <w:rPr>
          <w:lang w:val="en-GB"/>
        </w:rPr>
        <w:t xml:space="preserve">, </w:t>
      </w:r>
      <w:proofErr w:type="spellStart"/>
      <w:r w:rsidR="00235C66" w:rsidRPr="004A7FD7">
        <w:rPr>
          <w:lang w:val="en-GB"/>
        </w:rPr>
        <w:t>Yohann</w:t>
      </w:r>
      <w:proofErr w:type="spellEnd"/>
      <w:r w:rsidR="00235C66" w:rsidRPr="004A7FD7">
        <w:rPr>
          <w:lang w:val="en-GB"/>
        </w:rPr>
        <w:t xml:space="preserve"> </w:t>
      </w:r>
      <w:proofErr w:type="spellStart"/>
      <w:r w:rsidR="00235C66" w:rsidRPr="004A7FD7">
        <w:rPr>
          <w:lang w:val="en-GB"/>
        </w:rPr>
        <w:t>Legraverant</w:t>
      </w:r>
      <w:proofErr w:type="spellEnd"/>
      <w:r w:rsidR="00235C66" w:rsidRPr="004A7FD7">
        <w:rPr>
          <w:lang w:val="en-GB"/>
        </w:rPr>
        <w:t xml:space="preserve">, Anabelle </w:t>
      </w:r>
      <w:proofErr w:type="spellStart"/>
      <w:r w:rsidR="00235C66" w:rsidRPr="004A7FD7">
        <w:rPr>
          <w:lang w:val="en-GB"/>
        </w:rPr>
        <w:t>Mercrette</w:t>
      </w:r>
      <w:proofErr w:type="spellEnd"/>
      <w:r w:rsidR="00235C66" w:rsidRPr="004A7FD7">
        <w:rPr>
          <w:lang w:val="en-GB"/>
        </w:rPr>
        <w:t xml:space="preserve">, </w:t>
      </w:r>
      <w:proofErr w:type="spellStart"/>
      <w:r w:rsidRPr="004A7FD7">
        <w:rPr>
          <w:lang w:val="en-GB"/>
        </w:rPr>
        <w:t>Ariane</w:t>
      </w:r>
      <w:proofErr w:type="spellEnd"/>
      <w:r w:rsidRPr="004A7FD7">
        <w:rPr>
          <w:lang w:val="en-GB"/>
        </w:rPr>
        <w:t xml:space="preserve"> Mirabel, Pascal </w:t>
      </w:r>
      <w:proofErr w:type="spellStart"/>
      <w:r w:rsidRPr="004A7FD7">
        <w:rPr>
          <w:lang w:val="en-GB"/>
        </w:rPr>
        <w:t>Petronelli</w:t>
      </w:r>
      <w:proofErr w:type="spellEnd"/>
      <w:r w:rsidRPr="004A7FD7">
        <w:rPr>
          <w:lang w:val="en-GB"/>
        </w:rPr>
        <w:t xml:space="preserve">, Laurent </w:t>
      </w:r>
      <w:proofErr w:type="spellStart"/>
      <w:r w:rsidRPr="004A7FD7">
        <w:rPr>
          <w:lang w:val="en-GB"/>
        </w:rPr>
        <w:t>Risser</w:t>
      </w:r>
      <w:proofErr w:type="spellEnd"/>
      <w:r w:rsidRPr="004A7FD7">
        <w:rPr>
          <w:lang w:val="en-GB"/>
        </w:rPr>
        <w:t xml:space="preserve">, Dylan </w:t>
      </w:r>
      <w:proofErr w:type="spellStart"/>
      <w:r w:rsidRPr="004A7FD7">
        <w:rPr>
          <w:lang w:val="en-GB"/>
        </w:rPr>
        <w:t>Taxile</w:t>
      </w:r>
      <w:proofErr w:type="spellEnd"/>
      <w:r w:rsidRPr="004A7FD7">
        <w:rPr>
          <w:lang w:val="en-GB"/>
        </w:rPr>
        <w:t xml:space="preserve">, Camille Ziegler and Lore Verryckt for their assistance with field work and measurement of leaf traits. </w:t>
      </w:r>
      <w:r w:rsidR="00482386" w:rsidRPr="004A7FD7">
        <w:rPr>
          <w:lang w:val="en-GB"/>
        </w:rPr>
        <w:t xml:space="preserve">We gratefully thank Isabelle </w:t>
      </w:r>
      <w:proofErr w:type="spellStart"/>
      <w:r w:rsidR="00482386" w:rsidRPr="004A7FD7">
        <w:rPr>
          <w:lang w:val="en-GB"/>
        </w:rPr>
        <w:t>Maréchaux</w:t>
      </w:r>
      <w:proofErr w:type="spellEnd"/>
      <w:r w:rsidR="00482386" w:rsidRPr="004A7FD7">
        <w:rPr>
          <w:lang w:val="en-GB"/>
        </w:rPr>
        <w:t xml:space="preserve"> </w:t>
      </w:r>
      <w:ins w:id="394" w:author="Seb L." w:date="2019-10-08T11:08:00Z">
        <w:r w:rsidR="00042854">
          <w:rPr>
            <w:lang w:val="en-GB"/>
          </w:rPr>
          <w:t xml:space="preserve">and Christopher </w:t>
        </w:r>
        <w:proofErr w:type="spellStart"/>
        <w:r w:rsidR="00042854">
          <w:rPr>
            <w:lang w:val="en-GB"/>
          </w:rPr>
          <w:t>Baraloto</w:t>
        </w:r>
        <w:proofErr w:type="spellEnd"/>
        <w:r w:rsidR="00042854">
          <w:rPr>
            <w:lang w:val="en-GB"/>
          </w:rPr>
          <w:t xml:space="preserve"> </w:t>
        </w:r>
      </w:ins>
      <w:r w:rsidR="00482386" w:rsidRPr="004A7FD7">
        <w:rPr>
          <w:lang w:val="en-GB"/>
        </w:rPr>
        <w:t>for critical and valuable comments on the</w:t>
      </w:r>
      <w:ins w:id="395" w:author="Seb L." w:date="2019-10-08T11:08:00Z">
        <w:r w:rsidR="00042854">
          <w:rPr>
            <w:lang w:val="en-GB"/>
          </w:rPr>
          <w:t xml:space="preserve"> preliminary</w:t>
        </w:r>
      </w:ins>
      <w:r w:rsidR="00482386" w:rsidRPr="004A7FD7">
        <w:rPr>
          <w:lang w:val="en-GB"/>
        </w:rPr>
        <w:t xml:space="preserve"> manuscript. </w:t>
      </w:r>
      <w:r w:rsidRPr="004A7FD7">
        <w:rPr>
          <w:lang w:val="en-GB"/>
        </w:rPr>
        <w:t xml:space="preserve">We thank Anna </w:t>
      </w:r>
      <w:proofErr w:type="spellStart"/>
      <w:r w:rsidRPr="004A7FD7">
        <w:rPr>
          <w:lang w:val="en-GB"/>
        </w:rPr>
        <w:t>Deasey</w:t>
      </w:r>
      <w:proofErr w:type="spellEnd"/>
      <w:r w:rsidRPr="004A7FD7">
        <w:rPr>
          <w:lang w:val="en-GB"/>
        </w:rPr>
        <w:t xml:space="preserve"> for English proof reading. We thank the ONF </w:t>
      </w:r>
      <w:r w:rsidR="00030C48" w:rsidRPr="004A7FD7">
        <w:rPr>
          <w:lang w:val="en-GB"/>
        </w:rPr>
        <w:t>for</w:t>
      </w:r>
      <w:r w:rsidRPr="004A7FD7">
        <w:rPr>
          <w:lang w:val="en-GB"/>
        </w:rPr>
        <w:t xml:space="preserve"> access to forestry roads and the sampling. We also thank</w:t>
      </w:r>
      <w:r w:rsidR="00823C7C" w:rsidRPr="004A7FD7">
        <w:rPr>
          <w:lang w:val="en-GB"/>
        </w:rPr>
        <w:t xml:space="preserve"> the USRAVE (INRA-COFRAC) of Bordeaux and the </w:t>
      </w:r>
      <w:del w:id="396" w:author="Seb L." w:date="2019-10-08T11:09:00Z">
        <w:r w:rsidR="00823C7C" w:rsidRPr="004A7FD7" w:rsidDel="00137E6F">
          <w:rPr>
            <w:lang w:val="en-GB"/>
          </w:rPr>
          <w:delText xml:space="preserve">EEF </w:delText>
        </w:r>
      </w:del>
      <w:ins w:id="397" w:author="Seb L." w:date="2019-10-08T11:09:00Z">
        <w:r w:rsidR="00137E6F">
          <w:rPr>
            <w:lang w:val="en-GB"/>
          </w:rPr>
          <w:t>SILVA</w:t>
        </w:r>
        <w:r w:rsidR="00137E6F" w:rsidRPr="004A7FD7">
          <w:rPr>
            <w:lang w:val="en-GB"/>
          </w:rPr>
          <w:t xml:space="preserve"> </w:t>
        </w:r>
      </w:ins>
      <w:r w:rsidR="00823C7C" w:rsidRPr="004A7FD7">
        <w:rPr>
          <w:lang w:val="en-GB"/>
        </w:rPr>
        <w:t>lab (INRA) of Nancy for measurements of leaf nutrients.</w:t>
      </w:r>
      <w:r w:rsidRPr="004A7FD7">
        <w:rPr>
          <w:lang w:val="en-GB"/>
        </w:rPr>
        <w:t xml:space="preserve"> </w:t>
      </w:r>
      <w:r w:rsidR="00F80F7F" w:rsidRPr="004A7FD7">
        <w:rPr>
          <w:lang w:val="en-GB"/>
        </w:rPr>
        <w:t xml:space="preserve">S.L. was supported by a doctoral fellowship from CEBA. </w:t>
      </w:r>
      <w:r w:rsidRPr="004A7FD7">
        <w:rPr>
          <w:lang w:val="en-GB"/>
        </w:rPr>
        <w:t xml:space="preserve">This study benefited from an </w:t>
      </w:r>
      <w:proofErr w:type="spellStart"/>
      <w:r w:rsidRPr="004A7FD7">
        <w:rPr>
          <w:i/>
          <w:lang w:val="en-GB"/>
        </w:rPr>
        <w:t>Investissement</w:t>
      </w:r>
      <w:proofErr w:type="spellEnd"/>
      <w:r w:rsidRPr="004A7FD7">
        <w:rPr>
          <w:i/>
          <w:lang w:val="en-GB"/>
        </w:rPr>
        <w:t xml:space="preserve"> </w:t>
      </w:r>
      <w:proofErr w:type="spellStart"/>
      <w:r w:rsidRPr="004A7FD7">
        <w:rPr>
          <w:i/>
          <w:lang w:val="en-GB"/>
        </w:rPr>
        <w:t>d’Avenir</w:t>
      </w:r>
      <w:proofErr w:type="spellEnd"/>
      <w:r w:rsidRPr="004A7FD7">
        <w:rPr>
          <w:lang w:val="en-GB"/>
        </w:rPr>
        <w:t xml:space="preserve"> grant managed by the </w:t>
      </w:r>
      <w:proofErr w:type="spellStart"/>
      <w:r w:rsidRPr="004A7FD7">
        <w:rPr>
          <w:i/>
          <w:lang w:val="en-GB"/>
        </w:rPr>
        <w:t>Agence</w:t>
      </w:r>
      <w:proofErr w:type="spellEnd"/>
      <w:r w:rsidRPr="004A7FD7">
        <w:rPr>
          <w:i/>
          <w:lang w:val="en-GB"/>
        </w:rPr>
        <w:t xml:space="preserve"> </w:t>
      </w:r>
      <w:proofErr w:type="spellStart"/>
      <w:r w:rsidRPr="004A7FD7">
        <w:rPr>
          <w:i/>
          <w:lang w:val="en-GB"/>
        </w:rPr>
        <w:t>Nationale</w:t>
      </w:r>
      <w:proofErr w:type="spellEnd"/>
      <w:r w:rsidRPr="004A7FD7">
        <w:rPr>
          <w:i/>
          <w:lang w:val="en-GB"/>
        </w:rPr>
        <w:t xml:space="preserve"> de la Recherche</w:t>
      </w:r>
      <w:r w:rsidRPr="004A7FD7">
        <w:rPr>
          <w:lang w:val="en-GB"/>
        </w:rPr>
        <w:t xml:space="preserve"> (CEBA, ref. ANR-10-LABX-0025).</w:t>
      </w:r>
    </w:p>
    <w:p w14:paraId="412901BB" w14:textId="77777777" w:rsidR="00F118CD" w:rsidRPr="004A7FD7" w:rsidRDefault="00F118CD" w:rsidP="00214B67">
      <w:pPr>
        <w:spacing w:line="360" w:lineRule="auto"/>
        <w:contextualSpacing/>
        <w:jc w:val="both"/>
        <w:rPr>
          <w:lang w:val="en-GB"/>
        </w:rPr>
      </w:pPr>
    </w:p>
    <w:p w14:paraId="62930B27" w14:textId="21BDA2FE" w:rsidR="00B249E0" w:rsidRDefault="004F20B1" w:rsidP="002977D1">
      <w:pPr>
        <w:spacing w:line="360" w:lineRule="auto"/>
        <w:contextualSpacing/>
        <w:jc w:val="both"/>
        <w:rPr>
          <w:b/>
          <w:lang w:val="en-GB"/>
        </w:rPr>
      </w:pPr>
      <w:r w:rsidRPr="004A7FD7">
        <w:rPr>
          <w:b/>
          <w:lang w:val="en-GB"/>
        </w:rPr>
        <w:t>LITERATURE CITED</w:t>
      </w:r>
    </w:p>
    <w:p w14:paraId="583B754A" w14:textId="77777777" w:rsidR="006A0768" w:rsidRPr="006A0768" w:rsidRDefault="006A0768" w:rsidP="006A0768">
      <w:pPr>
        <w:pStyle w:val="Bibliographie"/>
        <w:rPr>
          <w:rFonts w:ascii="Times New Roman" w:hAnsi="Times New Roman" w:cs="Times New Roman"/>
          <w:sz w:val="24"/>
          <w:lang w:val="en-GB"/>
        </w:rPr>
      </w:pPr>
      <w:r>
        <w:rPr>
          <w:lang w:val="en-GB"/>
        </w:rPr>
        <w:fldChar w:fldCharType="begin"/>
      </w:r>
      <w:r>
        <w:rPr>
          <w:lang w:val="en-GB"/>
        </w:rPr>
        <w:instrText xml:space="preserve"> ADDIN ZOTERO_BIBL {"uncited":[],"omitted":[],"custom":[]} CSL_BIBLIOGRAPHY </w:instrText>
      </w:r>
      <w:r>
        <w:rPr>
          <w:lang w:val="en-GB"/>
        </w:rPr>
        <w:fldChar w:fldCharType="separate"/>
      </w:r>
      <w:r w:rsidRPr="006A0768">
        <w:rPr>
          <w:rFonts w:ascii="Times New Roman" w:hAnsi="Times New Roman" w:cs="Times New Roman"/>
          <w:b/>
          <w:bCs/>
          <w:sz w:val="24"/>
          <w:lang w:val="en-GB"/>
        </w:rPr>
        <w:t xml:space="preserve">Adams HD, Zeppel MJB, Anderegg WRL, </w:t>
      </w:r>
      <w:r w:rsidRPr="006A0768">
        <w:rPr>
          <w:rFonts w:ascii="Times New Roman" w:hAnsi="Times New Roman" w:cs="Times New Roman"/>
          <w:b/>
          <w:bCs/>
          <w:i/>
          <w:iCs/>
          <w:sz w:val="24"/>
          <w:lang w:val="en-GB"/>
        </w:rPr>
        <w:t>et al.</w:t>
      </w:r>
      <w:r w:rsidRPr="006A0768">
        <w:rPr>
          <w:rFonts w:ascii="Times New Roman" w:hAnsi="Times New Roman" w:cs="Times New Roman"/>
          <w:sz w:val="24"/>
          <w:lang w:val="en-GB"/>
        </w:rPr>
        <w:t xml:space="preserve"> </w:t>
      </w:r>
      <w:r w:rsidRPr="006A0768">
        <w:rPr>
          <w:rFonts w:ascii="Times New Roman" w:hAnsi="Times New Roman" w:cs="Times New Roman"/>
          <w:b/>
          <w:bCs/>
          <w:sz w:val="24"/>
          <w:lang w:val="en-GB"/>
        </w:rPr>
        <w:t>2017</w:t>
      </w:r>
      <w:r w:rsidRPr="006A0768">
        <w:rPr>
          <w:rFonts w:ascii="Times New Roman" w:hAnsi="Times New Roman" w:cs="Times New Roman"/>
          <w:sz w:val="24"/>
          <w:lang w:val="en-GB"/>
        </w:rPr>
        <w:t xml:space="preserve">. A multi-species synthesis of physiological mechanisms in drought-induced tree mortality. </w:t>
      </w:r>
      <w:r w:rsidRPr="006A0768">
        <w:rPr>
          <w:rFonts w:ascii="Times New Roman" w:hAnsi="Times New Roman" w:cs="Times New Roman"/>
          <w:i/>
          <w:iCs/>
          <w:sz w:val="24"/>
          <w:lang w:val="en-GB"/>
        </w:rPr>
        <w:t>Nature Ecology and Evolution</w:t>
      </w:r>
      <w:r w:rsidRPr="006A0768">
        <w:rPr>
          <w:rFonts w:ascii="Times New Roman" w:hAnsi="Times New Roman" w:cs="Times New Roman"/>
          <w:sz w:val="24"/>
          <w:lang w:val="en-GB"/>
        </w:rPr>
        <w:t>.</w:t>
      </w:r>
    </w:p>
    <w:p w14:paraId="7C0F7803" w14:textId="77777777" w:rsidR="006A0768" w:rsidRPr="006A0768" w:rsidRDefault="006A0768" w:rsidP="006A0768">
      <w:pPr>
        <w:pStyle w:val="Bibliographie"/>
        <w:rPr>
          <w:rFonts w:ascii="Times New Roman" w:hAnsi="Times New Roman" w:cs="Times New Roman"/>
          <w:sz w:val="24"/>
          <w:lang w:val="en-GB"/>
        </w:rPr>
      </w:pPr>
      <w:r w:rsidRPr="006A0768">
        <w:rPr>
          <w:rFonts w:ascii="Times New Roman" w:hAnsi="Times New Roman" w:cs="Times New Roman"/>
          <w:b/>
          <w:bCs/>
          <w:sz w:val="24"/>
          <w:lang w:val="en-GB"/>
        </w:rPr>
        <w:t>Adeney JM, Christensen NL, Vicentini A, Cohn-Haft M</w:t>
      </w:r>
      <w:r w:rsidRPr="006A0768">
        <w:rPr>
          <w:rFonts w:ascii="Times New Roman" w:hAnsi="Times New Roman" w:cs="Times New Roman"/>
          <w:sz w:val="24"/>
          <w:lang w:val="en-GB"/>
        </w:rPr>
        <w:t xml:space="preserve">. </w:t>
      </w:r>
      <w:r w:rsidRPr="006A0768">
        <w:rPr>
          <w:rFonts w:ascii="Times New Roman" w:hAnsi="Times New Roman" w:cs="Times New Roman"/>
          <w:b/>
          <w:bCs/>
          <w:sz w:val="24"/>
          <w:lang w:val="en-GB"/>
        </w:rPr>
        <w:t>2016</w:t>
      </w:r>
      <w:r w:rsidRPr="006A0768">
        <w:rPr>
          <w:rFonts w:ascii="Times New Roman" w:hAnsi="Times New Roman" w:cs="Times New Roman"/>
          <w:sz w:val="24"/>
          <w:lang w:val="en-GB"/>
        </w:rPr>
        <w:t xml:space="preserve">. White-sand Ecosystems in Amazonia. </w:t>
      </w:r>
      <w:r w:rsidRPr="006A0768">
        <w:rPr>
          <w:rFonts w:ascii="Times New Roman" w:hAnsi="Times New Roman" w:cs="Times New Roman"/>
          <w:i/>
          <w:iCs/>
          <w:sz w:val="24"/>
          <w:lang w:val="en-GB"/>
        </w:rPr>
        <w:t>Biotropica</w:t>
      </w:r>
      <w:r w:rsidRPr="006A0768">
        <w:rPr>
          <w:rFonts w:ascii="Times New Roman" w:hAnsi="Times New Roman" w:cs="Times New Roman"/>
          <w:sz w:val="24"/>
          <w:lang w:val="en-GB"/>
        </w:rPr>
        <w:t xml:space="preserve"> </w:t>
      </w:r>
      <w:r w:rsidRPr="006A0768">
        <w:rPr>
          <w:rFonts w:ascii="Times New Roman" w:hAnsi="Times New Roman" w:cs="Times New Roman"/>
          <w:b/>
          <w:bCs/>
          <w:sz w:val="24"/>
          <w:lang w:val="en-GB"/>
        </w:rPr>
        <w:t>48</w:t>
      </w:r>
      <w:r w:rsidRPr="006A0768">
        <w:rPr>
          <w:rFonts w:ascii="Times New Roman" w:hAnsi="Times New Roman" w:cs="Times New Roman"/>
          <w:sz w:val="24"/>
          <w:lang w:val="en-GB"/>
        </w:rPr>
        <w:t>: 7–23.</w:t>
      </w:r>
    </w:p>
    <w:p w14:paraId="787C0D03" w14:textId="77777777" w:rsidR="006A0768" w:rsidRPr="006A0768" w:rsidRDefault="006A0768" w:rsidP="006A0768">
      <w:pPr>
        <w:pStyle w:val="Bibliographie"/>
        <w:rPr>
          <w:rFonts w:ascii="Times New Roman" w:hAnsi="Times New Roman" w:cs="Times New Roman"/>
          <w:sz w:val="24"/>
          <w:lang w:val="de-DE"/>
        </w:rPr>
      </w:pPr>
      <w:r w:rsidRPr="006A0768">
        <w:rPr>
          <w:rFonts w:ascii="Times New Roman" w:hAnsi="Times New Roman" w:cs="Times New Roman"/>
          <w:b/>
          <w:bCs/>
          <w:sz w:val="24"/>
          <w:lang w:val="en-GB"/>
        </w:rPr>
        <w:t xml:space="preserve">Allié E, Pélissier R, Engel J, </w:t>
      </w:r>
      <w:r w:rsidRPr="006A0768">
        <w:rPr>
          <w:rFonts w:ascii="Times New Roman" w:hAnsi="Times New Roman" w:cs="Times New Roman"/>
          <w:b/>
          <w:bCs/>
          <w:i/>
          <w:iCs/>
          <w:sz w:val="24"/>
          <w:lang w:val="en-GB"/>
        </w:rPr>
        <w:t>et al.</w:t>
      </w:r>
      <w:r w:rsidRPr="006A0768">
        <w:rPr>
          <w:rFonts w:ascii="Times New Roman" w:hAnsi="Times New Roman" w:cs="Times New Roman"/>
          <w:sz w:val="24"/>
          <w:lang w:val="en-GB"/>
        </w:rPr>
        <w:t xml:space="preserve"> </w:t>
      </w:r>
      <w:r w:rsidRPr="006A0768">
        <w:rPr>
          <w:rFonts w:ascii="Times New Roman" w:hAnsi="Times New Roman" w:cs="Times New Roman"/>
          <w:b/>
          <w:bCs/>
          <w:sz w:val="24"/>
          <w:lang w:val="en-GB"/>
        </w:rPr>
        <w:t>2015</w:t>
      </w:r>
      <w:r w:rsidRPr="006A0768">
        <w:rPr>
          <w:rFonts w:ascii="Times New Roman" w:hAnsi="Times New Roman" w:cs="Times New Roman"/>
          <w:sz w:val="24"/>
          <w:lang w:val="en-GB"/>
        </w:rPr>
        <w:t xml:space="preserve">. Pervasive Local-Scale Tree-Soil Habitat Association in a Tropical Forest Community. </w:t>
      </w:r>
      <w:r w:rsidRPr="006A0768">
        <w:rPr>
          <w:rFonts w:ascii="Times New Roman" w:hAnsi="Times New Roman" w:cs="Times New Roman"/>
          <w:i/>
          <w:iCs/>
          <w:sz w:val="24"/>
          <w:lang w:val="de-DE"/>
        </w:rPr>
        <w:t>PLOS ONE</w:t>
      </w:r>
      <w:r w:rsidRPr="006A0768">
        <w:rPr>
          <w:rFonts w:ascii="Times New Roman" w:hAnsi="Times New Roman" w:cs="Times New Roman"/>
          <w:sz w:val="24"/>
          <w:lang w:val="de-DE"/>
        </w:rPr>
        <w:t xml:space="preserve"> </w:t>
      </w:r>
      <w:r w:rsidRPr="006A0768">
        <w:rPr>
          <w:rFonts w:ascii="Times New Roman" w:hAnsi="Times New Roman" w:cs="Times New Roman"/>
          <w:b/>
          <w:bCs/>
          <w:sz w:val="24"/>
          <w:lang w:val="de-DE"/>
        </w:rPr>
        <w:t>10</w:t>
      </w:r>
      <w:r w:rsidRPr="006A0768">
        <w:rPr>
          <w:rFonts w:ascii="Times New Roman" w:hAnsi="Times New Roman" w:cs="Times New Roman"/>
          <w:sz w:val="24"/>
          <w:lang w:val="de-DE"/>
        </w:rPr>
        <w:t>: e0141488.</w:t>
      </w:r>
    </w:p>
    <w:p w14:paraId="4A0C2B18"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lang w:val="de-DE"/>
        </w:rPr>
        <w:t xml:space="preserve">Anderegg WRL, Klein T, Bartlett M, </w:t>
      </w:r>
      <w:r w:rsidRPr="006A0768">
        <w:rPr>
          <w:rFonts w:ascii="Times New Roman" w:hAnsi="Times New Roman" w:cs="Times New Roman"/>
          <w:b/>
          <w:bCs/>
          <w:i/>
          <w:iCs/>
          <w:sz w:val="24"/>
          <w:lang w:val="de-DE"/>
        </w:rPr>
        <w:t>et al.</w:t>
      </w:r>
      <w:r w:rsidRPr="006A0768">
        <w:rPr>
          <w:rFonts w:ascii="Times New Roman" w:hAnsi="Times New Roman" w:cs="Times New Roman"/>
          <w:sz w:val="24"/>
          <w:lang w:val="de-DE"/>
        </w:rPr>
        <w:t xml:space="preserve"> </w:t>
      </w:r>
      <w:r w:rsidRPr="006A0768">
        <w:rPr>
          <w:rFonts w:ascii="Times New Roman" w:hAnsi="Times New Roman" w:cs="Times New Roman"/>
          <w:b/>
          <w:bCs/>
          <w:sz w:val="24"/>
          <w:lang w:val="de-DE"/>
        </w:rPr>
        <w:t>2016</w:t>
      </w:r>
      <w:r w:rsidRPr="006A0768">
        <w:rPr>
          <w:rFonts w:ascii="Times New Roman" w:hAnsi="Times New Roman" w:cs="Times New Roman"/>
          <w:sz w:val="24"/>
          <w:lang w:val="de-DE"/>
        </w:rPr>
        <w:t xml:space="preserve">. Meta-analysis reveals that hydraulic traits explain cross-species patterns of drought-induced tree mortality across the globe. </w:t>
      </w:r>
      <w:r w:rsidRPr="006A0768">
        <w:rPr>
          <w:rFonts w:ascii="Times New Roman" w:hAnsi="Times New Roman" w:cs="Times New Roman"/>
          <w:i/>
          <w:iCs/>
          <w:sz w:val="24"/>
        </w:rPr>
        <w:t>Proceedings of the National Academy of Sciences of the United States of America</w:t>
      </w:r>
      <w:r w:rsidRPr="006A0768">
        <w:rPr>
          <w:rFonts w:ascii="Times New Roman" w:hAnsi="Times New Roman" w:cs="Times New Roman"/>
          <w:sz w:val="24"/>
        </w:rPr>
        <w:t xml:space="preserve"> </w:t>
      </w:r>
      <w:r w:rsidRPr="006A0768">
        <w:rPr>
          <w:rFonts w:ascii="Times New Roman" w:hAnsi="Times New Roman" w:cs="Times New Roman"/>
          <w:b/>
          <w:bCs/>
          <w:sz w:val="24"/>
        </w:rPr>
        <w:t>113</w:t>
      </w:r>
      <w:r w:rsidRPr="006A0768">
        <w:rPr>
          <w:rFonts w:ascii="Times New Roman" w:hAnsi="Times New Roman" w:cs="Times New Roman"/>
          <w:sz w:val="24"/>
        </w:rPr>
        <w:t>: 5024–5029.</w:t>
      </w:r>
    </w:p>
    <w:p w14:paraId="4FDE0D10"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Atger C, Edelin C</w:t>
      </w:r>
      <w:r w:rsidRPr="006A0768">
        <w:rPr>
          <w:rFonts w:ascii="Times New Roman" w:hAnsi="Times New Roman" w:cs="Times New Roman"/>
          <w:sz w:val="24"/>
        </w:rPr>
        <w:t xml:space="preserve">. </w:t>
      </w:r>
      <w:r w:rsidRPr="006A0768">
        <w:rPr>
          <w:rFonts w:ascii="Times New Roman" w:hAnsi="Times New Roman" w:cs="Times New Roman"/>
          <w:b/>
          <w:bCs/>
          <w:sz w:val="24"/>
        </w:rPr>
        <w:t>1994</w:t>
      </w:r>
      <w:r w:rsidRPr="006A0768">
        <w:rPr>
          <w:rFonts w:ascii="Times New Roman" w:hAnsi="Times New Roman" w:cs="Times New Roman"/>
          <w:sz w:val="24"/>
        </w:rPr>
        <w:t xml:space="preserve">. Premières données sur l’architecture comparée des systèmes racinaires et caulinaires. </w:t>
      </w:r>
      <w:r w:rsidRPr="006A0768">
        <w:rPr>
          <w:rFonts w:ascii="Times New Roman" w:hAnsi="Times New Roman" w:cs="Times New Roman"/>
          <w:i/>
          <w:iCs/>
          <w:sz w:val="24"/>
        </w:rPr>
        <w:t>Canadian Journal of Botany</w:t>
      </w:r>
      <w:r w:rsidRPr="006A0768">
        <w:rPr>
          <w:rFonts w:ascii="Times New Roman" w:hAnsi="Times New Roman" w:cs="Times New Roman"/>
          <w:sz w:val="24"/>
        </w:rPr>
        <w:t xml:space="preserve"> </w:t>
      </w:r>
      <w:r w:rsidRPr="006A0768">
        <w:rPr>
          <w:rFonts w:ascii="Times New Roman" w:hAnsi="Times New Roman" w:cs="Times New Roman"/>
          <w:b/>
          <w:bCs/>
          <w:sz w:val="24"/>
        </w:rPr>
        <w:t>72</w:t>
      </w:r>
      <w:r w:rsidRPr="006A0768">
        <w:rPr>
          <w:rFonts w:ascii="Times New Roman" w:hAnsi="Times New Roman" w:cs="Times New Roman"/>
          <w:sz w:val="24"/>
        </w:rPr>
        <w:t>: 963–975.</w:t>
      </w:r>
    </w:p>
    <w:p w14:paraId="14A7F462"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 xml:space="preserve">Baraloto C, Timothy Paine CE, Poorter L, </w:t>
      </w:r>
      <w:r w:rsidRPr="006A0768">
        <w:rPr>
          <w:rFonts w:ascii="Times New Roman" w:hAnsi="Times New Roman" w:cs="Times New Roman"/>
          <w:b/>
          <w:bCs/>
          <w:i/>
          <w:iCs/>
          <w:sz w:val="24"/>
        </w:rPr>
        <w:t>et al.</w:t>
      </w:r>
      <w:r w:rsidRPr="006A0768">
        <w:rPr>
          <w:rFonts w:ascii="Times New Roman" w:hAnsi="Times New Roman" w:cs="Times New Roman"/>
          <w:sz w:val="24"/>
        </w:rPr>
        <w:t xml:space="preserve"> </w:t>
      </w:r>
      <w:r w:rsidRPr="006A0768">
        <w:rPr>
          <w:rFonts w:ascii="Times New Roman" w:hAnsi="Times New Roman" w:cs="Times New Roman"/>
          <w:b/>
          <w:bCs/>
          <w:sz w:val="24"/>
        </w:rPr>
        <w:t>2010</w:t>
      </w:r>
      <w:r w:rsidRPr="006A0768">
        <w:rPr>
          <w:rFonts w:ascii="Times New Roman" w:hAnsi="Times New Roman" w:cs="Times New Roman"/>
          <w:sz w:val="24"/>
        </w:rPr>
        <w:t xml:space="preserve">. Decoupled leaf and stem economics in rain forest trees. </w:t>
      </w:r>
      <w:r w:rsidRPr="006A0768">
        <w:rPr>
          <w:rFonts w:ascii="Times New Roman" w:hAnsi="Times New Roman" w:cs="Times New Roman"/>
          <w:i/>
          <w:iCs/>
          <w:sz w:val="24"/>
        </w:rPr>
        <w:t>Ecology Letters</w:t>
      </w:r>
      <w:r w:rsidRPr="006A0768">
        <w:rPr>
          <w:rFonts w:ascii="Times New Roman" w:hAnsi="Times New Roman" w:cs="Times New Roman"/>
          <w:sz w:val="24"/>
        </w:rPr>
        <w:t xml:space="preserve"> </w:t>
      </w:r>
      <w:r w:rsidRPr="006A0768">
        <w:rPr>
          <w:rFonts w:ascii="Times New Roman" w:hAnsi="Times New Roman" w:cs="Times New Roman"/>
          <w:b/>
          <w:bCs/>
          <w:sz w:val="24"/>
        </w:rPr>
        <w:t>13</w:t>
      </w:r>
      <w:r w:rsidRPr="006A0768">
        <w:rPr>
          <w:rFonts w:ascii="Times New Roman" w:hAnsi="Times New Roman" w:cs="Times New Roman"/>
          <w:sz w:val="24"/>
        </w:rPr>
        <w:t>: 1338–1347.</w:t>
      </w:r>
    </w:p>
    <w:p w14:paraId="0A5717B7"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Bartlett MK, Scoffoni C, Sack L</w:t>
      </w:r>
      <w:r w:rsidRPr="006A0768">
        <w:rPr>
          <w:rFonts w:ascii="Times New Roman" w:hAnsi="Times New Roman" w:cs="Times New Roman"/>
          <w:sz w:val="24"/>
        </w:rPr>
        <w:t xml:space="preserve">. </w:t>
      </w:r>
      <w:r w:rsidRPr="006A0768">
        <w:rPr>
          <w:rFonts w:ascii="Times New Roman" w:hAnsi="Times New Roman" w:cs="Times New Roman"/>
          <w:b/>
          <w:bCs/>
          <w:sz w:val="24"/>
        </w:rPr>
        <w:t>2012</w:t>
      </w:r>
      <w:r w:rsidRPr="006A0768">
        <w:rPr>
          <w:rFonts w:ascii="Times New Roman" w:hAnsi="Times New Roman" w:cs="Times New Roman"/>
          <w:sz w:val="24"/>
        </w:rPr>
        <w:t xml:space="preserve">. The determinants of leaf turgor loss point and prediction of drought tolerance of species and biomes: a global meta‐analysis. </w:t>
      </w:r>
      <w:r w:rsidRPr="006A0768">
        <w:rPr>
          <w:rFonts w:ascii="Times New Roman" w:hAnsi="Times New Roman" w:cs="Times New Roman"/>
          <w:i/>
          <w:iCs/>
          <w:sz w:val="24"/>
        </w:rPr>
        <w:t>Ecology Letters</w:t>
      </w:r>
      <w:r w:rsidRPr="006A0768">
        <w:rPr>
          <w:rFonts w:ascii="Times New Roman" w:hAnsi="Times New Roman" w:cs="Times New Roman"/>
          <w:sz w:val="24"/>
        </w:rPr>
        <w:t xml:space="preserve"> </w:t>
      </w:r>
      <w:r w:rsidRPr="006A0768">
        <w:rPr>
          <w:rFonts w:ascii="Times New Roman" w:hAnsi="Times New Roman" w:cs="Times New Roman"/>
          <w:b/>
          <w:bCs/>
          <w:sz w:val="24"/>
        </w:rPr>
        <w:t>15</w:t>
      </w:r>
      <w:r w:rsidRPr="006A0768">
        <w:rPr>
          <w:rFonts w:ascii="Times New Roman" w:hAnsi="Times New Roman" w:cs="Times New Roman"/>
          <w:sz w:val="24"/>
        </w:rPr>
        <w:t>: 393–405.</w:t>
      </w:r>
    </w:p>
    <w:p w14:paraId="4A357F3A" w14:textId="77777777" w:rsidR="006A0768" w:rsidRPr="00DB11B5" w:rsidRDefault="006A0768" w:rsidP="006A0768">
      <w:pPr>
        <w:pStyle w:val="Bibliographie"/>
        <w:rPr>
          <w:rFonts w:ascii="Times New Roman" w:hAnsi="Times New Roman" w:cs="Times New Roman"/>
          <w:sz w:val="24"/>
          <w:lang w:val="de-DE"/>
        </w:rPr>
      </w:pPr>
      <w:r w:rsidRPr="006A0768">
        <w:rPr>
          <w:rFonts w:ascii="Times New Roman" w:hAnsi="Times New Roman" w:cs="Times New Roman"/>
          <w:b/>
          <w:bCs/>
          <w:sz w:val="24"/>
        </w:rPr>
        <w:t>Bettiati D, Petit G, Anfodillo T</w:t>
      </w:r>
      <w:r w:rsidRPr="006A0768">
        <w:rPr>
          <w:rFonts w:ascii="Times New Roman" w:hAnsi="Times New Roman" w:cs="Times New Roman"/>
          <w:sz w:val="24"/>
        </w:rPr>
        <w:t xml:space="preserve">. </w:t>
      </w:r>
      <w:r w:rsidRPr="006A0768">
        <w:rPr>
          <w:rFonts w:ascii="Times New Roman" w:hAnsi="Times New Roman" w:cs="Times New Roman"/>
          <w:b/>
          <w:bCs/>
          <w:sz w:val="24"/>
        </w:rPr>
        <w:t>2012</w:t>
      </w:r>
      <w:r w:rsidRPr="006A0768">
        <w:rPr>
          <w:rFonts w:ascii="Times New Roman" w:hAnsi="Times New Roman" w:cs="Times New Roman"/>
          <w:sz w:val="24"/>
        </w:rPr>
        <w:t xml:space="preserve">. Testing the equi-resistance principle of the xylem transport system in a small ash tree: empirical support from anatomical analyses. </w:t>
      </w:r>
      <w:r w:rsidRPr="00DB11B5">
        <w:rPr>
          <w:rFonts w:ascii="Times New Roman" w:hAnsi="Times New Roman" w:cs="Times New Roman"/>
          <w:i/>
          <w:iCs/>
          <w:sz w:val="24"/>
          <w:lang w:val="de-DE"/>
        </w:rPr>
        <w:t>Tree Physiology</w:t>
      </w:r>
      <w:r w:rsidRPr="00DB11B5">
        <w:rPr>
          <w:rFonts w:ascii="Times New Roman" w:hAnsi="Times New Roman" w:cs="Times New Roman"/>
          <w:sz w:val="24"/>
          <w:lang w:val="de-DE"/>
        </w:rPr>
        <w:t xml:space="preserve"> </w:t>
      </w:r>
      <w:r w:rsidRPr="00DB11B5">
        <w:rPr>
          <w:rFonts w:ascii="Times New Roman" w:hAnsi="Times New Roman" w:cs="Times New Roman"/>
          <w:b/>
          <w:bCs/>
          <w:sz w:val="24"/>
          <w:lang w:val="de-DE"/>
        </w:rPr>
        <w:t>32</w:t>
      </w:r>
      <w:r w:rsidRPr="00DB11B5">
        <w:rPr>
          <w:rFonts w:ascii="Times New Roman" w:hAnsi="Times New Roman" w:cs="Times New Roman"/>
          <w:sz w:val="24"/>
          <w:lang w:val="de-DE"/>
        </w:rPr>
        <w:t>: 171–177.</w:t>
      </w:r>
    </w:p>
    <w:p w14:paraId="015EB34F" w14:textId="77777777" w:rsidR="006A0768" w:rsidRPr="006A0768" w:rsidRDefault="006A0768" w:rsidP="006A0768">
      <w:pPr>
        <w:pStyle w:val="Bibliographie"/>
        <w:rPr>
          <w:rFonts w:ascii="Times New Roman" w:hAnsi="Times New Roman" w:cs="Times New Roman"/>
          <w:sz w:val="24"/>
        </w:rPr>
      </w:pPr>
      <w:r w:rsidRPr="00DB11B5">
        <w:rPr>
          <w:rFonts w:ascii="Times New Roman" w:hAnsi="Times New Roman" w:cs="Times New Roman"/>
          <w:b/>
          <w:bCs/>
          <w:sz w:val="24"/>
          <w:lang w:val="de-DE"/>
        </w:rPr>
        <w:t xml:space="preserve">Borges ER, Prado-Junior J, Santana LD, </w:t>
      </w:r>
      <w:r w:rsidRPr="00DB11B5">
        <w:rPr>
          <w:rFonts w:ascii="Times New Roman" w:hAnsi="Times New Roman" w:cs="Times New Roman"/>
          <w:b/>
          <w:bCs/>
          <w:i/>
          <w:iCs/>
          <w:sz w:val="24"/>
          <w:lang w:val="de-DE"/>
        </w:rPr>
        <w:t>et al.</w:t>
      </w:r>
      <w:r w:rsidRPr="00DB11B5">
        <w:rPr>
          <w:rFonts w:ascii="Times New Roman" w:hAnsi="Times New Roman" w:cs="Times New Roman"/>
          <w:sz w:val="24"/>
          <w:lang w:val="de-DE"/>
        </w:rPr>
        <w:t xml:space="preserve"> </w:t>
      </w:r>
      <w:r w:rsidRPr="00DB11B5">
        <w:rPr>
          <w:rFonts w:ascii="Times New Roman" w:hAnsi="Times New Roman" w:cs="Times New Roman"/>
          <w:b/>
          <w:bCs/>
          <w:sz w:val="24"/>
          <w:lang w:val="de-DE"/>
        </w:rPr>
        <w:t>2019</w:t>
      </w:r>
      <w:r w:rsidRPr="00DB11B5">
        <w:rPr>
          <w:rFonts w:ascii="Times New Roman" w:hAnsi="Times New Roman" w:cs="Times New Roman"/>
          <w:sz w:val="24"/>
          <w:lang w:val="de-DE"/>
        </w:rPr>
        <w:t xml:space="preserve">. </w:t>
      </w:r>
      <w:r w:rsidRPr="006A0768">
        <w:rPr>
          <w:rFonts w:ascii="Times New Roman" w:hAnsi="Times New Roman" w:cs="Times New Roman"/>
          <w:sz w:val="24"/>
        </w:rPr>
        <w:t xml:space="preserve">Trait variation of a generalist tree species (Eremanthus erythropappus, Asteraceae) in two adjacent mountain habitats: savanna and cloud forest. </w:t>
      </w:r>
      <w:r w:rsidRPr="006A0768">
        <w:rPr>
          <w:rFonts w:ascii="Times New Roman" w:hAnsi="Times New Roman" w:cs="Times New Roman"/>
          <w:i/>
          <w:iCs/>
          <w:sz w:val="24"/>
        </w:rPr>
        <w:t>Australian Journal of Botany</w:t>
      </w:r>
      <w:r w:rsidRPr="006A0768">
        <w:rPr>
          <w:rFonts w:ascii="Times New Roman" w:hAnsi="Times New Roman" w:cs="Times New Roman"/>
          <w:sz w:val="24"/>
        </w:rPr>
        <w:t xml:space="preserve"> </w:t>
      </w:r>
      <w:r w:rsidRPr="006A0768">
        <w:rPr>
          <w:rFonts w:ascii="Times New Roman" w:hAnsi="Times New Roman" w:cs="Times New Roman"/>
          <w:b/>
          <w:bCs/>
          <w:sz w:val="24"/>
        </w:rPr>
        <w:t>66</w:t>
      </w:r>
      <w:r w:rsidRPr="006A0768">
        <w:rPr>
          <w:rFonts w:ascii="Times New Roman" w:hAnsi="Times New Roman" w:cs="Times New Roman"/>
          <w:sz w:val="24"/>
        </w:rPr>
        <w:t>: 640–646.</w:t>
      </w:r>
    </w:p>
    <w:p w14:paraId="29118C02"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Borregaard MK, Rahbek C</w:t>
      </w:r>
      <w:r w:rsidRPr="006A0768">
        <w:rPr>
          <w:rFonts w:ascii="Times New Roman" w:hAnsi="Times New Roman" w:cs="Times New Roman"/>
          <w:sz w:val="24"/>
        </w:rPr>
        <w:t xml:space="preserve">. </w:t>
      </w:r>
      <w:r w:rsidRPr="006A0768">
        <w:rPr>
          <w:rFonts w:ascii="Times New Roman" w:hAnsi="Times New Roman" w:cs="Times New Roman"/>
          <w:b/>
          <w:bCs/>
          <w:sz w:val="24"/>
        </w:rPr>
        <w:t>2010</w:t>
      </w:r>
      <w:r w:rsidRPr="006A0768">
        <w:rPr>
          <w:rFonts w:ascii="Times New Roman" w:hAnsi="Times New Roman" w:cs="Times New Roman"/>
          <w:sz w:val="24"/>
        </w:rPr>
        <w:t xml:space="preserve">. Causality of the relationship between geographic distribution and species abundance. </w:t>
      </w:r>
      <w:r w:rsidRPr="006A0768">
        <w:rPr>
          <w:rFonts w:ascii="Times New Roman" w:hAnsi="Times New Roman" w:cs="Times New Roman"/>
          <w:i/>
          <w:iCs/>
          <w:sz w:val="24"/>
        </w:rPr>
        <w:t>The Quarterly Review of Biology</w:t>
      </w:r>
      <w:r w:rsidRPr="006A0768">
        <w:rPr>
          <w:rFonts w:ascii="Times New Roman" w:hAnsi="Times New Roman" w:cs="Times New Roman"/>
          <w:sz w:val="24"/>
        </w:rPr>
        <w:t xml:space="preserve"> </w:t>
      </w:r>
      <w:r w:rsidRPr="006A0768">
        <w:rPr>
          <w:rFonts w:ascii="Times New Roman" w:hAnsi="Times New Roman" w:cs="Times New Roman"/>
          <w:b/>
          <w:bCs/>
          <w:sz w:val="24"/>
        </w:rPr>
        <w:t>85</w:t>
      </w:r>
      <w:r w:rsidRPr="006A0768">
        <w:rPr>
          <w:rFonts w:ascii="Times New Roman" w:hAnsi="Times New Roman" w:cs="Times New Roman"/>
          <w:sz w:val="24"/>
        </w:rPr>
        <w:t>: 3–25.</w:t>
      </w:r>
    </w:p>
    <w:p w14:paraId="2134E5F2"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lastRenderedPageBreak/>
        <w:t>Boulangeat I, Lavergne S, Es JV, Garraud L, Thuiller W</w:t>
      </w:r>
      <w:r w:rsidRPr="006A0768">
        <w:rPr>
          <w:rFonts w:ascii="Times New Roman" w:hAnsi="Times New Roman" w:cs="Times New Roman"/>
          <w:sz w:val="24"/>
        </w:rPr>
        <w:t xml:space="preserve">. </w:t>
      </w:r>
      <w:r w:rsidRPr="006A0768">
        <w:rPr>
          <w:rFonts w:ascii="Times New Roman" w:hAnsi="Times New Roman" w:cs="Times New Roman"/>
          <w:b/>
          <w:bCs/>
          <w:sz w:val="24"/>
        </w:rPr>
        <w:t>2012</w:t>
      </w:r>
      <w:r w:rsidRPr="006A0768">
        <w:rPr>
          <w:rFonts w:ascii="Times New Roman" w:hAnsi="Times New Roman" w:cs="Times New Roman"/>
          <w:sz w:val="24"/>
        </w:rPr>
        <w:t xml:space="preserve">. Niche breadth, rarity and ecological characteristics within a regional flora spanning large environmental gradients. </w:t>
      </w:r>
      <w:r w:rsidRPr="006A0768">
        <w:rPr>
          <w:rFonts w:ascii="Times New Roman" w:hAnsi="Times New Roman" w:cs="Times New Roman"/>
          <w:i/>
          <w:iCs/>
          <w:sz w:val="24"/>
        </w:rPr>
        <w:t>Journal of Biogeography</w:t>
      </w:r>
      <w:r w:rsidRPr="006A0768">
        <w:rPr>
          <w:rFonts w:ascii="Times New Roman" w:hAnsi="Times New Roman" w:cs="Times New Roman"/>
          <w:sz w:val="24"/>
        </w:rPr>
        <w:t xml:space="preserve"> </w:t>
      </w:r>
      <w:r w:rsidRPr="006A0768">
        <w:rPr>
          <w:rFonts w:ascii="Times New Roman" w:hAnsi="Times New Roman" w:cs="Times New Roman"/>
          <w:b/>
          <w:bCs/>
          <w:sz w:val="24"/>
        </w:rPr>
        <w:t>39</w:t>
      </w:r>
      <w:r w:rsidRPr="006A0768">
        <w:rPr>
          <w:rFonts w:ascii="Times New Roman" w:hAnsi="Times New Roman" w:cs="Times New Roman"/>
          <w:sz w:val="24"/>
        </w:rPr>
        <w:t>: 204–214.</w:t>
      </w:r>
    </w:p>
    <w:p w14:paraId="05664341"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Charles-Dominique T, Mangenet T, Rey H, Jourdan C, Edelin C</w:t>
      </w:r>
      <w:r w:rsidRPr="006A0768">
        <w:rPr>
          <w:rFonts w:ascii="Times New Roman" w:hAnsi="Times New Roman" w:cs="Times New Roman"/>
          <w:sz w:val="24"/>
        </w:rPr>
        <w:t xml:space="preserve">. </w:t>
      </w:r>
      <w:r w:rsidRPr="006A0768">
        <w:rPr>
          <w:rFonts w:ascii="Times New Roman" w:hAnsi="Times New Roman" w:cs="Times New Roman"/>
          <w:b/>
          <w:bCs/>
          <w:sz w:val="24"/>
        </w:rPr>
        <w:t>2009</w:t>
      </w:r>
      <w:r w:rsidRPr="006A0768">
        <w:rPr>
          <w:rFonts w:ascii="Times New Roman" w:hAnsi="Times New Roman" w:cs="Times New Roman"/>
          <w:sz w:val="24"/>
        </w:rPr>
        <w:t xml:space="preserve">. Architectural analysis of root system of sexually vs. vegetatively propagated yam (Dioscorea rotundata Poir.), a tuber monocot. </w:t>
      </w:r>
      <w:r w:rsidRPr="006A0768">
        <w:rPr>
          <w:rFonts w:ascii="Times New Roman" w:hAnsi="Times New Roman" w:cs="Times New Roman"/>
          <w:i/>
          <w:iCs/>
          <w:sz w:val="24"/>
        </w:rPr>
        <w:t>Plant and Soil</w:t>
      </w:r>
      <w:r w:rsidRPr="006A0768">
        <w:rPr>
          <w:rFonts w:ascii="Times New Roman" w:hAnsi="Times New Roman" w:cs="Times New Roman"/>
          <w:sz w:val="24"/>
        </w:rPr>
        <w:t xml:space="preserve"> </w:t>
      </w:r>
      <w:r w:rsidRPr="006A0768">
        <w:rPr>
          <w:rFonts w:ascii="Times New Roman" w:hAnsi="Times New Roman" w:cs="Times New Roman"/>
          <w:b/>
          <w:bCs/>
          <w:sz w:val="24"/>
        </w:rPr>
        <w:t>317</w:t>
      </w:r>
      <w:r w:rsidRPr="006A0768">
        <w:rPr>
          <w:rFonts w:ascii="Times New Roman" w:hAnsi="Times New Roman" w:cs="Times New Roman"/>
          <w:sz w:val="24"/>
        </w:rPr>
        <w:t>: 61–77.</w:t>
      </w:r>
    </w:p>
    <w:p w14:paraId="3F2ED7A3"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Chessel D, Dufour A-B, Thioulouse J</w:t>
      </w:r>
      <w:r w:rsidRPr="006A0768">
        <w:rPr>
          <w:rFonts w:ascii="Times New Roman" w:hAnsi="Times New Roman" w:cs="Times New Roman"/>
          <w:sz w:val="24"/>
        </w:rPr>
        <w:t xml:space="preserve">. </w:t>
      </w:r>
      <w:r w:rsidRPr="006A0768">
        <w:rPr>
          <w:rFonts w:ascii="Times New Roman" w:hAnsi="Times New Roman" w:cs="Times New Roman"/>
          <w:b/>
          <w:bCs/>
          <w:sz w:val="24"/>
        </w:rPr>
        <w:t>2004</w:t>
      </w:r>
      <w:r w:rsidRPr="006A0768">
        <w:rPr>
          <w:rFonts w:ascii="Times New Roman" w:hAnsi="Times New Roman" w:cs="Times New Roman"/>
          <w:sz w:val="24"/>
        </w:rPr>
        <w:t xml:space="preserve">. The ade4 package - I : One-table methods. </w:t>
      </w:r>
      <w:r w:rsidRPr="006A0768">
        <w:rPr>
          <w:rFonts w:ascii="Times New Roman" w:hAnsi="Times New Roman" w:cs="Times New Roman"/>
          <w:i/>
          <w:iCs/>
          <w:sz w:val="24"/>
        </w:rPr>
        <w:t>R News</w:t>
      </w:r>
      <w:r w:rsidRPr="006A0768">
        <w:rPr>
          <w:rFonts w:ascii="Times New Roman" w:hAnsi="Times New Roman" w:cs="Times New Roman"/>
          <w:sz w:val="24"/>
        </w:rPr>
        <w:t xml:space="preserve"> </w:t>
      </w:r>
      <w:r w:rsidRPr="006A0768">
        <w:rPr>
          <w:rFonts w:ascii="Times New Roman" w:hAnsi="Times New Roman" w:cs="Times New Roman"/>
          <w:b/>
          <w:bCs/>
          <w:sz w:val="24"/>
        </w:rPr>
        <w:t>4</w:t>
      </w:r>
      <w:r w:rsidRPr="006A0768">
        <w:rPr>
          <w:rFonts w:ascii="Times New Roman" w:hAnsi="Times New Roman" w:cs="Times New Roman"/>
          <w:sz w:val="24"/>
        </w:rPr>
        <w:t>: 5–10.</w:t>
      </w:r>
    </w:p>
    <w:p w14:paraId="03136132"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Clark DB, Palmer MW, Clark DA</w:t>
      </w:r>
      <w:r w:rsidRPr="006A0768">
        <w:rPr>
          <w:rFonts w:ascii="Times New Roman" w:hAnsi="Times New Roman" w:cs="Times New Roman"/>
          <w:sz w:val="24"/>
        </w:rPr>
        <w:t xml:space="preserve">. </w:t>
      </w:r>
      <w:r w:rsidRPr="006A0768">
        <w:rPr>
          <w:rFonts w:ascii="Times New Roman" w:hAnsi="Times New Roman" w:cs="Times New Roman"/>
          <w:b/>
          <w:bCs/>
          <w:sz w:val="24"/>
        </w:rPr>
        <w:t>1999</w:t>
      </w:r>
      <w:r w:rsidRPr="006A0768">
        <w:rPr>
          <w:rFonts w:ascii="Times New Roman" w:hAnsi="Times New Roman" w:cs="Times New Roman"/>
          <w:sz w:val="24"/>
        </w:rPr>
        <w:t xml:space="preserve">. Edaphic Factors and the Landscape-Scale Distributions of Tropical Rain Forest Trees. </w:t>
      </w:r>
      <w:r w:rsidRPr="006A0768">
        <w:rPr>
          <w:rFonts w:ascii="Times New Roman" w:hAnsi="Times New Roman" w:cs="Times New Roman"/>
          <w:i/>
          <w:iCs/>
          <w:sz w:val="24"/>
        </w:rPr>
        <w:t>Ecology</w:t>
      </w:r>
      <w:r w:rsidRPr="006A0768">
        <w:rPr>
          <w:rFonts w:ascii="Times New Roman" w:hAnsi="Times New Roman" w:cs="Times New Roman"/>
          <w:sz w:val="24"/>
        </w:rPr>
        <w:t xml:space="preserve"> </w:t>
      </w:r>
      <w:r w:rsidRPr="006A0768">
        <w:rPr>
          <w:rFonts w:ascii="Times New Roman" w:hAnsi="Times New Roman" w:cs="Times New Roman"/>
          <w:b/>
          <w:bCs/>
          <w:sz w:val="24"/>
        </w:rPr>
        <w:t>80</w:t>
      </w:r>
      <w:r w:rsidRPr="006A0768">
        <w:rPr>
          <w:rFonts w:ascii="Times New Roman" w:hAnsi="Times New Roman" w:cs="Times New Roman"/>
          <w:sz w:val="24"/>
        </w:rPr>
        <w:t>: 2662–2675.</w:t>
      </w:r>
    </w:p>
    <w:p w14:paraId="19847636"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Coste S, Roggy J-C, Garraud L, Heuret P, Nicolini E, Dreyer E</w:t>
      </w:r>
      <w:r w:rsidRPr="006A0768">
        <w:rPr>
          <w:rFonts w:ascii="Times New Roman" w:hAnsi="Times New Roman" w:cs="Times New Roman"/>
          <w:sz w:val="24"/>
        </w:rPr>
        <w:t xml:space="preserve">. </w:t>
      </w:r>
      <w:r w:rsidRPr="006A0768">
        <w:rPr>
          <w:rFonts w:ascii="Times New Roman" w:hAnsi="Times New Roman" w:cs="Times New Roman"/>
          <w:b/>
          <w:bCs/>
          <w:sz w:val="24"/>
        </w:rPr>
        <w:t>2009</w:t>
      </w:r>
      <w:r w:rsidRPr="006A0768">
        <w:rPr>
          <w:rFonts w:ascii="Times New Roman" w:hAnsi="Times New Roman" w:cs="Times New Roman"/>
          <w:sz w:val="24"/>
        </w:rPr>
        <w:t xml:space="preserve">. Does ontogeny modulate irradiance-elicited plasticity of leaf traits in saplings of rain-forest tree species? A test with Dicorynia guianensis and Tachigali melinonii (Fabaceae, Caesalpinioideae). </w:t>
      </w:r>
      <w:r w:rsidRPr="006A0768">
        <w:rPr>
          <w:rFonts w:ascii="Times New Roman" w:hAnsi="Times New Roman" w:cs="Times New Roman"/>
          <w:i/>
          <w:iCs/>
          <w:sz w:val="24"/>
        </w:rPr>
        <w:t>Annals of Forest Science</w:t>
      </w:r>
      <w:r w:rsidRPr="006A0768">
        <w:rPr>
          <w:rFonts w:ascii="Times New Roman" w:hAnsi="Times New Roman" w:cs="Times New Roman"/>
          <w:sz w:val="24"/>
        </w:rPr>
        <w:t xml:space="preserve"> </w:t>
      </w:r>
      <w:r w:rsidRPr="006A0768">
        <w:rPr>
          <w:rFonts w:ascii="Times New Roman" w:hAnsi="Times New Roman" w:cs="Times New Roman"/>
          <w:b/>
          <w:bCs/>
          <w:sz w:val="24"/>
        </w:rPr>
        <w:t>66</w:t>
      </w:r>
      <w:r w:rsidRPr="006A0768">
        <w:rPr>
          <w:rFonts w:ascii="Times New Roman" w:hAnsi="Times New Roman" w:cs="Times New Roman"/>
          <w:sz w:val="24"/>
        </w:rPr>
        <w:t>: 709–709.</w:t>
      </w:r>
    </w:p>
    <w:p w14:paraId="09B7AE32" w14:textId="77777777" w:rsidR="006A0768" w:rsidRPr="00DB11B5" w:rsidRDefault="006A0768" w:rsidP="006A0768">
      <w:pPr>
        <w:pStyle w:val="Bibliographie"/>
        <w:rPr>
          <w:rFonts w:ascii="Times New Roman" w:hAnsi="Times New Roman" w:cs="Times New Roman"/>
          <w:sz w:val="24"/>
          <w:lang w:val="de-DE"/>
        </w:rPr>
      </w:pPr>
      <w:r w:rsidRPr="006A0768">
        <w:rPr>
          <w:rFonts w:ascii="Times New Roman" w:hAnsi="Times New Roman" w:cs="Times New Roman"/>
          <w:b/>
          <w:bCs/>
          <w:sz w:val="24"/>
        </w:rPr>
        <w:t>Daly DC, Silveira M, Medeiros H, Castro W, Obermüller FA</w:t>
      </w:r>
      <w:r w:rsidRPr="006A0768">
        <w:rPr>
          <w:rFonts w:ascii="Times New Roman" w:hAnsi="Times New Roman" w:cs="Times New Roman"/>
          <w:sz w:val="24"/>
        </w:rPr>
        <w:t xml:space="preserve">. </w:t>
      </w:r>
      <w:r w:rsidRPr="006A0768">
        <w:rPr>
          <w:rFonts w:ascii="Times New Roman" w:hAnsi="Times New Roman" w:cs="Times New Roman"/>
          <w:b/>
          <w:bCs/>
          <w:sz w:val="24"/>
        </w:rPr>
        <w:t>2016</w:t>
      </w:r>
      <w:r w:rsidRPr="006A0768">
        <w:rPr>
          <w:rFonts w:ascii="Times New Roman" w:hAnsi="Times New Roman" w:cs="Times New Roman"/>
          <w:sz w:val="24"/>
        </w:rPr>
        <w:t xml:space="preserve">. </w:t>
      </w:r>
      <w:r w:rsidRPr="006A0768">
        <w:rPr>
          <w:rFonts w:ascii="Times New Roman" w:hAnsi="Times New Roman" w:cs="Times New Roman"/>
          <w:sz w:val="24"/>
          <w:lang w:val="de-DE"/>
        </w:rPr>
        <w:t xml:space="preserve">The White-sand Vegetation of Acre, Brazil. </w:t>
      </w:r>
      <w:r w:rsidRPr="00DB11B5">
        <w:rPr>
          <w:rFonts w:ascii="Times New Roman" w:hAnsi="Times New Roman" w:cs="Times New Roman"/>
          <w:i/>
          <w:iCs/>
          <w:sz w:val="24"/>
          <w:lang w:val="de-DE"/>
        </w:rPr>
        <w:t>Biotropica</w:t>
      </w:r>
      <w:r w:rsidRPr="00DB11B5">
        <w:rPr>
          <w:rFonts w:ascii="Times New Roman" w:hAnsi="Times New Roman" w:cs="Times New Roman"/>
          <w:sz w:val="24"/>
          <w:lang w:val="de-DE"/>
        </w:rPr>
        <w:t xml:space="preserve"> </w:t>
      </w:r>
      <w:r w:rsidRPr="00DB11B5">
        <w:rPr>
          <w:rFonts w:ascii="Times New Roman" w:hAnsi="Times New Roman" w:cs="Times New Roman"/>
          <w:b/>
          <w:bCs/>
          <w:sz w:val="24"/>
          <w:lang w:val="de-DE"/>
        </w:rPr>
        <w:t>48</w:t>
      </w:r>
      <w:r w:rsidRPr="00DB11B5">
        <w:rPr>
          <w:rFonts w:ascii="Times New Roman" w:hAnsi="Times New Roman" w:cs="Times New Roman"/>
          <w:sz w:val="24"/>
          <w:lang w:val="de-DE"/>
        </w:rPr>
        <w:t>: 81–89.</w:t>
      </w:r>
    </w:p>
    <w:p w14:paraId="66A25D99" w14:textId="77777777" w:rsidR="006A0768" w:rsidRPr="00DB11B5" w:rsidRDefault="006A0768" w:rsidP="006A0768">
      <w:pPr>
        <w:pStyle w:val="Bibliographie"/>
        <w:rPr>
          <w:rFonts w:ascii="Times New Roman" w:hAnsi="Times New Roman" w:cs="Times New Roman"/>
          <w:sz w:val="24"/>
          <w:lang w:val="de-DE"/>
        </w:rPr>
      </w:pPr>
      <w:r w:rsidRPr="00DB11B5">
        <w:rPr>
          <w:rFonts w:ascii="Times New Roman" w:hAnsi="Times New Roman" w:cs="Times New Roman"/>
          <w:b/>
          <w:bCs/>
          <w:sz w:val="24"/>
          <w:lang w:val="de-DE"/>
        </w:rPr>
        <w:t>Dang-Le AT, Edelin C, Le-Cong K</w:t>
      </w:r>
      <w:r w:rsidRPr="00DB11B5">
        <w:rPr>
          <w:rFonts w:ascii="Times New Roman" w:hAnsi="Times New Roman" w:cs="Times New Roman"/>
          <w:sz w:val="24"/>
          <w:lang w:val="de-DE"/>
        </w:rPr>
        <w:t xml:space="preserve">. </w:t>
      </w:r>
      <w:r w:rsidRPr="00DB11B5">
        <w:rPr>
          <w:rFonts w:ascii="Times New Roman" w:hAnsi="Times New Roman" w:cs="Times New Roman"/>
          <w:b/>
          <w:bCs/>
          <w:sz w:val="24"/>
          <w:lang w:val="de-DE"/>
        </w:rPr>
        <w:t>2013</w:t>
      </w:r>
      <w:r w:rsidRPr="00DB11B5">
        <w:rPr>
          <w:rFonts w:ascii="Times New Roman" w:hAnsi="Times New Roman" w:cs="Times New Roman"/>
          <w:sz w:val="24"/>
          <w:lang w:val="de-DE"/>
        </w:rPr>
        <w:t xml:space="preserve">. Ontogenetic variations in leaf morphology of the tropical rain forest species Dipterocarpus alatus Roxb. ex G. Don. </w:t>
      </w:r>
      <w:r w:rsidRPr="00DB11B5">
        <w:rPr>
          <w:rFonts w:ascii="Times New Roman" w:hAnsi="Times New Roman" w:cs="Times New Roman"/>
          <w:i/>
          <w:iCs/>
          <w:sz w:val="24"/>
          <w:lang w:val="de-DE"/>
        </w:rPr>
        <w:t>Trees</w:t>
      </w:r>
      <w:r w:rsidRPr="00DB11B5">
        <w:rPr>
          <w:rFonts w:ascii="Times New Roman" w:hAnsi="Times New Roman" w:cs="Times New Roman"/>
          <w:sz w:val="24"/>
          <w:lang w:val="de-DE"/>
        </w:rPr>
        <w:t xml:space="preserve"> </w:t>
      </w:r>
      <w:r w:rsidRPr="00DB11B5">
        <w:rPr>
          <w:rFonts w:ascii="Times New Roman" w:hAnsi="Times New Roman" w:cs="Times New Roman"/>
          <w:b/>
          <w:bCs/>
          <w:sz w:val="24"/>
          <w:lang w:val="de-DE"/>
        </w:rPr>
        <w:t>27</w:t>
      </w:r>
      <w:r w:rsidRPr="00DB11B5">
        <w:rPr>
          <w:rFonts w:ascii="Times New Roman" w:hAnsi="Times New Roman" w:cs="Times New Roman"/>
          <w:sz w:val="24"/>
          <w:lang w:val="de-DE"/>
        </w:rPr>
        <w:t>: 773–786.</w:t>
      </w:r>
    </w:p>
    <w:p w14:paraId="7DEDA194" w14:textId="77777777" w:rsidR="006A0768" w:rsidRPr="00DB11B5" w:rsidRDefault="006A0768" w:rsidP="006A0768">
      <w:pPr>
        <w:pStyle w:val="Bibliographie"/>
        <w:rPr>
          <w:rFonts w:ascii="Times New Roman" w:hAnsi="Times New Roman" w:cs="Times New Roman"/>
          <w:sz w:val="24"/>
          <w:lang w:val="de-DE"/>
        </w:rPr>
      </w:pPr>
      <w:r w:rsidRPr="00DB11B5">
        <w:rPr>
          <w:rFonts w:ascii="Times New Roman" w:hAnsi="Times New Roman" w:cs="Times New Roman"/>
          <w:b/>
          <w:bCs/>
          <w:sz w:val="24"/>
          <w:lang w:val="de-DE"/>
        </w:rPr>
        <w:t>Davis RB</w:t>
      </w:r>
      <w:r w:rsidRPr="00DB11B5">
        <w:rPr>
          <w:rFonts w:ascii="Times New Roman" w:hAnsi="Times New Roman" w:cs="Times New Roman"/>
          <w:sz w:val="24"/>
          <w:lang w:val="de-DE"/>
        </w:rPr>
        <w:t xml:space="preserve">. </w:t>
      </w:r>
      <w:r w:rsidRPr="00DB11B5">
        <w:rPr>
          <w:rFonts w:ascii="Times New Roman" w:hAnsi="Times New Roman" w:cs="Times New Roman"/>
          <w:b/>
          <w:bCs/>
          <w:sz w:val="24"/>
          <w:lang w:val="de-DE"/>
        </w:rPr>
        <w:t>1970</w:t>
      </w:r>
      <w:r w:rsidRPr="00DB11B5">
        <w:rPr>
          <w:rFonts w:ascii="Times New Roman" w:hAnsi="Times New Roman" w:cs="Times New Roman"/>
          <w:sz w:val="24"/>
          <w:lang w:val="de-DE"/>
        </w:rPr>
        <w:t xml:space="preserve">. Seasonal differences in intermodal lengths in Cecropia trees; a suggested method for measurement of past growth in height. </w:t>
      </w:r>
      <w:r w:rsidRPr="00DB11B5">
        <w:rPr>
          <w:rFonts w:ascii="Times New Roman" w:hAnsi="Times New Roman" w:cs="Times New Roman"/>
          <w:i/>
          <w:iCs/>
          <w:sz w:val="24"/>
          <w:lang w:val="de-DE"/>
        </w:rPr>
        <w:t>Turrialba</w:t>
      </w:r>
      <w:r w:rsidRPr="00DB11B5">
        <w:rPr>
          <w:rFonts w:ascii="Times New Roman" w:hAnsi="Times New Roman" w:cs="Times New Roman"/>
          <w:sz w:val="24"/>
          <w:lang w:val="de-DE"/>
        </w:rPr>
        <w:t>.</w:t>
      </w:r>
    </w:p>
    <w:p w14:paraId="205C934B" w14:textId="77777777" w:rsidR="006A0768" w:rsidRPr="00DB11B5" w:rsidRDefault="006A0768" w:rsidP="006A0768">
      <w:pPr>
        <w:pStyle w:val="Bibliographie"/>
        <w:rPr>
          <w:rFonts w:ascii="Times New Roman" w:hAnsi="Times New Roman" w:cs="Times New Roman"/>
          <w:sz w:val="24"/>
          <w:lang w:val="de-DE"/>
        </w:rPr>
      </w:pPr>
      <w:r w:rsidRPr="00DB11B5">
        <w:rPr>
          <w:rFonts w:ascii="Times New Roman" w:hAnsi="Times New Roman" w:cs="Times New Roman"/>
          <w:b/>
          <w:bCs/>
          <w:sz w:val="24"/>
          <w:lang w:val="de-DE"/>
        </w:rPr>
        <w:t>Dejean A, Grangier J, Leroy C, Orivel J</w:t>
      </w:r>
      <w:r w:rsidRPr="00DB11B5">
        <w:rPr>
          <w:rFonts w:ascii="Times New Roman" w:hAnsi="Times New Roman" w:cs="Times New Roman"/>
          <w:sz w:val="24"/>
          <w:lang w:val="de-DE"/>
        </w:rPr>
        <w:t xml:space="preserve">. </w:t>
      </w:r>
      <w:r w:rsidRPr="00DB11B5">
        <w:rPr>
          <w:rFonts w:ascii="Times New Roman" w:hAnsi="Times New Roman" w:cs="Times New Roman"/>
          <w:b/>
          <w:bCs/>
          <w:sz w:val="24"/>
          <w:lang w:val="de-DE"/>
        </w:rPr>
        <w:t>2009</w:t>
      </w:r>
      <w:r w:rsidRPr="00DB11B5">
        <w:rPr>
          <w:rFonts w:ascii="Times New Roman" w:hAnsi="Times New Roman" w:cs="Times New Roman"/>
          <w:sz w:val="24"/>
          <w:lang w:val="de-DE"/>
        </w:rPr>
        <w:t xml:space="preserve">. Predation and aggressiveness in host plant protection: a generalization using ants from the genus Azteca. </w:t>
      </w:r>
      <w:r w:rsidRPr="00DB11B5">
        <w:rPr>
          <w:rFonts w:ascii="Times New Roman" w:hAnsi="Times New Roman" w:cs="Times New Roman"/>
          <w:i/>
          <w:iCs/>
          <w:sz w:val="24"/>
          <w:lang w:val="de-DE"/>
        </w:rPr>
        <w:t>Naturwissenschaften</w:t>
      </w:r>
      <w:r w:rsidRPr="00DB11B5">
        <w:rPr>
          <w:rFonts w:ascii="Times New Roman" w:hAnsi="Times New Roman" w:cs="Times New Roman"/>
          <w:sz w:val="24"/>
          <w:lang w:val="de-DE"/>
        </w:rPr>
        <w:t xml:space="preserve"> </w:t>
      </w:r>
      <w:r w:rsidRPr="00DB11B5">
        <w:rPr>
          <w:rFonts w:ascii="Times New Roman" w:hAnsi="Times New Roman" w:cs="Times New Roman"/>
          <w:b/>
          <w:bCs/>
          <w:sz w:val="24"/>
          <w:lang w:val="de-DE"/>
        </w:rPr>
        <w:t>96</w:t>
      </w:r>
      <w:r w:rsidRPr="00DB11B5">
        <w:rPr>
          <w:rFonts w:ascii="Times New Roman" w:hAnsi="Times New Roman" w:cs="Times New Roman"/>
          <w:sz w:val="24"/>
          <w:lang w:val="de-DE"/>
        </w:rPr>
        <w:t>: 57–63.</w:t>
      </w:r>
    </w:p>
    <w:p w14:paraId="1A8B66B6" w14:textId="77777777" w:rsidR="006A0768" w:rsidRPr="006A0768" w:rsidRDefault="006A0768" w:rsidP="006A0768">
      <w:pPr>
        <w:pStyle w:val="Bibliographie"/>
        <w:rPr>
          <w:rFonts w:ascii="Times New Roman" w:hAnsi="Times New Roman" w:cs="Times New Roman"/>
          <w:sz w:val="24"/>
        </w:rPr>
      </w:pPr>
      <w:r w:rsidRPr="00DB11B5">
        <w:rPr>
          <w:rFonts w:ascii="Times New Roman" w:hAnsi="Times New Roman" w:cs="Times New Roman"/>
          <w:b/>
          <w:bCs/>
          <w:sz w:val="24"/>
          <w:lang w:val="de-DE"/>
        </w:rPr>
        <w:t>Eller C, de V. Barros F, R.L. Bittencourt P, Rowland L, Mencuccini M, S. Oliveira R</w:t>
      </w:r>
      <w:r w:rsidRPr="00DB11B5">
        <w:rPr>
          <w:rFonts w:ascii="Times New Roman" w:hAnsi="Times New Roman" w:cs="Times New Roman"/>
          <w:sz w:val="24"/>
          <w:lang w:val="de-DE"/>
        </w:rPr>
        <w:t xml:space="preserve">. </w:t>
      </w:r>
      <w:r w:rsidRPr="00DB11B5">
        <w:rPr>
          <w:rFonts w:ascii="Times New Roman" w:hAnsi="Times New Roman" w:cs="Times New Roman"/>
          <w:b/>
          <w:bCs/>
          <w:sz w:val="24"/>
          <w:lang w:val="de-DE"/>
        </w:rPr>
        <w:t>2018</w:t>
      </w:r>
      <w:r w:rsidRPr="00DB11B5">
        <w:rPr>
          <w:rFonts w:ascii="Times New Roman" w:hAnsi="Times New Roman" w:cs="Times New Roman"/>
          <w:sz w:val="24"/>
          <w:lang w:val="de-DE"/>
        </w:rPr>
        <w:t xml:space="preserve">. </w:t>
      </w:r>
      <w:r w:rsidRPr="006A0768">
        <w:rPr>
          <w:rFonts w:ascii="Times New Roman" w:hAnsi="Times New Roman" w:cs="Times New Roman"/>
          <w:sz w:val="24"/>
        </w:rPr>
        <w:t xml:space="preserve">Xylem hydraulic safety and construction costs determine tropical tree growth. </w:t>
      </w:r>
      <w:r w:rsidRPr="006A0768">
        <w:rPr>
          <w:rFonts w:ascii="Times New Roman" w:hAnsi="Times New Roman" w:cs="Times New Roman"/>
          <w:i/>
          <w:iCs/>
          <w:sz w:val="24"/>
        </w:rPr>
        <w:t>Plant, Cell &amp; Environment</w:t>
      </w:r>
      <w:r w:rsidRPr="006A0768">
        <w:rPr>
          <w:rFonts w:ascii="Times New Roman" w:hAnsi="Times New Roman" w:cs="Times New Roman"/>
          <w:sz w:val="24"/>
        </w:rPr>
        <w:t>: n/a-n/a.</w:t>
      </w:r>
    </w:p>
    <w:p w14:paraId="70F00C03" w14:textId="5CAB5EE1"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Fine PVA, Baraloto C</w:t>
      </w:r>
      <w:r w:rsidRPr="006A0768">
        <w:rPr>
          <w:rFonts w:ascii="Times New Roman" w:hAnsi="Times New Roman" w:cs="Times New Roman"/>
          <w:sz w:val="24"/>
        </w:rPr>
        <w:t xml:space="preserve">. </w:t>
      </w:r>
      <w:r>
        <w:rPr>
          <w:rFonts w:ascii="Times New Roman" w:hAnsi="Times New Roman" w:cs="Times New Roman"/>
          <w:b/>
          <w:bCs/>
          <w:sz w:val="24"/>
        </w:rPr>
        <w:t>2016</w:t>
      </w:r>
      <w:r w:rsidRPr="006A0768">
        <w:rPr>
          <w:rFonts w:ascii="Times New Roman" w:hAnsi="Times New Roman" w:cs="Times New Roman"/>
          <w:sz w:val="24"/>
        </w:rPr>
        <w:t xml:space="preserve">. Habitat Endemism in White-sand Forests: Insights into the Mechanisms of Lineage Diversification and Community Assembly of the Neotropical Flora. </w:t>
      </w:r>
      <w:r w:rsidRPr="006A0768">
        <w:rPr>
          <w:rFonts w:ascii="Times New Roman" w:hAnsi="Times New Roman" w:cs="Times New Roman"/>
          <w:i/>
          <w:iCs/>
          <w:sz w:val="24"/>
        </w:rPr>
        <w:t>Biotropica</w:t>
      </w:r>
      <w:r w:rsidRPr="006A0768">
        <w:rPr>
          <w:rFonts w:ascii="Times New Roman" w:hAnsi="Times New Roman" w:cs="Times New Roman"/>
          <w:sz w:val="24"/>
        </w:rPr>
        <w:t xml:space="preserve"> </w:t>
      </w:r>
      <w:r w:rsidRPr="006A0768">
        <w:rPr>
          <w:rFonts w:ascii="Times New Roman" w:hAnsi="Times New Roman" w:cs="Times New Roman"/>
          <w:b/>
          <w:bCs/>
          <w:sz w:val="24"/>
        </w:rPr>
        <w:t>48</w:t>
      </w:r>
      <w:r w:rsidRPr="006A0768">
        <w:rPr>
          <w:rFonts w:ascii="Times New Roman" w:hAnsi="Times New Roman" w:cs="Times New Roman"/>
          <w:sz w:val="24"/>
        </w:rPr>
        <w:t>: 24–33.</w:t>
      </w:r>
    </w:p>
    <w:p w14:paraId="448822D7"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rPr>
        <w:t>Fine PVA, García-Villacorta R, Pitman NCA, Mesones I, Kembel SW</w:t>
      </w:r>
      <w:r w:rsidRPr="006A0768">
        <w:rPr>
          <w:rFonts w:ascii="Times New Roman" w:hAnsi="Times New Roman" w:cs="Times New Roman"/>
          <w:sz w:val="24"/>
        </w:rPr>
        <w:t xml:space="preserve">. </w:t>
      </w:r>
      <w:r w:rsidRPr="006A0768">
        <w:rPr>
          <w:rFonts w:ascii="Times New Roman" w:hAnsi="Times New Roman" w:cs="Times New Roman"/>
          <w:b/>
          <w:bCs/>
          <w:sz w:val="24"/>
        </w:rPr>
        <w:t>2010</w:t>
      </w:r>
      <w:r w:rsidRPr="006A0768">
        <w:rPr>
          <w:rFonts w:ascii="Times New Roman" w:hAnsi="Times New Roman" w:cs="Times New Roman"/>
          <w:sz w:val="24"/>
        </w:rPr>
        <w:t xml:space="preserve">. A floristic study of the white-sand forests of Peru. </w:t>
      </w:r>
      <w:r w:rsidRPr="006A0768">
        <w:rPr>
          <w:rFonts w:ascii="Times New Roman" w:hAnsi="Times New Roman" w:cs="Times New Roman"/>
          <w:i/>
          <w:iCs/>
          <w:sz w:val="24"/>
          <w:lang w:val="it-IT"/>
        </w:rPr>
        <w:t>Annals of the Missouri Botanical Garden</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97</w:t>
      </w:r>
      <w:r w:rsidRPr="006A0768">
        <w:rPr>
          <w:rFonts w:ascii="Times New Roman" w:hAnsi="Times New Roman" w:cs="Times New Roman"/>
          <w:sz w:val="24"/>
          <w:lang w:val="it-IT"/>
        </w:rPr>
        <w:t>: 283–305.</w:t>
      </w:r>
    </w:p>
    <w:p w14:paraId="35AD7D67"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lang w:val="it-IT"/>
        </w:rPr>
        <w:t>Fine PVA, Mesones I, Coley PD</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2004</w:t>
      </w:r>
      <w:r w:rsidRPr="006A0768">
        <w:rPr>
          <w:rFonts w:ascii="Times New Roman" w:hAnsi="Times New Roman" w:cs="Times New Roman"/>
          <w:sz w:val="24"/>
          <w:lang w:val="it-IT"/>
        </w:rPr>
        <w:t xml:space="preserve">. Herbivores Promote Habitat Specialization by Trees in Amazonian Forests. </w:t>
      </w:r>
      <w:r w:rsidRPr="006A0768">
        <w:rPr>
          <w:rFonts w:ascii="Times New Roman" w:hAnsi="Times New Roman" w:cs="Times New Roman"/>
          <w:i/>
          <w:iCs/>
          <w:sz w:val="24"/>
          <w:lang w:val="it-IT"/>
        </w:rPr>
        <w:t>Science</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305</w:t>
      </w:r>
      <w:r w:rsidRPr="006A0768">
        <w:rPr>
          <w:rFonts w:ascii="Times New Roman" w:hAnsi="Times New Roman" w:cs="Times New Roman"/>
          <w:sz w:val="24"/>
          <w:lang w:val="it-IT"/>
        </w:rPr>
        <w:t>: 663–665.</w:t>
      </w:r>
    </w:p>
    <w:p w14:paraId="5BB0B674"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lang w:val="it-IT"/>
        </w:rPr>
        <w:t xml:space="preserve">Fine PVA, Metz MR, Lokvam J, </w:t>
      </w:r>
      <w:r w:rsidRPr="006A0768">
        <w:rPr>
          <w:rFonts w:ascii="Times New Roman" w:hAnsi="Times New Roman" w:cs="Times New Roman"/>
          <w:b/>
          <w:bCs/>
          <w:i/>
          <w:iCs/>
          <w:sz w:val="24"/>
          <w:lang w:val="it-IT"/>
        </w:rPr>
        <w:t>et al.</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2013</w:t>
      </w:r>
      <w:r w:rsidRPr="006A0768">
        <w:rPr>
          <w:rFonts w:ascii="Times New Roman" w:hAnsi="Times New Roman" w:cs="Times New Roman"/>
          <w:sz w:val="24"/>
          <w:lang w:val="it-IT"/>
        </w:rPr>
        <w:t xml:space="preserve">. Insect herbivores, chemical innovation, and the evolution of habitat specialization in Amazonian trees. </w:t>
      </w:r>
      <w:r w:rsidRPr="006A0768">
        <w:rPr>
          <w:rFonts w:ascii="Times New Roman" w:hAnsi="Times New Roman" w:cs="Times New Roman"/>
          <w:i/>
          <w:iCs/>
          <w:sz w:val="24"/>
          <w:lang w:val="it-IT"/>
        </w:rPr>
        <w:t>Ecology</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94</w:t>
      </w:r>
      <w:r w:rsidRPr="006A0768">
        <w:rPr>
          <w:rFonts w:ascii="Times New Roman" w:hAnsi="Times New Roman" w:cs="Times New Roman"/>
          <w:sz w:val="24"/>
          <w:lang w:val="it-IT"/>
        </w:rPr>
        <w:t>: 1764–1775.</w:t>
      </w:r>
    </w:p>
    <w:p w14:paraId="25545868"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lang w:val="it-IT"/>
        </w:rPr>
        <w:t xml:space="preserve">Fine PVA, Miller ZJ, Mesones I, </w:t>
      </w:r>
      <w:r w:rsidRPr="006A0768">
        <w:rPr>
          <w:rFonts w:ascii="Times New Roman" w:hAnsi="Times New Roman" w:cs="Times New Roman"/>
          <w:b/>
          <w:bCs/>
          <w:i/>
          <w:iCs/>
          <w:sz w:val="24"/>
          <w:lang w:val="it-IT"/>
        </w:rPr>
        <w:t>et al.</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2006</w:t>
      </w:r>
      <w:r w:rsidRPr="006A0768">
        <w:rPr>
          <w:rFonts w:ascii="Times New Roman" w:hAnsi="Times New Roman" w:cs="Times New Roman"/>
          <w:sz w:val="24"/>
          <w:lang w:val="it-IT"/>
        </w:rPr>
        <w:t xml:space="preserve">. The growth–defense trade-off and habitat specialization by plants in amazonian forests. </w:t>
      </w:r>
      <w:r w:rsidRPr="006A0768">
        <w:rPr>
          <w:rFonts w:ascii="Times New Roman" w:hAnsi="Times New Roman" w:cs="Times New Roman"/>
          <w:i/>
          <w:iCs/>
          <w:sz w:val="24"/>
          <w:lang w:val="it-IT"/>
        </w:rPr>
        <w:t>Ecology</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87</w:t>
      </w:r>
      <w:r w:rsidRPr="006A0768">
        <w:rPr>
          <w:rFonts w:ascii="Times New Roman" w:hAnsi="Times New Roman" w:cs="Times New Roman"/>
          <w:sz w:val="24"/>
          <w:lang w:val="it-IT"/>
        </w:rPr>
        <w:t>: S150–S162.</w:t>
      </w:r>
    </w:p>
    <w:p w14:paraId="2FD06693"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lang w:val="it-IT"/>
        </w:rPr>
        <w:lastRenderedPageBreak/>
        <w:t>Folgarait PJ, Davidson DW</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1994</w:t>
      </w:r>
      <w:r w:rsidRPr="006A0768">
        <w:rPr>
          <w:rFonts w:ascii="Times New Roman" w:hAnsi="Times New Roman" w:cs="Times New Roman"/>
          <w:sz w:val="24"/>
          <w:lang w:val="it-IT"/>
        </w:rPr>
        <w:t xml:space="preserve">. Antiherbivore defenses of myrmecophytic Cecropia under different light regimes. </w:t>
      </w:r>
      <w:r w:rsidRPr="006A0768">
        <w:rPr>
          <w:rFonts w:ascii="Times New Roman" w:hAnsi="Times New Roman" w:cs="Times New Roman"/>
          <w:i/>
          <w:iCs/>
          <w:sz w:val="24"/>
          <w:lang w:val="it-IT"/>
        </w:rPr>
        <w:t>Oikos</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71</w:t>
      </w:r>
      <w:r w:rsidRPr="006A0768">
        <w:rPr>
          <w:rFonts w:ascii="Times New Roman" w:hAnsi="Times New Roman" w:cs="Times New Roman"/>
          <w:sz w:val="24"/>
          <w:lang w:val="it-IT"/>
        </w:rPr>
        <w:t>: 305–320.</w:t>
      </w:r>
    </w:p>
    <w:p w14:paraId="68FBD23E"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lang w:val="it-IT"/>
        </w:rPr>
        <w:t>Folgarait PJ, Davidson DW</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1995</w:t>
      </w:r>
      <w:r w:rsidRPr="006A0768">
        <w:rPr>
          <w:rFonts w:ascii="Times New Roman" w:hAnsi="Times New Roman" w:cs="Times New Roman"/>
          <w:sz w:val="24"/>
          <w:lang w:val="it-IT"/>
        </w:rPr>
        <w:t xml:space="preserve">. Myrmecophytic Cecropia: antiherbivore defenses under different nutrient treatments. </w:t>
      </w:r>
      <w:r w:rsidRPr="006A0768">
        <w:rPr>
          <w:rFonts w:ascii="Times New Roman" w:hAnsi="Times New Roman" w:cs="Times New Roman"/>
          <w:i/>
          <w:iCs/>
          <w:sz w:val="24"/>
          <w:lang w:val="it-IT"/>
        </w:rPr>
        <w:t>Oecologia</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104</w:t>
      </w:r>
      <w:r w:rsidRPr="006A0768">
        <w:rPr>
          <w:rFonts w:ascii="Times New Roman" w:hAnsi="Times New Roman" w:cs="Times New Roman"/>
          <w:sz w:val="24"/>
          <w:lang w:val="it-IT"/>
        </w:rPr>
        <w:t>: 189–206.</w:t>
      </w:r>
    </w:p>
    <w:p w14:paraId="1FBD813F"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lang w:val="it-IT"/>
        </w:rPr>
        <w:t>Fortunel C, Fine PVA, Baraloto C</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2012</w:t>
      </w:r>
      <w:r w:rsidRPr="006A0768">
        <w:rPr>
          <w:rFonts w:ascii="Times New Roman" w:hAnsi="Times New Roman" w:cs="Times New Roman"/>
          <w:sz w:val="24"/>
          <w:lang w:val="it-IT"/>
        </w:rPr>
        <w:t xml:space="preserve">. Leaf, stem and root tissue strategies across 758 Neotropical tree species. </w:t>
      </w:r>
      <w:r w:rsidRPr="006A0768">
        <w:rPr>
          <w:rFonts w:ascii="Times New Roman" w:hAnsi="Times New Roman" w:cs="Times New Roman"/>
          <w:i/>
          <w:iCs/>
          <w:sz w:val="24"/>
          <w:lang w:val="it-IT"/>
        </w:rPr>
        <w:t>Functional Ecology</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26</w:t>
      </w:r>
      <w:r w:rsidRPr="006A0768">
        <w:rPr>
          <w:rFonts w:ascii="Times New Roman" w:hAnsi="Times New Roman" w:cs="Times New Roman"/>
          <w:sz w:val="24"/>
          <w:lang w:val="it-IT"/>
        </w:rPr>
        <w:t>: 1153–1161.</w:t>
      </w:r>
    </w:p>
    <w:p w14:paraId="441416DE"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lang w:val="it-IT"/>
        </w:rPr>
        <w:t>Fortunel C, Paine CET, Fine PVA, Kraft NJB, Baraloto C</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2014</w:t>
      </w:r>
      <w:r w:rsidRPr="006A0768">
        <w:rPr>
          <w:rFonts w:ascii="Times New Roman" w:hAnsi="Times New Roman" w:cs="Times New Roman"/>
          <w:sz w:val="24"/>
          <w:lang w:val="it-IT"/>
        </w:rPr>
        <w:t xml:space="preserve">. Environmental factors predict community functional composition in Amazonian forests. </w:t>
      </w:r>
      <w:r w:rsidRPr="006A0768">
        <w:rPr>
          <w:rFonts w:ascii="Times New Roman" w:hAnsi="Times New Roman" w:cs="Times New Roman"/>
          <w:i/>
          <w:iCs/>
          <w:sz w:val="24"/>
          <w:lang w:val="it-IT"/>
        </w:rPr>
        <w:t>Journal of Ecology</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102</w:t>
      </w:r>
      <w:r w:rsidRPr="006A0768">
        <w:rPr>
          <w:rFonts w:ascii="Times New Roman" w:hAnsi="Times New Roman" w:cs="Times New Roman"/>
          <w:sz w:val="24"/>
          <w:lang w:val="it-IT"/>
        </w:rPr>
        <w:t>: 145–155.</w:t>
      </w:r>
    </w:p>
    <w:p w14:paraId="51BE1957"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lang w:val="it-IT"/>
        </w:rPr>
        <w:t>Fortunel C, Ruelle J, Beauchêne J, Fine PVA, Baraloto C</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2014</w:t>
      </w:r>
      <w:r w:rsidRPr="006A0768">
        <w:rPr>
          <w:rFonts w:ascii="Times New Roman" w:hAnsi="Times New Roman" w:cs="Times New Roman"/>
          <w:sz w:val="24"/>
          <w:lang w:val="it-IT"/>
        </w:rPr>
        <w:t xml:space="preserve">. Wood specific gravity and anatomy of branches and roots in 113 Amazonian rainforest tree species across environmental gradients. </w:t>
      </w:r>
      <w:r w:rsidRPr="006A0768">
        <w:rPr>
          <w:rFonts w:ascii="Times New Roman" w:hAnsi="Times New Roman" w:cs="Times New Roman"/>
          <w:i/>
          <w:iCs/>
          <w:sz w:val="24"/>
        </w:rPr>
        <w:t>New Phytologist</w:t>
      </w:r>
      <w:r w:rsidRPr="006A0768">
        <w:rPr>
          <w:rFonts w:ascii="Times New Roman" w:hAnsi="Times New Roman" w:cs="Times New Roman"/>
          <w:sz w:val="24"/>
        </w:rPr>
        <w:t xml:space="preserve"> </w:t>
      </w:r>
      <w:r w:rsidRPr="006A0768">
        <w:rPr>
          <w:rFonts w:ascii="Times New Roman" w:hAnsi="Times New Roman" w:cs="Times New Roman"/>
          <w:b/>
          <w:bCs/>
          <w:sz w:val="24"/>
        </w:rPr>
        <w:t>202</w:t>
      </w:r>
      <w:r w:rsidRPr="006A0768">
        <w:rPr>
          <w:rFonts w:ascii="Times New Roman" w:hAnsi="Times New Roman" w:cs="Times New Roman"/>
          <w:sz w:val="24"/>
        </w:rPr>
        <w:t>: 79–94.</w:t>
      </w:r>
    </w:p>
    <w:p w14:paraId="04DEFE85"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 xml:space="preserve">Freschet GT, Valverde-Barrantes OJ, Tucker CM, </w:t>
      </w:r>
      <w:r w:rsidRPr="006A0768">
        <w:rPr>
          <w:rFonts w:ascii="Times New Roman" w:hAnsi="Times New Roman" w:cs="Times New Roman"/>
          <w:b/>
          <w:bCs/>
          <w:i/>
          <w:iCs/>
          <w:sz w:val="24"/>
        </w:rPr>
        <w:t>et al.</w:t>
      </w:r>
      <w:r w:rsidRPr="006A0768">
        <w:rPr>
          <w:rFonts w:ascii="Times New Roman" w:hAnsi="Times New Roman" w:cs="Times New Roman"/>
          <w:sz w:val="24"/>
        </w:rPr>
        <w:t xml:space="preserve"> </w:t>
      </w:r>
      <w:r w:rsidRPr="006A0768">
        <w:rPr>
          <w:rFonts w:ascii="Times New Roman" w:hAnsi="Times New Roman" w:cs="Times New Roman"/>
          <w:b/>
          <w:bCs/>
          <w:sz w:val="24"/>
        </w:rPr>
        <w:t>2017</w:t>
      </w:r>
      <w:r w:rsidRPr="006A0768">
        <w:rPr>
          <w:rFonts w:ascii="Times New Roman" w:hAnsi="Times New Roman" w:cs="Times New Roman"/>
          <w:sz w:val="24"/>
        </w:rPr>
        <w:t xml:space="preserve">. Climate, soil and plant functional types as drivers of global fine-root trait variation. </w:t>
      </w:r>
      <w:r w:rsidRPr="006A0768">
        <w:rPr>
          <w:rFonts w:ascii="Times New Roman" w:hAnsi="Times New Roman" w:cs="Times New Roman"/>
          <w:i/>
          <w:iCs/>
          <w:sz w:val="24"/>
        </w:rPr>
        <w:t>Journal of Ecology</w:t>
      </w:r>
      <w:r w:rsidRPr="006A0768">
        <w:rPr>
          <w:rFonts w:ascii="Times New Roman" w:hAnsi="Times New Roman" w:cs="Times New Roman"/>
          <w:sz w:val="24"/>
        </w:rPr>
        <w:t xml:space="preserve"> </w:t>
      </w:r>
      <w:r w:rsidRPr="006A0768">
        <w:rPr>
          <w:rFonts w:ascii="Times New Roman" w:hAnsi="Times New Roman" w:cs="Times New Roman"/>
          <w:b/>
          <w:bCs/>
          <w:sz w:val="24"/>
        </w:rPr>
        <w:t>105</w:t>
      </w:r>
      <w:r w:rsidRPr="006A0768">
        <w:rPr>
          <w:rFonts w:ascii="Times New Roman" w:hAnsi="Times New Roman" w:cs="Times New Roman"/>
          <w:sz w:val="24"/>
        </w:rPr>
        <w:t>: 1182–1196.</w:t>
      </w:r>
    </w:p>
    <w:p w14:paraId="79D6D49B"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Freschet GT, Violle C, Bourget MY, Scherer‐Lorenzen M, Fort F</w:t>
      </w:r>
      <w:r w:rsidRPr="006A0768">
        <w:rPr>
          <w:rFonts w:ascii="Times New Roman" w:hAnsi="Times New Roman" w:cs="Times New Roman"/>
          <w:sz w:val="24"/>
        </w:rPr>
        <w:t xml:space="preserve">. </w:t>
      </w:r>
      <w:r w:rsidRPr="006A0768">
        <w:rPr>
          <w:rFonts w:ascii="Times New Roman" w:hAnsi="Times New Roman" w:cs="Times New Roman"/>
          <w:b/>
          <w:bCs/>
          <w:sz w:val="24"/>
        </w:rPr>
        <w:t>2018</w:t>
      </w:r>
      <w:r w:rsidRPr="006A0768">
        <w:rPr>
          <w:rFonts w:ascii="Times New Roman" w:hAnsi="Times New Roman" w:cs="Times New Roman"/>
          <w:sz w:val="24"/>
        </w:rPr>
        <w:t xml:space="preserve">. Allocation, morphology, physiology, architecture: the multiple facets of plant above- and below-ground responses to resource stress. </w:t>
      </w:r>
      <w:r w:rsidRPr="006A0768">
        <w:rPr>
          <w:rFonts w:ascii="Times New Roman" w:hAnsi="Times New Roman" w:cs="Times New Roman"/>
          <w:i/>
          <w:iCs/>
          <w:sz w:val="24"/>
        </w:rPr>
        <w:t>New Phytologist</w:t>
      </w:r>
      <w:r w:rsidRPr="006A0768">
        <w:rPr>
          <w:rFonts w:ascii="Times New Roman" w:hAnsi="Times New Roman" w:cs="Times New Roman"/>
          <w:sz w:val="24"/>
        </w:rPr>
        <w:t xml:space="preserve"> </w:t>
      </w:r>
      <w:r w:rsidRPr="006A0768">
        <w:rPr>
          <w:rFonts w:ascii="Times New Roman" w:hAnsi="Times New Roman" w:cs="Times New Roman"/>
          <w:b/>
          <w:bCs/>
          <w:sz w:val="24"/>
        </w:rPr>
        <w:t>219</w:t>
      </w:r>
      <w:r w:rsidRPr="006A0768">
        <w:rPr>
          <w:rFonts w:ascii="Times New Roman" w:hAnsi="Times New Roman" w:cs="Times New Roman"/>
          <w:sz w:val="24"/>
        </w:rPr>
        <w:t>: 1338–1352.</w:t>
      </w:r>
    </w:p>
    <w:p w14:paraId="41A74987"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Fridley JD, Grime JP</w:t>
      </w:r>
      <w:r w:rsidRPr="006A0768">
        <w:rPr>
          <w:rFonts w:ascii="Times New Roman" w:hAnsi="Times New Roman" w:cs="Times New Roman"/>
          <w:sz w:val="24"/>
        </w:rPr>
        <w:t xml:space="preserve">. </w:t>
      </w:r>
      <w:r w:rsidRPr="006A0768">
        <w:rPr>
          <w:rFonts w:ascii="Times New Roman" w:hAnsi="Times New Roman" w:cs="Times New Roman"/>
          <w:b/>
          <w:bCs/>
          <w:sz w:val="24"/>
        </w:rPr>
        <w:t>2010</w:t>
      </w:r>
      <w:r w:rsidRPr="006A0768">
        <w:rPr>
          <w:rFonts w:ascii="Times New Roman" w:hAnsi="Times New Roman" w:cs="Times New Roman"/>
          <w:sz w:val="24"/>
        </w:rPr>
        <w:t xml:space="preserve">. Community and ecosystem effects of intraspecific genetic diversity in grassland microcosms of varying species diversity. </w:t>
      </w:r>
      <w:r w:rsidRPr="006A0768">
        <w:rPr>
          <w:rFonts w:ascii="Times New Roman" w:hAnsi="Times New Roman" w:cs="Times New Roman"/>
          <w:i/>
          <w:iCs/>
          <w:sz w:val="24"/>
        </w:rPr>
        <w:t>Ecology</w:t>
      </w:r>
      <w:r w:rsidRPr="006A0768">
        <w:rPr>
          <w:rFonts w:ascii="Times New Roman" w:hAnsi="Times New Roman" w:cs="Times New Roman"/>
          <w:sz w:val="24"/>
        </w:rPr>
        <w:t xml:space="preserve"> </w:t>
      </w:r>
      <w:r w:rsidRPr="006A0768">
        <w:rPr>
          <w:rFonts w:ascii="Times New Roman" w:hAnsi="Times New Roman" w:cs="Times New Roman"/>
          <w:b/>
          <w:bCs/>
          <w:sz w:val="24"/>
        </w:rPr>
        <w:t>91</w:t>
      </w:r>
      <w:r w:rsidRPr="006A0768">
        <w:rPr>
          <w:rFonts w:ascii="Times New Roman" w:hAnsi="Times New Roman" w:cs="Times New Roman"/>
          <w:sz w:val="24"/>
        </w:rPr>
        <w:t>: 2272–2283.</w:t>
      </w:r>
    </w:p>
    <w:p w14:paraId="49BC8666"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rPr>
        <w:t xml:space="preserve">Fyllas NM, Patiño S, Baker TR, </w:t>
      </w:r>
      <w:r w:rsidRPr="006A0768">
        <w:rPr>
          <w:rFonts w:ascii="Times New Roman" w:hAnsi="Times New Roman" w:cs="Times New Roman"/>
          <w:b/>
          <w:bCs/>
          <w:i/>
          <w:iCs/>
          <w:sz w:val="24"/>
        </w:rPr>
        <w:t>et al.</w:t>
      </w:r>
      <w:r w:rsidRPr="006A0768">
        <w:rPr>
          <w:rFonts w:ascii="Times New Roman" w:hAnsi="Times New Roman" w:cs="Times New Roman"/>
          <w:sz w:val="24"/>
        </w:rPr>
        <w:t xml:space="preserve"> </w:t>
      </w:r>
      <w:r w:rsidRPr="006A0768">
        <w:rPr>
          <w:rFonts w:ascii="Times New Roman" w:hAnsi="Times New Roman" w:cs="Times New Roman"/>
          <w:b/>
          <w:bCs/>
          <w:sz w:val="24"/>
        </w:rPr>
        <w:t>2009</w:t>
      </w:r>
      <w:r w:rsidRPr="006A0768">
        <w:rPr>
          <w:rFonts w:ascii="Times New Roman" w:hAnsi="Times New Roman" w:cs="Times New Roman"/>
          <w:sz w:val="24"/>
        </w:rPr>
        <w:t xml:space="preserve">. Basin-wide variations in foliar properties of Amazonian forest: phylogeny, soils and climate. </w:t>
      </w:r>
      <w:r w:rsidRPr="006A0768">
        <w:rPr>
          <w:rFonts w:ascii="Times New Roman" w:hAnsi="Times New Roman" w:cs="Times New Roman"/>
          <w:i/>
          <w:iCs/>
          <w:sz w:val="24"/>
          <w:lang w:val="it-IT"/>
        </w:rPr>
        <w:t>Biogeosciences</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6</w:t>
      </w:r>
      <w:r w:rsidRPr="006A0768">
        <w:rPr>
          <w:rFonts w:ascii="Times New Roman" w:hAnsi="Times New Roman" w:cs="Times New Roman"/>
          <w:sz w:val="24"/>
          <w:lang w:val="it-IT"/>
        </w:rPr>
        <w:t>: 2677–2708.</w:t>
      </w:r>
    </w:p>
    <w:p w14:paraId="607CE665"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lang w:val="it-IT"/>
        </w:rPr>
        <w:t>Genolini C, Falissard B</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2009</w:t>
      </w:r>
      <w:r w:rsidRPr="006A0768">
        <w:rPr>
          <w:rFonts w:ascii="Times New Roman" w:hAnsi="Times New Roman" w:cs="Times New Roman"/>
          <w:sz w:val="24"/>
          <w:lang w:val="it-IT"/>
        </w:rPr>
        <w:t xml:space="preserve">. KmL: k-means for longitudinal data. </w:t>
      </w:r>
      <w:r w:rsidRPr="006A0768">
        <w:rPr>
          <w:rFonts w:ascii="Times New Roman" w:hAnsi="Times New Roman" w:cs="Times New Roman"/>
          <w:i/>
          <w:iCs/>
          <w:sz w:val="24"/>
          <w:lang w:val="it-IT"/>
        </w:rPr>
        <w:t>Computational Statistics</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25</w:t>
      </w:r>
      <w:r w:rsidRPr="006A0768">
        <w:rPr>
          <w:rFonts w:ascii="Times New Roman" w:hAnsi="Times New Roman" w:cs="Times New Roman"/>
          <w:sz w:val="24"/>
          <w:lang w:val="it-IT"/>
        </w:rPr>
        <w:t>: 317–328.</w:t>
      </w:r>
    </w:p>
    <w:p w14:paraId="329FADBF"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lang w:val="it-IT"/>
        </w:rPr>
        <w:t>Godin C, Caraglio Y</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1998</w:t>
      </w:r>
      <w:r w:rsidRPr="006A0768">
        <w:rPr>
          <w:rFonts w:ascii="Times New Roman" w:hAnsi="Times New Roman" w:cs="Times New Roman"/>
          <w:sz w:val="24"/>
          <w:lang w:val="it-IT"/>
        </w:rPr>
        <w:t xml:space="preserve">. </w:t>
      </w:r>
      <w:r w:rsidRPr="006A0768">
        <w:rPr>
          <w:rFonts w:ascii="Times New Roman" w:hAnsi="Times New Roman" w:cs="Times New Roman"/>
          <w:sz w:val="24"/>
        </w:rPr>
        <w:t xml:space="preserve">A Multiscale Model of Plant Topological Structures. </w:t>
      </w:r>
      <w:r w:rsidRPr="006A0768">
        <w:rPr>
          <w:rFonts w:ascii="Times New Roman" w:hAnsi="Times New Roman" w:cs="Times New Roman"/>
          <w:i/>
          <w:iCs/>
          <w:sz w:val="24"/>
          <w:lang w:val="it-IT"/>
        </w:rPr>
        <w:t>Journal of Theoretical Biology</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191</w:t>
      </w:r>
      <w:r w:rsidRPr="006A0768">
        <w:rPr>
          <w:rFonts w:ascii="Times New Roman" w:hAnsi="Times New Roman" w:cs="Times New Roman"/>
          <w:sz w:val="24"/>
          <w:lang w:val="it-IT"/>
        </w:rPr>
        <w:t>: 1–46.</w:t>
      </w:r>
    </w:p>
    <w:p w14:paraId="32D9584C" w14:textId="77777777" w:rsidR="006A0768" w:rsidRPr="006A0768" w:rsidRDefault="006A0768" w:rsidP="006A0768">
      <w:pPr>
        <w:pStyle w:val="Bibliographie"/>
        <w:rPr>
          <w:rFonts w:ascii="Times New Roman" w:hAnsi="Times New Roman" w:cs="Times New Roman"/>
          <w:sz w:val="24"/>
          <w:lang w:val="de-DE"/>
        </w:rPr>
      </w:pPr>
      <w:r w:rsidRPr="006A0768">
        <w:rPr>
          <w:rFonts w:ascii="Times New Roman" w:hAnsi="Times New Roman" w:cs="Times New Roman"/>
          <w:b/>
          <w:bCs/>
          <w:sz w:val="24"/>
          <w:lang w:val="it-IT"/>
        </w:rPr>
        <w:t>Godin C, Costes E, Caraglio Y</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1997</w:t>
      </w:r>
      <w:r w:rsidRPr="006A0768">
        <w:rPr>
          <w:rFonts w:ascii="Times New Roman" w:hAnsi="Times New Roman" w:cs="Times New Roman"/>
          <w:sz w:val="24"/>
          <w:lang w:val="it-IT"/>
        </w:rPr>
        <w:t xml:space="preserve">. </w:t>
      </w:r>
      <w:r w:rsidRPr="006A0768">
        <w:rPr>
          <w:rFonts w:ascii="Times New Roman" w:hAnsi="Times New Roman" w:cs="Times New Roman"/>
          <w:sz w:val="24"/>
          <w:lang w:val="de-DE"/>
        </w:rPr>
        <w:t>Exploring plant topological structure with the AMAPmod software: an outline.</w:t>
      </w:r>
    </w:p>
    <w:p w14:paraId="571D2244"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Gourlet-Fleury S, Guehl JM, Laroussine O</w:t>
      </w:r>
      <w:r w:rsidRPr="006A0768">
        <w:rPr>
          <w:rFonts w:ascii="Times New Roman" w:hAnsi="Times New Roman" w:cs="Times New Roman"/>
          <w:sz w:val="24"/>
        </w:rPr>
        <w:t xml:space="preserve">. </w:t>
      </w:r>
      <w:r w:rsidRPr="006A0768">
        <w:rPr>
          <w:rFonts w:ascii="Times New Roman" w:hAnsi="Times New Roman" w:cs="Times New Roman"/>
          <w:b/>
          <w:bCs/>
          <w:sz w:val="24"/>
        </w:rPr>
        <w:t>2004</w:t>
      </w:r>
      <w:r w:rsidRPr="006A0768">
        <w:rPr>
          <w:rFonts w:ascii="Times New Roman" w:hAnsi="Times New Roman" w:cs="Times New Roman"/>
          <w:sz w:val="24"/>
        </w:rPr>
        <w:t xml:space="preserve">. </w:t>
      </w:r>
      <w:r w:rsidRPr="006A0768">
        <w:rPr>
          <w:rFonts w:ascii="Times New Roman" w:hAnsi="Times New Roman" w:cs="Times New Roman"/>
          <w:i/>
          <w:iCs/>
          <w:sz w:val="24"/>
        </w:rPr>
        <w:t>Ecology and management of a neotropical rainforest : lessons drawn from Paracou, a long-term experimental research site in French Guiana</w:t>
      </w:r>
      <w:r w:rsidRPr="006A0768">
        <w:rPr>
          <w:rFonts w:ascii="Times New Roman" w:hAnsi="Times New Roman" w:cs="Times New Roman"/>
          <w:sz w:val="24"/>
        </w:rPr>
        <w:t>. Paris: Elsevier.</w:t>
      </w:r>
    </w:p>
    <w:p w14:paraId="13B86F8F"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Grubb PJ, Coomes DA</w:t>
      </w:r>
      <w:r w:rsidRPr="006A0768">
        <w:rPr>
          <w:rFonts w:ascii="Times New Roman" w:hAnsi="Times New Roman" w:cs="Times New Roman"/>
          <w:sz w:val="24"/>
        </w:rPr>
        <w:t xml:space="preserve">. </w:t>
      </w:r>
      <w:r w:rsidRPr="006A0768">
        <w:rPr>
          <w:rFonts w:ascii="Times New Roman" w:hAnsi="Times New Roman" w:cs="Times New Roman"/>
          <w:b/>
          <w:bCs/>
          <w:sz w:val="24"/>
        </w:rPr>
        <w:t>1997</w:t>
      </w:r>
      <w:r w:rsidRPr="006A0768">
        <w:rPr>
          <w:rFonts w:ascii="Times New Roman" w:hAnsi="Times New Roman" w:cs="Times New Roman"/>
          <w:sz w:val="24"/>
        </w:rPr>
        <w:t xml:space="preserve">. Seed mass and nutrient content in nutrient-starved tropical rainforest in Venezuela. </w:t>
      </w:r>
      <w:r w:rsidRPr="006A0768">
        <w:rPr>
          <w:rFonts w:ascii="Times New Roman" w:hAnsi="Times New Roman" w:cs="Times New Roman"/>
          <w:i/>
          <w:iCs/>
          <w:sz w:val="24"/>
        </w:rPr>
        <w:t>Seed Science Research</w:t>
      </w:r>
      <w:r w:rsidRPr="006A0768">
        <w:rPr>
          <w:rFonts w:ascii="Times New Roman" w:hAnsi="Times New Roman" w:cs="Times New Roman"/>
          <w:sz w:val="24"/>
        </w:rPr>
        <w:t xml:space="preserve"> </w:t>
      </w:r>
      <w:r w:rsidRPr="006A0768">
        <w:rPr>
          <w:rFonts w:ascii="Times New Roman" w:hAnsi="Times New Roman" w:cs="Times New Roman"/>
          <w:b/>
          <w:bCs/>
          <w:sz w:val="24"/>
        </w:rPr>
        <w:t>7</w:t>
      </w:r>
      <w:r w:rsidRPr="006A0768">
        <w:rPr>
          <w:rFonts w:ascii="Times New Roman" w:hAnsi="Times New Roman" w:cs="Times New Roman"/>
          <w:sz w:val="24"/>
        </w:rPr>
        <w:t>: 269–280.</w:t>
      </w:r>
    </w:p>
    <w:p w14:paraId="259C8729"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lang w:val="es-ES"/>
        </w:rPr>
        <w:t>Guédon Y, Caraglio Y, Heuret P, Lebarbier E, Meredieu C</w:t>
      </w:r>
      <w:r w:rsidRPr="006A0768">
        <w:rPr>
          <w:rFonts w:ascii="Times New Roman" w:hAnsi="Times New Roman" w:cs="Times New Roman"/>
          <w:sz w:val="24"/>
          <w:lang w:val="es-ES"/>
        </w:rPr>
        <w:t xml:space="preserve">. </w:t>
      </w:r>
      <w:r w:rsidRPr="006A0768">
        <w:rPr>
          <w:rFonts w:ascii="Times New Roman" w:hAnsi="Times New Roman" w:cs="Times New Roman"/>
          <w:b/>
          <w:bCs/>
          <w:sz w:val="24"/>
          <w:lang w:val="es-ES"/>
        </w:rPr>
        <w:t>2007</w:t>
      </w:r>
      <w:r w:rsidRPr="006A0768">
        <w:rPr>
          <w:rFonts w:ascii="Times New Roman" w:hAnsi="Times New Roman" w:cs="Times New Roman"/>
          <w:sz w:val="24"/>
          <w:lang w:val="es-ES"/>
        </w:rPr>
        <w:t xml:space="preserve">. </w:t>
      </w:r>
      <w:r w:rsidRPr="006A0768">
        <w:rPr>
          <w:rFonts w:ascii="Times New Roman" w:hAnsi="Times New Roman" w:cs="Times New Roman"/>
          <w:sz w:val="24"/>
          <w:lang w:val="de-DE"/>
        </w:rPr>
        <w:t xml:space="preserve">Analyzing growth components in trees. </w:t>
      </w:r>
      <w:r w:rsidRPr="006A0768">
        <w:rPr>
          <w:rFonts w:ascii="Times New Roman" w:hAnsi="Times New Roman" w:cs="Times New Roman"/>
          <w:i/>
          <w:iCs/>
          <w:sz w:val="24"/>
        </w:rPr>
        <w:t>Journal of Theoretical Biology</w:t>
      </w:r>
      <w:r w:rsidRPr="006A0768">
        <w:rPr>
          <w:rFonts w:ascii="Times New Roman" w:hAnsi="Times New Roman" w:cs="Times New Roman"/>
          <w:sz w:val="24"/>
        </w:rPr>
        <w:t xml:space="preserve"> </w:t>
      </w:r>
      <w:r w:rsidRPr="006A0768">
        <w:rPr>
          <w:rFonts w:ascii="Times New Roman" w:hAnsi="Times New Roman" w:cs="Times New Roman"/>
          <w:b/>
          <w:bCs/>
          <w:sz w:val="24"/>
        </w:rPr>
        <w:t>248</w:t>
      </w:r>
      <w:r w:rsidRPr="006A0768">
        <w:rPr>
          <w:rFonts w:ascii="Times New Roman" w:hAnsi="Times New Roman" w:cs="Times New Roman"/>
          <w:sz w:val="24"/>
        </w:rPr>
        <w:t>: 418–447.</w:t>
      </w:r>
    </w:p>
    <w:p w14:paraId="00F9EAF1"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lastRenderedPageBreak/>
        <w:t>Heuret P, Barthélémy D, Guédon Y, Coulmier X, Tancre J</w:t>
      </w:r>
      <w:r w:rsidRPr="006A0768">
        <w:rPr>
          <w:rFonts w:ascii="Times New Roman" w:hAnsi="Times New Roman" w:cs="Times New Roman"/>
          <w:sz w:val="24"/>
        </w:rPr>
        <w:t xml:space="preserve">. </w:t>
      </w:r>
      <w:r w:rsidRPr="006A0768">
        <w:rPr>
          <w:rFonts w:ascii="Times New Roman" w:hAnsi="Times New Roman" w:cs="Times New Roman"/>
          <w:b/>
          <w:bCs/>
          <w:sz w:val="24"/>
        </w:rPr>
        <w:t>2002</w:t>
      </w:r>
      <w:r w:rsidRPr="006A0768">
        <w:rPr>
          <w:rFonts w:ascii="Times New Roman" w:hAnsi="Times New Roman" w:cs="Times New Roman"/>
          <w:sz w:val="24"/>
        </w:rPr>
        <w:t xml:space="preserve">. Synchronization of growth, branching and flowering processes in the South American tropical tree Cecropia obtusa (Cecropiaceae). </w:t>
      </w:r>
      <w:r w:rsidRPr="006A0768">
        <w:rPr>
          <w:rFonts w:ascii="Times New Roman" w:hAnsi="Times New Roman" w:cs="Times New Roman"/>
          <w:i/>
          <w:iCs/>
          <w:sz w:val="24"/>
        </w:rPr>
        <w:t>American Journal of Botany</w:t>
      </w:r>
      <w:r w:rsidRPr="006A0768">
        <w:rPr>
          <w:rFonts w:ascii="Times New Roman" w:hAnsi="Times New Roman" w:cs="Times New Roman"/>
          <w:sz w:val="24"/>
        </w:rPr>
        <w:t xml:space="preserve"> </w:t>
      </w:r>
      <w:r w:rsidRPr="006A0768">
        <w:rPr>
          <w:rFonts w:ascii="Times New Roman" w:hAnsi="Times New Roman" w:cs="Times New Roman"/>
          <w:b/>
          <w:bCs/>
          <w:sz w:val="24"/>
        </w:rPr>
        <w:t>89</w:t>
      </w:r>
      <w:r w:rsidRPr="006A0768">
        <w:rPr>
          <w:rFonts w:ascii="Times New Roman" w:hAnsi="Times New Roman" w:cs="Times New Roman"/>
          <w:sz w:val="24"/>
        </w:rPr>
        <w:t>: 1180–1187.</w:t>
      </w:r>
    </w:p>
    <w:p w14:paraId="0EB6D820"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Heuret P, Meredieu C, Coudurier T, Courdier F, Barthélémy D</w:t>
      </w:r>
      <w:r w:rsidRPr="006A0768">
        <w:rPr>
          <w:rFonts w:ascii="Times New Roman" w:hAnsi="Times New Roman" w:cs="Times New Roman"/>
          <w:sz w:val="24"/>
        </w:rPr>
        <w:t xml:space="preserve">. </w:t>
      </w:r>
      <w:r w:rsidRPr="006A0768">
        <w:rPr>
          <w:rFonts w:ascii="Times New Roman" w:hAnsi="Times New Roman" w:cs="Times New Roman"/>
          <w:b/>
          <w:bCs/>
          <w:sz w:val="24"/>
        </w:rPr>
        <w:t>2006</w:t>
      </w:r>
      <w:r w:rsidRPr="006A0768">
        <w:rPr>
          <w:rFonts w:ascii="Times New Roman" w:hAnsi="Times New Roman" w:cs="Times New Roman"/>
          <w:sz w:val="24"/>
        </w:rPr>
        <w:t xml:space="preserve">. Ontogenetic trends in the morphological features of main stem annual shoots of Pinus pinaster (Pinaceae). </w:t>
      </w:r>
      <w:r w:rsidRPr="006A0768">
        <w:rPr>
          <w:rFonts w:ascii="Times New Roman" w:hAnsi="Times New Roman" w:cs="Times New Roman"/>
          <w:i/>
          <w:iCs/>
          <w:sz w:val="24"/>
        </w:rPr>
        <w:t>American Journal of Botany</w:t>
      </w:r>
      <w:r w:rsidRPr="006A0768">
        <w:rPr>
          <w:rFonts w:ascii="Times New Roman" w:hAnsi="Times New Roman" w:cs="Times New Roman"/>
          <w:sz w:val="24"/>
        </w:rPr>
        <w:t xml:space="preserve"> </w:t>
      </w:r>
      <w:r w:rsidRPr="006A0768">
        <w:rPr>
          <w:rFonts w:ascii="Times New Roman" w:hAnsi="Times New Roman" w:cs="Times New Roman"/>
          <w:b/>
          <w:bCs/>
          <w:sz w:val="24"/>
        </w:rPr>
        <w:t>93</w:t>
      </w:r>
      <w:r w:rsidRPr="006A0768">
        <w:rPr>
          <w:rFonts w:ascii="Times New Roman" w:hAnsi="Times New Roman" w:cs="Times New Roman"/>
          <w:sz w:val="24"/>
        </w:rPr>
        <w:t>: 1577–1587.</w:t>
      </w:r>
    </w:p>
    <w:p w14:paraId="178DFC6D"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HilleRisLambers J, Adler PB, Harpole WS, Levine JM, Mayfield MM</w:t>
      </w:r>
      <w:r w:rsidRPr="006A0768">
        <w:rPr>
          <w:rFonts w:ascii="Times New Roman" w:hAnsi="Times New Roman" w:cs="Times New Roman"/>
          <w:sz w:val="24"/>
        </w:rPr>
        <w:t xml:space="preserve">. </w:t>
      </w:r>
      <w:r w:rsidRPr="006A0768">
        <w:rPr>
          <w:rFonts w:ascii="Times New Roman" w:hAnsi="Times New Roman" w:cs="Times New Roman"/>
          <w:b/>
          <w:bCs/>
          <w:sz w:val="24"/>
        </w:rPr>
        <w:t>2012</w:t>
      </w:r>
      <w:r w:rsidRPr="006A0768">
        <w:rPr>
          <w:rFonts w:ascii="Times New Roman" w:hAnsi="Times New Roman" w:cs="Times New Roman"/>
          <w:sz w:val="24"/>
        </w:rPr>
        <w:t xml:space="preserve">. Rethinking Community Assembly through the Lens of Coexistence Theory. </w:t>
      </w:r>
      <w:r w:rsidRPr="006A0768">
        <w:rPr>
          <w:rFonts w:ascii="Times New Roman" w:hAnsi="Times New Roman" w:cs="Times New Roman"/>
          <w:i/>
          <w:iCs/>
          <w:sz w:val="24"/>
        </w:rPr>
        <w:t>Annual Review of Ecology, Evolution, and Systematics</w:t>
      </w:r>
      <w:r w:rsidRPr="006A0768">
        <w:rPr>
          <w:rFonts w:ascii="Times New Roman" w:hAnsi="Times New Roman" w:cs="Times New Roman"/>
          <w:sz w:val="24"/>
        </w:rPr>
        <w:t xml:space="preserve"> </w:t>
      </w:r>
      <w:r w:rsidRPr="006A0768">
        <w:rPr>
          <w:rFonts w:ascii="Times New Roman" w:hAnsi="Times New Roman" w:cs="Times New Roman"/>
          <w:b/>
          <w:bCs/>
          <w:sz w:val="24"/>
        </w:rPr>
        <w:t>43</w:t>
      </w:r>
      <w:r w:rsidRPr="006A0768">
        <w:rPr>
          <w:rFonts w:ascii="Times New Roman" w:hAnsi="Times New Roman" w:cs="Times New Roman"/>
          <w:sz w:val="24"/>
        </w:rPr>
        <w:t>: 227–248.</w:t>
      </w:r>
    </w:p>
    <w:p w14:paraId="3D199470" w14:textId="77777777" w:rsidR="006A0768" w:rsidRPr="006A0768" w:rsidRDefault="006A0768" w:rsidP="006A0768">
      <w:pPr>
        <w:pStyle w:val="Bibliographie"/>
        <w:rPr>
          <w:rFonts w:ascii="Times New Roman" w:hAnsi="Times New Roman" w:cs="Times New Roman"/>
          <w:sz w:val="24"/>
          <w:lang w:val="de-DE"/>
        </w:rPr>
      </w:pPr>
      <w:r w:rsidRPr="006A0768">
        <w:rPr>
          <w:rFonts w:ascii="Times New Roman" w:hAnsi="Times New Roman" w:cs="Times New Roman"/>
          <w:b/>
          <w:bCs/>
          <w:sz w:val="24"/>
        </w:rPr>
        <w:t>Holt AR, Gaston KJ, He F</w:t>
      </w:r>
      <w:r w:rsidRPr="006A0768">
        <w:rPr>
          <w:rFonts w:ascii="Times New Roman" w:hAnsi="Times New Roman" w:cs="Times New Roman"/>
          <w:sz w:val="24"/>
        </w:rPr>
        <w:t xml:space="preserve">. </w:t>
      </w:r>
      <w:r w:rsidRPr="006A0768">
        <w:rPr>
          <w:rFonts w:ascii="Times New Roman" w:hAnsi="Times New Roman" w:cs="Times New Roman"/>
          <w:b/>
          <w:bCs/>
          <w:sz w:val="24"/>
        </w:rPr>
        <w:t>2002</w:t>
      </w:r>
      <w:r w:rsidRPr="006A0768">
        <w:rPr>
          <w:rFonts w:ascii="Times New Roman" w:hAnsi="Times New Roman" w:cs="Times New Roman"/>
          <w:sz w:val="24"/>
        </w:rPr>
        <w:t xml:space="preserve">. Occupancy-abundance relationships and spatial distribution: A review. </w:t>
      </w:r>
      <w:r w:rsidRPr="006A0768">
        <w:rPr>
          <w:rFonts w:ascii="Times New Roman" w:hAnsi="Times New Roman" w:cs="Times New Roman"/>
          <w:i/>
          <w:iCs/>
          <w:sz w:val="24"/>
          <w:lang w:val="de-DE"/>
        </w:rPr>
        <w:t>Basic and Applied Ecology</w:t>
      </w:r>
      <w:r w:rsidRPr="006A0768">
        <w:rPr>
          <w:rFonts w:ascii="Times New Roman" w:hAnsi="Times New Roman" w:cs="Times New Roman"/>
          <w:sz w:val="24"/>
          <w:lang w:val="de-DE"/>
        </w:rPr>
        <w:t xml:space="preserve"> </w:t>
      </w:r>
      <w:r w:rsidRPr="006A0768">
        <w:rPr>
          <w:rFonts w:ascii="Times New Roman" w:hAnsi="Times New Roman" w:cs="Times New Roman"/>
          <w:b/>
          <w:bCs/>
          <w:sz w:val="24"/>
          <w:lang w:val="de-DE"/>
        </w:rPr>
        <w:t>3</w:t>
      </w:r>
      <w:r w:rsidRPr="006A0768">
        <w:rPr>
          <w:rFonts w:ascii="Times New Roman" w:hAnsi="Times New Roman" w:cs="Times New Roman"/>
          <w:sz w:val="24"/>
          <w:lang w:val="de-DE"/>
        </w:rPr>
        <w:t>: 1–13.</w:t>
      </w:r>
    </w:p>
    <w:p w14:paraId="19605CAD" w14:textId="77777777" w:rsidR="006A0768" w:rsidRPr="006A0768" w:rsidRDefault="006A0768" w:rsidP="006A0768">
      <w:pPr>
        <w:pStyle w:val="Bibliographie"/>
        <w:rPr>
          <w:rFonts w:ascii="Times New Roman" w:hAnsi="Times New Roman" w:cs="Times New Roman"/>
          <w:sz w:val="24"/>
          <w:lang w:val="de-DE"/>
        </w:rPr>
      </w:pPr>
      <w:r w:rsidRPr="006A0768">
        <w:rPr>
          <w:rFonts w:ascii="Times New Roman" w:hAnsi="Times New Roman" w:cs="Times New Roman"/>
          <w:b/>
          <w:bCs/>
          <w:sz w:val="24"/>
          <w:lang w:val="de-DE"/>
        </w:rPr>
        <w:t>Jung V, Albert CH, Violle C, Kunstler G, Loucougaray G, Spiegelberger T</w:t>
      </w:r>
      <w:r w:rsidRPr="006A0768">
        <w:rPr>
          <w:rFonts w:ascii="Times New Roman" w:hAnsi="Times New Roman" w:cs="Times New Roman"/>
          <w:sz w:val="24"/>
          <w:lang w:val="de-DE"/>
        </w:rPr>
        <w:t xml:space="preserve">. </w:t>
      </w:r>
      <w:r w:rsidRPr="006A0768">
        <w:rPr>
          <w:rFonts w:ascii="Times New Roman" w:hAnsi="Times New Roman" w:cs="Times New Roman"/>
          <w:b/>
          <w:bCs/>
          <w:sz w:val="24"/>
          <w:lang w:val="de-DE"/>
        </w:rPr>
        <w:t>2014</w:t>
      </w:r>
      <w:r w:rsidRPr="006A0768">
        <w:rPr>
          <w:rFonts w:ascii="Times New Roman" w:hAnsi="Times New Roman" w:cs="Times New Roman"/>
          <w:sz w:val="24"/>
          <w:lang w:val="de-DE"/>
        </w:rPr>
        <w:t xml:space="preserve">. </w:t>
      </w:r>
      <w:r w:rsidRPr="006A0768">
        <w:rPr>
          <w:rFonts w:ascii="Times New Roman" w:hAnsi="Times New Roman" w:cs="Times New Roman"/>
          <w:sz w:val="24"/>
        </w:rPr>
        <w:t xml:space="preserve">Intraspecific trait variability mediates the response of subalpine grassland communities to extreme drought events. </w:t>
      </w:r>
      <w:r w:rsidRPr="006A0768">
        <w:rPr>
          <w:rFonts w:ascii="Times New Roman" w:hAnsi="Times New Roman" w:cs="Times New Roman"/>
          <w:i/>
          <w:iCs/>
          <w:sz w:val="24"/>
          <w:lang w:val="de-DE"/>
        </w:rPr>
        <w:t>Journal of Ecology</w:t>
      </w:r>
      <w:r w:rsidRPr="006A0768">
        <w:rPr>
          <w:rFonts w:ascii="Times New Roman" w:hAnsi="Times New Roman" w:cs="Times New Roman"/>
          <w:sz w:val="24"/>
          <w:lang w:val="de-DE"/>
        </w:rPr>
        <w:t xml:space="preserve"> </w:t>
      </w:r>
      <w:r w:rsidRPr="006A0768">
        <w:rPr>
          <w:rFonts w:ascii="Times New Roman" w:hAnsi="Times New Roman" w:cs="Times New Roman"/>
          <w:b/>
          <w:bCs/>
          <w:sz w:val="24"/>
          <w:lang w:val="de-DE"/>
        </w:rPr>
        <w:t>102</w:t>
      </w:r>
      <w:r w:rsidRPr="006A0768">
        <w:rPr>
          <w:rFonts w:ascii="Times New Roman" w:hAnsi="Times New Roman" w:cs="Times New Roman"/>
          <w:sz w:val="24"/>
          <w:lang w:val="de-DE"/>
        </w:rPr>
        <w:t>: 45–53.</w:t>
      </w:r>
    </w:p>
    <w:p w14:paraId="20D01BB0"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lang w:val="de-DE"/>
        </w:rPr>
        <w:t>Jung V, Violle C, Mondy C, Hoffmann L, Muller S</w:t>
      </w:r>
      <w:r w:rsidRPr="006A0768">
        <w:rPr>
          <w:rFonts w:ascii="Times New Roman" w:hAnsi="Times New Roman" w:cs="Times New Roman"/>
          <w:sz w:val="24"/>
          <w:lang w:val="de-DE"/>
        </w:rPr>
        <w:t xml:space="preserve">. </w:t>
      </w:r>
      <w:r w:rsidRPr="006A0768">
        <w:rPr>
          <w:rFonts w:ascii="Times New Roman" w:hAnsi="Times New Roman" w:cs="Times New Roman"/>
          <w:b/>
          <w:bCs/>
          <w:sz w:val="24"/>
          <w:lang w:val="de-DE"/>
        </w:rPr>
        <w:t>2010</w:t>
      </w:r>
      <w:r w:rsidRPr="006A0768">
        <w:rPr>
          <w:rFonts w:ascii="Times New Roman" w:hAnsi="Times New Roman" w:cs="Times New Roman"/>
          <w:sz w:val="24"/>
          <w:lang w:val="de-DE"/>
        </w:rPr>
        <w:t xml:space="preserve">. </w:t>
      </w:r>
      <w:r w:rsidRPr="006A0768">
        <w:rPr>
          <w:rFonts w:ascii="Times New Roman" w:hAnsi="Times New Roman" w:cs="Times New Roman"/>
          <w:sz w:val="24"/>
        </w:rPr>
        <w:t xml:space="preserve">Intraspecific variability and trait-based community assembly. </w:t>
      </w:r>
      <w:r w:rsidRPr="006A0768">
        <w:rPr>
          <w:rFonts w:ascii="Times New Roman" w:hAnsi="Times New Roman" w:cs="Times New Roman"/>
          <w:i/>
          <w:iCs/>
          <w:sz w:val="24"/>
        </w:rPr>
        <w:t>Journal of Ecology</w:t>
      </w:r>
      <w:r w:rsidRPr="006A0768">
        <w:rPr>
          <w:rFonts w:ascii="Times New Roman" w:hAnsi="Times New Roman" w:cs="Times New Roman"/>
          <w:sz w:val="24"/>
        </w:rPr>
        <w:t xml:space="preserve"> </w:t>
      </w:r>
      <w:r w:rsidRPr="006A0768">
        <w:rPr>
          <w:rFonts w:ascii="Times New Roman" w:hAnsi="Times New Roman" w:cs="Times New Roman"/>
          <w:b/>
          <w:bCs/>
          <w:sz w:val="24"/>
        </w:rPr>
        <w:t>98</w:t>
      </w:r>
      <w:r w:rsidRPr="006A0768">
        <w:rPr>
          <w:rFonts w:ascii="Times New Roman" w:hAnsi="Times New Roman" w:cs="Times New Roman"/>
          <w:sz w:val="24"/>
        </w:rPr>
        <w:t>: 1134–1140.</w:t>
      </w:r>
    </w:p>
    <w:p w14:paraId="6AC2E34F"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Kassambara A, Mundt F</w:t>
      </w:r>
      <w:r w:rsidRPr="006A0768">
        <w:rPr>
          <w:rFonts w:ascii="Times New Roman" w:hAnsi="Times New Roman" w:cs="Times New Roman"/>
          <w:sz w:val="24"/>
        </w:rPr>
        <w:t xml:space="preserve">. </w:t>
      </w:r>
      <w:r w:rsidRPr="006A0768">
        <w:rPr>
          <w:rFonts w:ascii="Times New Roman" w:hAnsi="Times New Roman" w:cs="Times New Roman"/>
          <w:b/>
          <w:bCs/>
          <w:sz w:val="24"/>
        </w:rPr>
        <w:t>2016</w:t>
      </w:r>
      <w:r w:rsidRPr="006A0768">
        <w:rPr>
          <w:rFonts w:ascii="Times New Roman" w:hAnsi="Times New Roman" w:cs="Times New Roman"/>
          <w:sz w:val="24"/>
        </w:rPr>
        <w:t>. Factoextra : Extract and Visualize the Results of Multivariate Data Analyses.</w:t>
      </w:r>
    </w:p>
    <w:p w14:paraId="51974CA1"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Kraft NJB, Adler PB, Godoy O, James EC, Fuller S, Levine JM</w:t>
      </w:r>
      <w:r w:rsidRPr="006A0768">
        <w:rPr>
          <w:rFonts w:ascii="Times New Roman" w:hAnsi="Times New Roman" w:cs="Times New Roman"/>
          <w:sz w:val="24"/>
        </w:rPr>
        <w:t xml:space="preserve">. </w:t>
      </w:r>
      <w:r w:rsidRPr="006A0768">
        <w:rPr>
          <w:rFonts w:ascii="Times New Roman" w:hAnsi="Times New Roman" w:cs="Times New Roman"/>
          <w:b/>
          <w:bCs/>
          <w:sz w:val="24"/>
        </w:rPr>
        <w:t>2015</w:t>
      </w:r>
      <w:r w:rsidRPr="006A0768">
        <w:rPr>
          <w:rFonts w:ascii="Times New Roman" w:hAnsi="Times New Roman" w:cs="Times New Roman"/>
          <w:sz w:val="24"/>
        </w:rPr>
        <w:t xml:space="preserve">. Community assembly, coexistence and the environmental filtering metaphor. </w:t>
      </w:r>
      <w:r w:rsidRPr="006A0768">
        <w:rPr>
          <w:rFonts w:ascii="Times New Roman" w:hAnsi="Times New Roman" w:cs="Times New Roman"/>
          <w:i/>
          <w:iCs/>
          <w:sz w:val="24"/>
        </w:rPr>
        <w:t>Functional Ecology</w:t>
      </w:r>
      <w:r w:rsidRPr="006A0768">
        <w:rPr>
          <w:rFonts w:ascii="Times New Roman" w:hAnsi="Times New Roman" w:cs="Times New Roman"/>
          <w:sz w:val="24"/>
        </w:rPr>
        <w:t xml:space="preserve"> </w:t>
      </w:r>
      <w:r w:rsidRPr="006A0768">
        <w:rPr>
          <w:rFonts w:ascii="Times New Roman" w:hAnsi="Times New Roman" w:cs="Times New Roman"/>
          <w:b/>
          <w:bCs/>
          <w:sz w:val="24"/>
        </w:rPr>
        <w:t>29</w:t>
      </w:r>
      <w:r w:rsidRPr="006A0768">
        <w:rPr>
          <w:rFonts w:ascii="Times New Roman" w:hAnsi="Times New Roman" w:cs="Times New Roman"/>
          <w:sz w:val="24"/>
        </w:rPr>
        <w:t>: 592–599.</w:t>
      </w:r>
    </w:p>
    <w:p w14:paraId="34638ACA"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lang w:val="de-DE"/>
        </w:rPr>
        <w:t>Kraft NJB, Crutsinger GM, Forrestel EJ, Emery NC</w:t>
      </w:r>
      <w:r w:rsidRPr="006A0768">
        <w:rPr>
          <w:rFonts w:ascii="Times New Roman" w:hAnsi="Times New Roman" w:cs="Times New Roman"/>
          <w:sz w:val="24"/>
          <w:lang w:val="de-DE"/>
        </w:rPr>
        <w:t xml:space="preserve">. </w:t>
      </w:r>
      <w:r w:rsidRPr="006A0768">
        <w:rPr>
          <w:rFonts w:ascii="Times New Roman" w:hAnsi="Times New Roman" w:cs="Times New Roman"/>
          <w:b/>
          <w:bCs/>
          <w:sz w:val="24"/>
          <w:lang w:val="de-DE"/>
        </w:rPr>
        <w:t>2014</w:t>
      </w:r>
      <w:r w:rsidRPr="006A0768">
        <w:rPr>
          <w:rFonts w:ascii="Times New Roman" w:hAnsi="Times New Roman" w:cs="Times New Roman"/>
          <w:sz w:val="24"/>
          <w:lang w:val="de-DE"/>
        </w:rPr>
        <w:t xml:space="preserve">. </w:t>
      </w:r>
      <w:r w:rsidRPr="006A0768">
        <w:rPr>
          <w:rFonts w:ascii="Times New Roman" w:hAnsi="Times New Roman" w:cs="Times New Roman"/>
          <w:sz w:val="24"/>
        </w:rPr>
        <w:t xml:space="preserve">Functional trait differences and the outcome of community assembly: an experimental test with vernal pool annual plants. </w:t>
      </w:r>
      <w:r w:rsidRPr="006A0768">
        <w:rPr>
          <w:rFonts w:ascii="Times New Roman" w:hAnsi="Times New Roman" w:cs="Times New Roman"/>
          <w:i/>
          <w:iCs/>
          <w:sz w:val="24"/>
        </w:rPr>
        <w:t>Oikos</w:t>
      </w:r>
      <w:r w:rsidRPr="006A0768">
        <w:rPr>
          <w:rFonts w:ascii="Times New Roman" w:hAnsi="Times New Roman" w:cs="Times New Roman"/>
          <w:sz w:val="24"/>
        </w:rPr>
        <w:t xml:space="preserve"> </w:t>
      </w:r>
      <w:r w:rsidRPr="006A0768">
        <w:rPr>
          <w:rFonts w:ascii="Times New Roman" w:hAnsi="Times New Roman" w:cs="Times New Roman"/>
          <w:b/>
          <w:bCs/>
          <w:sz w:val="24"/>
        </w:rPr>
        <w:t>123</w:t>
      </w:r>
      <w:r w:rsidRPr="006A0768">
        <w:rPr>
          <w:rFonts w:ascii="Times New Roman" w:hAnsi="Times New Roman" w:cs="Times New Roman"/>
          <w:sz w:val="24"/>
        </w:rPr>
        <w:t>: 1391–1399.</w:t>
      </w:r>
    </w:p>
    <w:p w14:paraId="69D03A1A"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Kraft NJB, Valencia R, Ackerly DD</w:t>
      </w:r>
      <w:r w:rsidRPr="006A0768">
        <w:rPr>
          <w:rFonts w:ascii="Times New Roman" w:hAnsi="Times New Roman" w:cs="Times New Roman"/>
          <w:sz w:val="24"/>
        </w:rPr>
        <w:t xml:space="preserve">. </w:t>
      </w:r>
      <w:r w:rsidRPr="006A0768">
        <w:rPr>
          <w:rFonts w:ascii="Times New Roman" w:hAnsi="Times New Roman" w:cs="Times New Roman"/>
          <w:b/>
          <w:bCs/>
          <w:sz w:val="24"/>
        </w:rPr>
        <w:t>2008</w:t>
      </w:r>
      <w:r w:rsidRPr="006A0768">
        <w:rPr>
          <w:rFonts w:ascii="Times New Roman" w:hAnsi="Times New Roman" w:cs="Times New Roman"/>
          <w:sz w:val="24"/>
        </w:rPr>
        <w:t xml:space="preserve">. Functional Traits and Niche-Based Tree Community Assembly in an Amazonian Forest. </w:t>
      </w:r>
      <w:r w:rsidRPr="006A0768">
        <w:rPr>
          <w:rFonts w:ascii="Times New Roman" w:hAnsi="Times New Roman" w:cs="Times New Roman"/>
          <w:i/>
          <w:iCs/>
          <w:sz w:val="24"/>
        </w:rPr>
        <w:t>Science</w:t>
      </w:r>
      <w:r w:rsidRPr="006A0768">
        <w:rPr>
          <w:rFonts w:ascii="Times New Roman" w:hAnsi="Times New Roman" w:cs="Times New Roman"/>
          <w:sz w:val="24"/>
        </w:rPr>
        <w:t xml:space="preserve"> </w:t>
      </w:r>
      <w:r w:rsidRPr="006A0768">
        <w:rPr>
          <w:rFonts w:ascii="Times New Roman" w:hAnsi="Times New Roman" w:cs="Times New Roman"/>
          <w:b/>
          <w:bCs/>
          <w:sz w:val="24"/>
        </w:rPr>
        <w:t>322</w:t>
      </w:r>
      <w:r w:rsidRPr="006A0768">
        <w:rPr>
          <w:rFonts w:ascii="Times New Roman" w:hAnsi="Times New Roman" w:cs="Times New Roman"/>
          <w:sz w:val="24"/>
        </w:rPr>
        <w:t>: 580–582.</w:t>
      </w:r>
    </w:p>
    <w:p w14:paraId="7451E5A9" w14:textId="77777777" w:rsidR="006A0768" w:rsidRPr="006A0768" w:rsidRDefault="006A0768" w:rsidP="006A0768">
      <w:pPr>
        <w:pStyle w:val="Bibliographie"/>
        <w:rPr>
          <w:rFonts w:ascii="Times New Roman" w:hAnsi="Times New Roman" w:cs="Times New Roman"/>
          <w:sz w:val="24"/>
          <w:lang w:val="de-DE"/>
        </w:rPr>
      </w:pPr>
      <w:r w:rsidRPr="006A0768">
        <w:rPr>
          <w:rFonts w:ascii="Times New Roman" w:hAnsi="Times New Roman" w:cs="Times New Roman"/>
          <w:b/>
          <w:bCs/>
          <w:sz w:val="24"/>
          <w:lang w:val="de-DE"/>
        </w:rPr>
        <w:t>Latteman TA, Mead JE, DuVall MA, Bunting CC, Bevington JM</w:t>
      </w:r>
      <w:r w:rsidRPr="006A0768">
        <w:rPr>
          <w:rFonts w:ascii="Times New Roman" w:hAnsi="Times New Roman" w:cs="Times New Roman"/>
          <w:sz w:val="24"/>
          <w:lang w:val="de-DE"/>
        </w:rPr>
        <w:t xml:space="preserve">. </w:t>
      </w:r>
      <w:r w:rsidRPr="006A0768">
        <w:rPr>
          <w:rFonts w:ascii="Times New Roman" w:hAnsi="Times New Roman" w:cs="Times New Roman"/>
          <w:b/>
          <w:bCs/>
          <w:sz w:val="24"/>
          <w:lang w:val="de-DE"/>
        </w:rPr>
        <w:t>2014</w:t>
      </w:r>
      <w:r w:rsidRPr="006A0768">
        <w:rPr>
          <w:rFonts w:ascii="Times New Roman" w:hAnsi="Times New Roman" w:cs="Times New Roman"/>
          <w:sz w:val="24"/>
          <w:lang w:val="de-DE"/>
        </w:rPr>
        <w:t xml:space="preserve">. Differences in anti-herbivore defenses in non-myrmecophyte and myrmecophyte Cecropia trees. </w:t>
      </w:r>
      <w:r w:rsidRPr="006A0768">
        <w:rPr>
          <w:rFonts w:ascii="Times New Roman" w:hAnsi="Times New Roman" w:cs="Times New Roman"/>
          <w:i/>
          <w:iCs/>
          <w:sz w:val="24"/>
          <w:lang w:val="de-DE"/>
        </w:rPr>
        <w:t>Biotropica</w:t>
      </w:r>
      <w:r w:rsidRPr="006A0768">
        <w:rPr>
          <w:rFonts w:ascii="Times New Roman" w:hAnsi="Times New Roman" w:cs="Times New Roman"/>
          <w:sz w:val="24"/>
          <w:lang w:val="de-DE"/>
        </w:rPr>
        <w:t xml:space="preserve"> </w:t>
      </w:r>
      <w:r w:rsidRPr="006A0768">
        <w:rPr>
          <w:rFonts w:ascii="Times New Roman" w:hAnsi="Times New Roman" w:cs="Times New Roman"/>
          <w:b/>
          <w:bCs/>
          <w:sz w:val="24"/>
          <w:lang w:val="de-DE"/>
        </w:rPr>
        <w:t>46</w:t>
      </w:r>
      <w:r w:rsidRPr="006A0768">
        <w:rPr>
          <w:rFonts w:ascii="Times New Roman" w:hAnsi="Times New Roman" w:cs="Times New Roman"/>
          <w:sz w:val="24"/>
          <w:lang w:val="de-DE"/>
        </w:rPr>
        <w:t>: 652–656.</w:t>
      </w:r>
    </w:p>
    <w:p w14:paraId="04E48C05" w14:textId="77777777" w:rsidR="006A0768" w:rsidRPr="006A0768" w:rsidRDefault="006A0768" w:rsidP="006A0768">
      <w:pPr>
        <w:pStyle w:val="Bibliographie"/>
        <w:rPr>
          <w:rFonts w:ascii="Times New Roman" w:hAnsi="Times New Roman" w:cs="Times New Roman"/>
          <w:sz w:val="24"/>
          <w:lang w:val="de-DE"/>
        </w:rPr>
      </w:pPr>
      <w:r w:rsidRPr="006A0768">
        <w:rPr>
          <w:rFonts w:ascii="Times New Roman" w:hAnsi="Times New Roman" w:cs="Times New Roman"/>
          <w:b/>
          <w:bCs/>
          <w:sz w:val="24"/>
          <w:lang w:val="de-DE"/>
        </w:rPr>
        <w:t xml:space="preserve">Lehnebach R, Bossu J, Va S, </w:t>
      </w:r>
      <w:r w:rsidRPr="006A0768">
        <w:rPr>
          <w:rFonts w:ascii="Times New Roman" w:hAnsi="Times New Roman" w:cs="Times New Roman"/>
          <w:b/>
          <w:bCs/>
          <w:i/>
          <w:iCs/>
          <w:sz w:val="24"/>
          <w:lang w:val="de-DE"/>
        </w:rPr>
        <w:t>et al.</w:t>
      </w:r>
      <w:r w:rsidRPr="006A0768">
        <w:rPr>
          <w:rFonts w:ascii="Times New Roman" w:hAnsi="Times New Roman" w:cs="Times New Roman"/>
          <w:sz w:val="24"/>
          <w:lang w:val="de-DE"/>
        </w:rPr>
        <w:t xml:space="preserve"> </w:t>
      </w:r>
      <w:r w:rsidRPr="006A0768">
        <w:rPr>
          <w:rFonts w:ascii="Times New Roman" w:hAnsi="Times New Roman" w:cs="Times New Roman"/>
          <w:b/>
          <w:bCs/>
          <w:sz w:val="24"/>
          <w:lang w:val="de-DE"/>
        </w:rPr>
        <w:t>2019</w:t>
      </w:r>
      <w:r w:rsidRPr="006A0768">
        <w:rPr>
          <w:rFonts w:ascii="Times New Roman" w:hAnsi="Times New Roman" w:cs="Times New Roman"/>
          <w:sz w:val="24"/>
          <w:lang w:val="de-DE"/>
        </w:rPr>
        <w:t xml:space="preserve">. Wood Density Variations of Legume Trees in French Guiana along the Shade Tolerance Continuum: Heartwood Effects on Radial Patterns and Gradients. </w:t>
      </w:r>
      <w:r w:rsidRPr="006A0768">
        <w:rPr>
          <w:rFonts w:ascii="Times New Roman" w:hAnsi="Times New Roman" w:cs="Times New Roman"/>
          <w:i/>
          <w:iCs/>
          <w:sz w:val="24"/>
          <w:lang w:val="de-DE"/>
        </w:rPr>
        <w:t>Forests</w:t>
      </w:r>
      <w:r w:rsidRPr="006A0768">
        <w:rPr>
          <w:rFonts w:ascii="Times New Roman" w:hAnsi="Times New Roman" w:cs="Times New Roman"/>
          <w:sz w:val="24"/>
          <w:lang w:val="de-DE"/>
        </w:rPr>
        <w:t xml:space="preserve"> </w:t>
      </w:r>
      <w:r w:rsidRPr="006A0768">
        <w:rPr>
          <w:rFonts w:ascii="Times New Roman" w:hAnsi="Times New Roman" w:cs="Times New Roman"/>
          <w:b/>
          <w:bCs/>
          <w:sz w:val="24"/>
          <w:lang w:val="de-DE"/>
        </w:rPr>
        <w:t>10</w:t>
      </w:r>
      <w:r w:rsidRPr="006A0768">
        <w:rPr>
          <w:rFonts w:ascii="Times New Roman" w:hAnsi="Times New Roman" w:cs="Times New Roman"/>
          <w:sz w:val="24"/>
          <w:lang w:val="de-DE"/>
        </w:rPr>
        <w:t>: 80.</w:t>
      </w:r>
    </w:p>
    <w:p w14:paraId="4EDC469A" w14:textId="77777777" w:rsidR="006A0768" w:rsidRPr="006A0768" w:rsidRDefault="006A0768" w:rsidP="006A0768">
      <w:pPr>
        <w:pStyle w:val="Bibliographie"/>
        <w:rPr>
          <w:rFonts w:ascii="Times New Roman" w:hAnsi="Times New Roman" w:cs="Times New Roman"/>
          <w:sz w:val="24"/>
          <w:lang w:val="de-DE"/>
        </w:rPr>
      </w:pPr>
      <w:r w:rsidRPr="006A0768">
        <w:rPr>
          <w:rFonts w:ascii="Times New Roman" w:hAnsi="Times New Roman" w:cs="Times New Roman"/>
          <w:b/>
          <w:bCs/>
          <w:sz w:val="24"/>
          <w:lang w:val="de-DE"/>
        </w:rPr>
        <w:t>Lepš J, Bello F de, Šmilauer P, Doležal J</w:t>
      </w:r>
      <w:r w:rsidRPr="006A0768">
        <w:rPr>
          <w:rFonts w:ascii="Times New Roman" w:hAnsi="Times New Roman" w:cs="Times New Roman"/>
          <w:sz w:val="24"/>
          <w:lang w:val="de-DE"/>
        </w:rPr>
        <w:t xml:space="preserve">. </w:t>
      </w:r>
      <w:r w:rsidRPr="006A0768">
        <w:rPr>
          <w:rFonts w:ascii="Times New Roman" w:hAnsi="Times New Roman" w:cs="Times New Roman"/>
          <w:b/>
          <w:bCs/>
          <w:sz w:val="24"/>
          <w:lang w:val="de-DE"/>
        </w:rPr>
        <w:t>2011</w:t>
      </w:r>
      <w:r w:rsidRPr="006A0768">
        <w:rPr>
          <w:rFonts w:ascii="Times New Roman" w:hAnsi="Times New Roman" w:cs="Times New Roman"/>
          <w:sz w:val="24"/>
          <w:lang w:val="de-DE"/>
        </w:rPr>
        <w:t xml:space="preserve">. Community trait response to environment: disentangling species turnover vs intraspecific trait variability effects. </w:t>
      </w:r>
      <w:r w:rsidRPr="006A0768">
        <w:rPr>
          <w:rFonts w:ascii="Times New Roman" w:hAnsi="Times New Roman" w:cs="Times New Roman"/>
          <w:i/>
          <w:iCs/>
          <w:sz w:val="24"/>
          <w:lang w:val="de-DE"/>
        </w:rPr>
        <w:t>Ecography</w:t>
      </w:r>
      <w:r w:rsidRPr="006A0768">
        <w:rPr>
          <w:rFonts w:ascii="Times New Roman" w:hAnsi="Times New Roman" w:cs="Times New Roman"/>
          <w:sz w:val="24"/>
          <w:lang w:val="de-DE"/>
        </w:rPr>
        <w:t xml:space="preserve"> </w:t>
      </w:r>
      <w:r w:rsidRPr="006A0768">
        <w:rPr>
          <w:rFonts w:ascii="Times New Roman" w:hAnsi="Times New Roman" w:cs="Times New Roman"/>
          <w:b/>
          <w:bCs/>
          <w:sz w:val="24"/>
          <w:lang w:val="de-DE"/>
        </w:rPr>
        <w:t>34</w:t>
      </w:r>
      <w:r w:rsidRPr="006A0768">
        <w:rPr>
          <w:rFonts w:ascii="Times New Roman" w:hAnsi="Times New Roman" w:cs="Times New Roman"/>
          <w:sz w:val="24"/>
          <w:lang w:val="de-DE"/>
        </w:rPr>
        <w:t>: 856–863.</w:t>
      </w:r>
    </w:p>
    <w:p w14:paraId="738D50EB"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lang w:val="de-DE"/>
        </w:rPr>
        <w:t>Letort V, Heuret P, Zalamea P-C, Reffye PD, Nicolini E</w:t>
      </w:r>
      <w:r w:rsidRPr="006A0768">
        <w:rPr>
          <w:rFonts w:ascii="Times New Roman" w:hAnsi="Times New Roman" w:cs="Times New Roman"/>
          <w:sz w:val="24"/>
          <w:lang w:val="de-DE"/>
        </w:rPr>
        <w:t xml:space="preserve">. </w:t>
      </w:r>
      <w:r w:rsidRPr="006A0768">
        <w:rPr>
          <w:rFonts w:ascii="Times New Roman" w:hAnsi="Times New Roman" w:cs="Times New Roman"/>
          <w:b/>
          <w:bCs/>
          <w:sz w:val="24"/>
          <w:lang w:val="de-DE"/>
        </w:rPr>
        <w:t>2012</w:t>
      </w:r>
      <w:r w:rsidRPr="006A0768">
        <w:rPr>
          <w:rFonts w:ascii="Times New Roman" w:hAnsi="Times New Roman" w:cs="Times New Roman"/>
          <w:sz w:val="24"/>
          <w:lang w:val="de-DE"/>
        </w:rPr>
        <w:t xml:space="preserve">. </w:t>
      </w:r>
      <w:r w:rsidRPr="006A0768">
        <w:rPr>
          <w:rFonts w:ascii="Times New Roman" w:hAnsi="Times New Roman" w:cs="Times New Roman"/>
          <w:sz w:val="24"/>
        </w:rPr>
        <w:t xml:space="preserve">Analysing the effects of local environment on the source-sink balance of Cecropia sciadophylla: a methodological approach based on model inversion. </w:t>
      </w:r>
      <w:r w:rsidRPr="006A0768">
        <w:rPr>
          <w:rFonts w:ascii="Times New Roman" w:hAnsi="Times New Roman" w:cs="Times New Roman"/>
          <w:i/>
          <w:iCs/>
          <w:sz w:val="24"/>
        </w:rPr>
        <w:t>Annals of Forest Science</w:t>
      </w:r>
      <w:r w:rsidRPr="006A0768">
        <w:rPr>
          <w:rFonts w:ascii="Times New Roman" w:hAnsi="Times New Roman" w:cs="Times New Roman"/>
          <w:sz w:val="24"/>
        </w:rPr>
        <w:t xml:space="preserve"> </w:t>
      </w:r>
      <w:r w:rsidRPr="006A0768">
        <w:rPr>
          <w:rFonts w:ascii="Times New Roman" w:hAnsi="Times New Roman" w:cs="Times New Roman"/>
          <w:b/>
          <w:bCs/>
          <w:sz w:val="24"/>
        </w:rPr>
        <w:t>69</w:t>
      </w:r>
      <w:r w:rsidRPr="006A0768">
        <w:rPr>
          <w:rFonts w:ascii="Times New Roman" w:hAnsi="Times New Roman" w:cs="Times New Roman"/>
          <w:sz w:val="24"/>
        </w:rPr>
        <w:t>: 167–180.</w:t>
      </w:r>
    </w:p>
    <w:p w14:paraId="0F663272"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lastRenderedPageBreak/>
        <w:t>Marschner H</w:t>
      </w:r>
      <w:r w:rsidRPr="006A0768">
        <w:rPr>
          <w:rFonts w:ascii="Times New Roman" w:hAnsi="Times New Roman" w:cs="Times New Roman"/>
          <w:sz w:val="24"/>
        </w:rPr>
        <w:t xml:space="preserve">. </w:t>
      </w:r>
      <w:r w:rsidRPr="006A0768">
        <w:rPr>
          <w:rFonts w:ascii="Times New Roman" w:hAnsi="Times New Roman" w:cs="Times New Roman"/>
          <w:b/>
          <w:bCs/>
          <w:sz w:val="24"/>
        </w:rPr>
        <w:t>1995</w:t>
      </w:r>
      <w:r w:rsidRPr="006A0768">
        <w:rPr>
          <w:rFonts w:ascii="Times New Roman" w:hAnsi="Times New Roman" w:cs="Times New Roman"/>
          <w:sz w:val="24"/>
        </w:rPr>
        <w:t xml:space="preserve">. 8 - Functions of Mineral Nutrients: Macronutrients In: </w:t>
      </w:r>
      <w:r w:rsidRPr="006A0768">
        <w:rPr>
          <w:rFonts w:ascii="Times New Roman" w:hAnsi="Times New Roman" w:cs="Times New Roman"/>
          <w:i/>
          <w:iCs/>
          <w:sz w:val="24"/>
        </w:rPr>
        <w:t>Mineral Nutrition of Higher Plants (Second Edition)</w:t>
      </w:r>
      <w:r w:rsidRPr="006A0768">
        <w:rPr>
          <w:rFonts w:ascii="Times New Roman" w:hAnsi="Times New Roman" w:cs="Times New Roman"/>
          <w:sz w:val="24"/>
        </w:rPr>
        <w:t>. London: Academic Press, 229–312.</w:t>
      </w:r>
    </w:p>
    <w:p w14:paraId="5EAA089E"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Mathieu A, Letort V, Cournède P h., Zhang B g., Heuret P, de Reffye P</w:t>
      </w:r>
      <w:r w:rsidRPr="006A0768">
        <w:rPr>
          <w:rFonts w:ascii="Times New Roman" w:hAnsi="Times New Roman" w:cs="Times New Roman"/>
          <w:sz w:val="24"/>
        </w:rPr>
        <w:t xml:space="preserve">. </w:t>
      </w:r>
      <w:r w:rsidRPr="006A0768">
        <w:rPr>
          <w:rFonts w:ascii="Times New Roman" w:hAnsi="Times New Roman" w:cs="Times New Roman"/>
          <w:b/>
          <w:bCs/>
          <w:sz w:val="24"/>
        </w:rPr>
        <w:t>2012</w:t>
      </w:r>
      <w:r w:rsidRPr="006A0768">
        <w:rPr>
          <w:rFonts w:ascii="Times New Roman" w:hAnsi="Times New Roman" w:cs="Times New Roman"/>
          <w:sz w:val="24"/>
        </w:rPr>
        <w:t xml:space="preserve">. Oscillations in Functional Structural Plant Growth Models. </w:t>
      </w:r>
      <w:r w:rsidRPr="006A0768">
        <w:rPr>
          <w:rFonts w:ascii="Times New Roman" w:hAnsi="Times New Roman" w:cs="Times New Roman"/>
          <w:i/>
          <w:iCs/>
          <w:sz w:val="24"/>
        </w:rPr>
        <w:t>Mathematical Modelling of Natural Phenomena</w:t>
      </w:r>
      <w:r w:rsidRPr="006A0768">
        <w:rPr>
          <w:rFonts w:ascii="Times New Roman" w:hAnsi="Times New Roman" w:cs="Times New Roman"/>
          <w:sz w:val="24"/>
        </w:rPr>
        <w:t xml:space="preserve"> </w:t>
      </w:r>
      <w:r w:rsidRPr="006A0768">
        <w:rPr>
          <w:rFonts w:ascii="Times New Roman" w:hAnsi="Times New Roman" w:cs="Times New Roman"/>
          <w:b/>
          <w:bCs/>
          <w:sz w:val="24"/>
        </w:rPr>
        <w:t>7</w:t>
      </w:r>
      <w:r w:rsidRPr="006A0768">
        <w:rPr>
          <w:rFonts w:ascii="Times New Roman" w:hAnsi="Times New Roman" w:cs="Times New Roman"/>
          <w:sz w:val="24"/>
        </w:rPr>
        <w:t>: 47–66.</w:t>
      </w:r>
    </w:p>
    <w:p w14:paraId="3C1980FF"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McGill BJ, Enquist BJ, Weiher E, Westoby M</w:t>
      </w:r>
      <w:r w:rsidRPr="006A0768">
        <w:rPr>
          <w:rFonts w:ascii="Times New Roman" w:hAnsi="Times New Roman" w:cs="Times New Roman"/>
          <w:sz w:val="24"/>
        </w:rPr>
        <w:t xml:space="preserve">. </w:t>
      </w:r>
      <w:r w:rsidRPr="006A0768">
        <w:rPr>
          <w:rFonts w:ascii="Times New Roman" w:hAnsi="Times New Roman" w:cs="Times New Roman"/>
          <w:b/>
          <w:bCs/>
          <w:sz w:val="24"/>
        </w:rPr>
        <w:t>2006</w:t>
      </w:r>
      <w:r w:rsidRPr="006A0768">
        <w:rPr>
          <w:rFonts w:ascii="Times New Roman" w:hAnsi="Times New Roman" w:cs="Times New Roman"/>
          <w:sz w:val="24"/>
        </w:rPr>
        <w:t xml:space="preserve">. Rebuilding community ecology from functional traits. </w:t>
      </w:r>
      <w:r w:rsidRPr="006A0768">
        <w:rPr>
          <w:rFonts w:ascii="Times New Roman" w:hAnsi="Times New Roman" w:cs="Times New Roman"/>
          <w:i/>
          <w:iCs/>
          <w:sz w:val="24"/>
        </w:rPr>
        <w:t>Trends in Ecology &amp; Evolution</w:t>
      </w:r>
      <w:r w:rsidRPr="006A0768">
        <w:rPr>
          <w:rFonts w:ascii="Times New Roman" w:hAnsi="Times New Roman" w:cs="Times New Roman"/>
          <w:sz w:val="24"/>
        </w:rPr>
        <w:t xml:space="preserve"> </w:t>
      </w:r>
      <w:r w:rsidRPr="006A0768">
        <w:rPr>
          <w:rFonts w:ascii="Times New Roman" w:hAnsi="Times New Roman" w:cs="Times New Roman"/>
          <w:b/>
          <w:bCs/>
          <w:sz w:val="24"/>
        </w:rPr>
        <w:t>21</w:t>
      </w:r>
      <w:r w:rsidRPr="006A0768">
        <w:rPr>
          <w:rFonts w:ascii="Times New Roman" w:hAnsi="Times New Roman" w:cs="Times New Roman"/>
          <w:sz w:val="24"/>
        </w:rPr>
        <w:t>: 178–185.</w:t>
      </w:r>
    </w:p>
    <w:p w14:paraId="39768A2F"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Niklas KJ</w:t>
      </w:r>
      <w:r w:rsidRPr="006A0768">
        <w:rPr>
          <w:rFonts w:ascii="Times New Roman" w:hAnsi="Times New Roman" w:cs="Times New Roman"/>
          <w:sz w:val="24"/>
        </w:rPr>
        <w:t xml:space="preserve">. </w:t>
      </w:r>
      <w:r w:rsidRPr="006A0768">
        <w:rPr>
          <w:rFonts w:ascii="Times New Roman" w:hAnsi="Times New Roman" w:cs="Times New Roman"/>
          <w:b/>
          <w:bCs/>
          <w:sz w:val="24"/>
        </w:rPr>
        <w:t>2007</w:t>
      </w:r>
      <w:r w:rsidRPr="006A0768">
        <w:rPr>
          <w:rFonts w:ascii="Times New Roman" w:hAnsi="Times New Roman" w:cs="Times New Roman"/>
          <w:sz w:val="24"/>
        </w:rPr>
        <w:t xml:space="preserve">. Maximum plant height and the biophysical factors that limit it. </w:t>
      </w:r>
      <w:r w:rsidRPr="006A0768">
        <w:rPr>
          <w:rFonts w:ascii="Times New Roman" w:hAnsi="Times New Roman" w:cs="Times New Roman"/>
          <w:i/>
          <w:iCs/>
          <w:sz w:val="24"/>
        </w:rPr>
        <w:t>Tree Physiology</w:t>
      </w:r>
      <w:r w:rsidRPr="006A0768">
        <w:rPr>
          <w:rFonts w:ascii="Times New Roman" w:hAnsi="Times New Roman" w:cs="Times New Roman"/>
          <w:sz w:val="24"/>
        </w:rPr>
        <w:t xml:space="preserve"> </w:t>
      </w:r>
      <w:r w:rsidRPr="006A0768">
        <w:rPr>
          <w:rFonts w:ascii="Times New Roman" w:hAnsi="Times New Roman" w:cs="Times New Roman"/>
          <w:b/>
          <w:bCs/>
          <w:sz w:val="24"/>
        </w:rPr>
        <w:t>27</w:t>
      </w:r>
      <w:r w:rsidRPr="006A0768">
        <w:rPr>
          <w:rFonts w:ascii="Times New Roman" w:hAnsi="Times New Roman" w:cs="Times New Roman"/>
          <w:sz w:val="24"/>
        </w:rPr>
        <w:t>: 433–440.</w:t>
      </w:r>
    </w:p>
    <w:p w14:paraId="139FF4DC"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 xml:space="preserve">O’Brien MJ, Engelbrecht BMJ, Joswig J, </w:t>
      </w:r>
      <w:r w:rsidRPr="006A0768">
        <w:rPr>
          <w:rFonts w:ascii="Times New Roman" w:hAnsi="Times New Roman" w:cs="Times New Roman"/>
          <w:b/>
          <w:bCs/>
          <w:i/>
          <w:iCs/>
          <w:sz w:val="24"/>
        </w:rPr>
        <w:t>et al.</w:t>
      </w:r>
      <w:r w:rsidRPr="006A0768">
        <w:rPr>
          <w:rFonts w:ascii="Times New Roman" w:hAnsi="Times New Roman" w:cs="Times New Roman"/>
          <w:sz w:val="24"/>
        </w:rPr>
        <w:t xml:space="preserve"> </w:t>
      </w:r>
      <w:r w:rsidRPr="006A0768">
        <w:rPr>
          <w:rFonts w:ascii="Times New Roman" w:hAnsi="Times New Roman" w:cs="Times New Roman"/>
          <w:b/>
          <w:bCs/>
          <w:sz w:val="24"/>
        </w:rPr>
        <w:t>2017</w:t>
      </w:r>
      <w:r w:rsidRPr="006A0768">
        <w:rPr>
          <w:rFonts w:ascii="Times New Roman" w:hAnsi="Times New Roman" w:cs="Times New Roman"/>
          <w:sz w:val="24"/>
        </w:rPr>
        <w:t xml:space="preserve">. A synthesis of tree functional traits related to drought‐induced mortality in forests across climatic zones. </w:t>
      </w:r>
      <w:r w:rsidRPr="006A0768">
        <w:rPr>
          <w:rFonts w:ascii="Times New Roman" w:hAnsi="Times New Roman" w:cs="Times New Roman"/>
          <w:i/>
          <w:iCs/>
          <w:sz w:val="24"/>
        </w:rPr>
        <w:t>Journal of Applied Ecology</w:t>
      </w:r>
      <w:r w:rsidRPr="006A0768">
        <w:rPr>
          <w:rFonts w:ascii="Times New Roman" w:hAnsi="Times New Roman" w:cs="Times New Roman"/>
          <w:sz w:val="24"/>
        </w:rPr>
        <w:t>.</w:t>
      </w:r>
    </w:p>
    <w:p w14:paraId="7A814FD8"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Oldham AR, Sillett SC, Tomescu AMF, Koch GW</w:t>
      </w:r>
      <w:r w:rsidRPr="006A0768">
        <w:rPr>
          <w:rFonts w:ascii="Times New Roman" w:hAnsi="Times New Roman" w:cs="Times New Roman"/>
          <w:sz w:val="24"/>
        </w:rPr>
        <w:t xml:space="preserve">. </w:t>
      </w:r>
      <w:r w:rsidRPr="006A0768">
        <w:rPr>
          <w:rFonts w:ascii="Times New Roman" w:hAnsi="Times New Roman" w:cs="Times New Roman"/>
          <w:b/>
          <w:bCs/>
          <w:sz w:val="24"/>
        </w:rPr>
        <w:t>2010</w:t>
      </w:r>
      <w:r w:rsidRPr="006A0768">
        <w:rPr>
          <w:rFonts w:ascii="Times New Roman" w:hAnsi="Times New Roman" w:cs="Times New Roman"/>
          <w:sz w:val="24"/>
        </w:rPr>
        <w:t xml:space="preserve">. The hydrostatic gradient, not light availability, drives height-related variation in Sequoia sempervirens (Cupressaceae) leaf anatomy. </w:t>
      </w:r>
      <w:r w:rsidRPr="006A0768">
        <w:rPr>
          <w:rFonts w:ascii="Times New Roman" w:hAnsi="Times New Roman" w:cs="Times New Roman"/>
          <w:i/>
          <w:iCs/>
          <w:sz w:val="24"/>
        </w:rPr>
        <w:t>American Journal of Botany</w:t>
      </w:r>
      <w:r w:rsidRPr="006A0768">
        <w:rPr>
          <w:rFonts w:ascii="Times New Roman" w:hAnsi="Times New Roman" w:cs="Times New Roman"/>
          <w:sz w:val="24"/>
        </w:rPr>
        <w:t xml:space="preserve"> </w:t>
      </w:r>
      <w:r w:rsidRPr="006A0768">
        <w:rPr>
          <w:rFonts w:ascii="Times New Roman" w:hAnsi="Times New Roman" w:cs="Times New Roman"/>
          <w:b/>
          <w:bCs/>
          <w:sz w:val="24"/>
        </w:rPr>
        <w:t>97</w:t>
      </w:r>
      <w:r w:rsidRPr="006A0768">
        <w:rPr>
          <w:rFonts w:ascii="Times New Roman" w:hAnsi="Times New Roman" w:cs="Times New Roman"/>
          <w:sz w:val="24"/>
        </w:rPr>
        <w:t>: 1087–1097.</w:t>
      </w:r>
    </w:p>
    <w:p w14:paraId="4DE10CF3"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Paine CET, Baraloto C, Chave J, Hérault B</w:t>
      </w:r>
      <w:r w:rsidRPr="006A0768">
        <w:rPr>
          <w:rFonts w:ascii="Times New Roman" w:hAnsi="Times New Roman" w:cs="Times New Roman"/>
          <w:sz w:val="24"/>
        </w:rPr>
        <w:t xml:space="preserve">. </w:t>
      </w:r>
      <w:r w:rsidRPr="006A0768">
        <w:rPr>
          <w:rFonts w:ascii="Times New Roman" w:hAnsi="Times New Roman" w:cs="Times New Roman"/>
          <w:b/>
          <w:bCs/>
          <w:sz w:val="24"/>
        </w:rPr>
        <w:t>2011</w:t>
      </w:r>
      <w:r w:rsidRPr="006A0768">
        <w:rPr>
          <w:rFonts w:ascii="Times New Roman" w:hAnsi="Times New Roman" w:cs="Times New Roman"/>
          <w:sz w:val="24"/>
        </w:rPr>
        <w:t xml:space="preserve">. Functional traits of individual trees reveal ecological constraints on community assembly in tropical rain forests. </w:t>
      </w:r>
      <w:r w:rsidRPr="006A0768">
        <w:rPr>
          <w:rFonts w:ascii="Times New Roman" w:hAnsi="Times New Roman" w:cs="Times New Roman"/>
          <w:i/>
          <w:iCs/>
          <w:sz w:val="24"/>
        </w:rPr>
        <w:t>Oikos</w:t>
      </w:r>
      <w:r w:rsidRPr="006A0768">
        <w:rPr>
          <w:rFonts w:ascii="Times New Roman" w:hAnsi="Times New Roman" w:cs="Times New Roman"/>
          <w:sz w:val="24"/>
        </w:rPr>
        <w:t xml:space="preserve"> </w:t>
      </w:r>
      <w:r w:rsidRPr="006A0768">
        <w:rPr>
          <w:rFonts w:ascii="Times New Roman" w:hAnsi="Times New Roman" w:cs="Times New Roman"/>
          <w:b/>
          <w:bCs/>
          <w:sz w:val="24"/>
        </w:rPr>
        <w:t>120</w:t>
      </w:r>
      <w:r w:rsidRPr="006A0768">
        <w:rPr>
          <w:rFonts w:ascii="Times New Roman" w:hAnsi="Times New Roman" w:cs="Times New Roman"/>
          <w:sz w:val="24"/>
        </w:rPr>
        <w:t>: 720–727.</w:t>
      </w:r>
    </w:p>
    <w:p w14:paraId="4DBAAD4E"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 xml:space="preserve">Patiño S, Lloyd J, Paiva R, </w:t>
      </w:r>
      <w:r w:rsidRPr="006A0768">
        <w:rPr>
          <w:rFonts w:ascii="Times New Roman" w:hAnsi="Times New Roman" w:cs="Times New Roman"/>
          <w:b/>
          <w:bCs/>
          <w:i/>
          <w:iCs/>
          <w:sz w:val="24"/>
        </w:rPr>
        <w:t>et al.</w:t>
      </w:r>
      <w:r w:rsidRPr="006A0768">
        <w:rPr>
          <w:rFonts w:ascii="Times New Roman" w:hAnsi="Times New Roman" w:cs="Times New Roman"/>
          <w:sz w:val="24"/>
        </w:rPr>
        <w:t xml:space="preserve"> </w:t>
      </w:r>
      <w:r w:rsidRPr="006A0768">
        <w:rPr>
          <w:rFonts w:ascii="Times New Roman" w:hAnsi="Times New Roman" w:cs="Times New Roman"/>
          <w:b/>
          <w:bCs/>
          <w:sz w:val="24"/>
        </w:rPr>
        <w:t>2009</w:t>
      </w:r>
      <w:r w:rsidRPr="006A0768">
        <w:rPr>
          <w:rFonts w:ascii="Times New Roman" w:hAnsi="Times New Roman" w:cs="Times New Roman"/>
          <w:sz w:val="24"/>
        </w:rPr>
        <w:t xml:space="preserve">. Branch xylem density variations across the Amazon Basin. </w:t>
      </w:r>
      <w:r w:rsidRPr="006A0768">
        <w:rPr>
          <w:rFonts w:ascii="Times New Roman" w:hAnsi="Times New Roman" w:cs="Times New Roman"/>
          <w:i/>
          <w:iCs/>
          <w:sz w:val="24"/>
        </w:rPr>
        <w:t>Biogeosciences</w:t>
      </w:r>
      <w:r w:rsidRPr="006A0768">
        <w:rPr>
          <w:rFonts w:ascii="Times New Roman" w:hAnsi="Times New Roman" w:cs="Times New Roman"/>
          <w:sz w:val="24"/>
        </w:rPr>
        <w:t xml:space="preserve"> </w:t>
      </w:r>
      <w:r w:rsidRPr="006A0768">
        <w:rPr>
          <w:rFonts w:ascii="Times New Roman" w:hAnsi="Times New Roman" w:cs="Times New Roman"/>
          <w:b/>
          <w:bCs/>
          <w:sz w:val="24"/>
        </w:rPr>
        <w:t>6</w:t>
      </w:r>
      <w:r w:rsidRPr="006A0768">
        <w:rPr>
          <w:rFonts w:ascii="Times New Roman" w:hAnsi="Times New Roman" w:cs="Times New Roman"/>
          <w:sz w:val="24"/>
        </w:rPr>
        <w:t>: 545–568.</w:t>
      </w:r>
    </w:p>
    <w:p w14:paraId="0D9759D0"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Pradal C, Coste J, Boudon F, Fournier C, Godin C</w:t>
      </w:r>
      <w:r w:rsidRPr="006A0768">
        <w:rPr>
          <w:rFonts w:ascii="Times New Roman" w:hAnsi="Times New Roman" w:cs="Times New Roman"/>
          <w:sz w:val="24"/>
        </w:rPr>
        <w:t xml:space="preserve">. </w:t>
      </w:r>
      <w:r w:rsidRPr="006A0768">
        <w:rPr>
          <w:rFonts w:ascii="Times New Roman" w:hAnsi="Times New Roman" w:cs="Times New Roman"/>
          <w:b/>
          <w:bCs/>
          <w:sz w:val="24"/>
        </w:rPr>
        <w:t>2013</w:t>
      </w:r>
      <w:r w:rsidRPr="006A0768">
        <w:rPr>
          <w:rFonts w:ascii="Times New Roman" w:hAnsi="Times New Roman" w:cs="Times New Roman"/>
          <w:sz w:val="24"/>
        </w:rPr>
        <w:t xml:space="preserve">. </w:t>
      </w:r>
      <w:r w:rsidRPr="006A0768">
        <w:rPr>
          <w:rFonts w:ascii="Times New Roman" w:hAnsi="Times New Roman" w:cs="Times New Roman"/>
          <w:i/>
          <w:iCs/>
          <w:sz w:val="24"/>
        </w:rPr>
        <w:t>OpenAlea 2.0: Architecture of an integrated modeling environment on the web</w:t>
      </w:r>
      <w:r w:rsidRPr="006A0768">
        <w:rPr>
          <w:rFonts w:ascii="Times New Roman" w:hAnsi="Times New Roman" w:cs="Times New Roman"/>
          <w:sz w:val="24"/>
        </w:rPr>
        <w:t>. Finnish Society of Forest Science.</w:t>
      </w:r>
    </w:p>
    <w:p w14:paraId="025D3730"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Prendin AL, Mayr S, Beikircher B, von Arx G, Petit G</w:t>
      </w:r>
      <w:r w:rsidRPr="006A0768">
        <w:rPr>
          <w:rFonts w:ascii="Times New Roman" w:hAnsi="Times New Roman" w:cs="Times New Roman"/>
          <w:sz w:val="24"/>
        </w:rPr>
        <w:t xml:space="preserve">. </w:t>
      </w:r>
      <w:r w:rsidRPr="006A0768">
        <w:rPr>
          <w:rFonts w:ascii="Times New Roman" w:hAnsi="Times New Roman" w:cs="Times New Roman"/>
          <w:b/>
          <w:bCs/>
          <w:sz w:val="24"/>
        </w:rPr>
        <w:t>2018</w:t>
      </w:r>
      <w:r w:rsidRPr="006A0768">
        <w:rPr>
          <w:rFonts w:ascii="Times New Roman" w:hAnsi="Times New Roman" w:cs="Times New Roman"/>
          <w:sz w:val="24"/>
        </w:rPr>
        <w:t xml:space="preserve">. Xylem anatomical adjustments prioritize hydraulic efficiency over safety as Norway spruce trees grow taller. </w:t>
      </w:r>
      <w:r w:rsidRPr="006A0768">
        <w:rPr>
          <w:rFonts w:ascii="Times New Roman" w:hAnsi="Times New Roman" w:cs="Times New Roman"/>
          <w:i/>
          <w:iCs/>
          <w:sz w:val="24"/>
        </w:rPr>
        <w:t>Tree Physiology</w:t>
      </w:r>
      <w:r w:rsidRPr="006A0768">
        <w:rPr>
          <w:rFonts w:ascii="Times New Roman" w:hAnsi="Times New Roman" w:cs="Times New Roman"/>
          <w:sz w:val="24"/>
        </w:rPr>
        <w:t xml:space="preserve"> </w:t>
      </w:r>
      <w:r w:rsidRPr="006A0768">
        <w:rPr>
          <w:rFonts w:ascii="Times New Roman" w:hAnsi="Times New Roman" w:cs="Times New Roman"/>
          <w:b/>
          <w:bCs/>
          <w:sz w:val="24"/>
        </w:rPr>
        <w:t>38</w:t>
      </w:r>
      <w:r w:rsidRPr="006A0768">
        <w:rPr>
          <w:rFonts w:ascii="Times New Roman" w:hAnsi="Times New Roman" w:cs="Times New Roman"/>
          <w:sz w:val="24"/>
        </w:rPr>
        <w:t>: 1088–1097.</w:t>
      </w:r>
    </w:p>
    <w:p w14:paraId="4D1AEFDF"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R Core Team</w:t>
      </w:r>
      <w:r w:rsidRPr="006A0768">
        <w:rPr>
          <w:rFonts w:ascii="Times New Roman" w:hAnsi="Times New Roman" w:cs="Times New Roman"/>
          <w:sz w:val="24"/>
        </w:rPr>
        <w:t xml:space="preserve">. </w:t>
      </w:r>
      <w:r w:rsidRPr="006A0768">
        <w:rPr>
          <w:rFonts w:ascii="Times New Roman" w:hAnsi="Times New Roman" w:cs="Times New Roman"/>
          <w:b/>
          <w:bCs/>
          <w:sz w:val="24"/>
        </w:rPr>
        <w:t>2018</w:t>
      </w:r>
      <w:r w:rsidRPr="006A0768">
        <w:rPr>
          <w:rFonts w:ascii="Times New Roman" w:hAnsi="Times New Roman" w:cs="Times New Roman"/>
          <w:sz w:val="24"/>
        </w:rPr>
        <w:t xml:space="preserve">. </w:t>
      </w:r>
      <w:r w:rsidRPr="006A0768">
        <w:rPr>
          <w:rFonts w:ascii="Times New Roman" w:hAnsi="Times New Roman" w:cs="Times New Roman"/>
          <w:i/>
          <w:iCs/>
          <w:sz w:val="24"/>
        </w:rPr>
        <w:t>R: A language and environment for statistical    computing.</w:t>
      </w:r>
      <w:r w:rsidRPr="006A0768">
        <w:rPr>
          <w:rFonts w:ascii="Times New Roman" w:hAnsi="Times New Roman" w:cs="Times New Roman"/>
          <w:sz w:val="24"/>
        </w:rPr>
        <w:t xml:space="preserve"> Vienna, Austria: R Foundation for Statistical Computing.</w:t>
      </w:r>
    </w:p>
    <w:p w14:paraId="1D712A23"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Reich PB</w:t>
      </w:r>
      <w:r w:rsidRPr="006A0768">
        <w:rPr>
          <w:rFonts w:ascii="Times New Roman" w:hAnsi="Times New Roman" w:cs="Times New Roman"/>
          <w:sz w:val="24"/>
        </w:rPr>
        <w:t xml:space="preserve">. </w:t>
      </w:r>
      <w:r w:rsidRPr="006A0768">
        <w:rPr>
          <w:rFonts w:ascii="Times New Roman" w:hAnsi="Times New Roman" w:cs="Times New Roman"/>
          <w:b/>
          <w:bCs/>
          <w:sz w:val="24"/>
        </w:rPr>
        <w:t>2014</w:t>
      </w:r>
      <w:r w:rsidRPr="006A0768">
        <w:rPr>
          <w:rFonts w:ascii="Times New Roman" w:hAnsi="Times New Roman" w:cs="Times New Roman"/>
          <w:sz w:val="24"/>
        </w:rPr>
        <w:t xml:space="preserve">. The world-wide ‘fast–slow’ plant economics spectrum: a traits manifesto. </w:t>
      </w:r>
      <w:r w:rsidRPr="006A0768">
        <w:rPr>
          <w:rFonts w:ascii="Times New Roman" w:hAnsi="Times New Roman" w:cs="Times New Roman"/>
          <w:i/>
          <w:iCs/>
          <w:sz w:val="24"/>
        </w:rPr>
        <w:t>Journal of Ecology</w:t>
      </w:r>
      <w:r w:rsidRPr="006A0768">
        <w:rPr>
          <w:rFonts w:ascii="Times New Roman" w:hAnsi="Times New Roman" w:cs="Times New Roman"/>
          <w:sz w:val="24"/>
        </w:rPr>
        <w:t xml:space="preserve"> </w:t>
      </w:r>
      <w:r w:rsidRPr="006A0768">
        <w:rPr>
          <w:rFonts w:ascii="Times New Roman" w:hAnsi="Times New Roman" w:cs="Times New Roman"/>
          <w:b/>
          <w:bCs/>
          <w:sz w:val="24"/>
        </w:rPr>
        <w:t>102</w:t>
      </w:r>
      <w:r w:rsidRPr="006A0768">
        <w:rPr>
          <w:rFonts w:ascii="Times New Roman" w:hAnsi="Times New Roman" w:cs="Times New Roman"/>
          <w:sz w:val="24"/>
        </w:rPr>
        <w:t>: 275–301.</w:t>
      </w:r>
    </w:p>
    <w:p w14:paraId="196A4F51"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Roggy J-C, Nicolini É, Imbert P, Caraglio Y, Bosc A, Heuret P</w:t>
      </w:r>
      <w:r w:rsidRPr="006A0768">
        <w:rPr>
          <w:rFonts w:ascii="Times New Roman" w:hAnsi="Times New Roman" w:cs="Times New Roman"/>
          <w:sz w:val="24"/>
        </w:rPr>
        <w:t xml:space="preserve">. </w:t>
      </w:r>
      <w:r w:rsidRPr="006A0768">
        <w:rPr>
          <w:rFonts w:ascii="Times New Roman" w:hAnsi="Times New Roman" w:cs="Times New Roman"/>
          <w:b/>
          <w:bCs/>
          <w:sz w:val="24"/>
        </w:rPr>
        <w:t>2005</w:t>
      </w:r>
      <w:r w:rsidRPr="006A0768">
        <w:rPr>
          <w:rFonts w:ascii="Times New Roman" w:hAnsi="Times New Roman" w:cs="Times New Roman"/>
          <w:sz w:val="24"/>
        </w:rPr>
        <w:t>. Links between tree structure and functional leaf traits in the tropical forest tree Dicorynia guianensis Amshoff (Caesalpiniaceae).</w:t>
      </w:r>
    </w:p>
    <w:p w14:paraId="1E719EA9"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lang w:val="it-IT"/>
        </w:rPr>
        <w:t xml:space="preserve">Roy M, Schimann H, Braga-Neto R, </w:t>
      </w:r>
      <w:r w:rsidRPr="006A0768">
        <w:rPr>
          <w:rFonts w:ascii="Times New Roman" w:hAnsi="Times New Roman" w:cs="Times New Roman"/>
          <w:b/>
          <w:bCs/>
          <w:i/>
          <w:iCs/>
          <w:sz w:val="24"/>
          <w:lang w:val="it-IT"/>
        </w:rPr>
        <w:t>et al.</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2016</w:t>
      </w:r>
      <w:r w:rsidRPr="006A0768">
        <w:rPr>
          <w:rFonts w:ascii="Times New Roman" w:hAnsi="Times New Roman" w:cs="Times New Roman"/>
          <w:sz w:val="24"/>
          <w:lang w:val="it-IT"/>
        </w:rPr>
        <w:t xml:space="preserve">. Diversity and Distribution of Ectomycorrhizal Fungi from Amazonian Lowland White-sand Forests in Brazil and French Guiana. </w:t>
      </w:r>
      <w:r w:rsidRPr="006A0768">
        <w:rPr>
          <w:rFonts w:ascii="Times New Roman" w:hAnsi="Times New Roman" w:cs="Times New Roman"/>
          <w:i/>
          <w:iCs/>
          <w:sz w:val="24"/>
          <w:lang w:val="it-IT"/>
        </w:rPr>
        <w:t>Biotropica</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48</w:t>
      </w:r>
      <w:r w:rsidRPr="006A0768">
        <w:rPr>
          <w:rFonts w:ascii="Times New Roman" w:hAnsi="Times New Roman" w:cs="Times New Roman"/>
          <w:sz w:val="24"/>
          <w:lang w:val="it-IT"/>
        </w:rPr>
        <w:t>: 90–100.</w:t>
      </w:r>
    </w:p>
    <w:p w14:paraId="07E070C5"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lang w:val="it-IT"/>
        </w:rPr>
        <w:t>Rungwattana Kanin, Hietz Peter, Larjavaara Markku</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2017</w:t>
      </w:r>
      <w:r w:rsidRPr="006A0768">
        <w:rPr>
          <w:rFonts w:ascii="Times New Roman" w:hAnsi="Times New Roman" w:cs="Times New Roman"/>
          <w:sz w:val="24"/>
          <w:lang w:val="it-IT"/>
        </w:rPr>
        <w:t xml:space="preserve">. Radial variation of wood functional traits reflect size‐related adaptations of tree mechanics and hydraulics. </w:t>
      </w:r>
      <w:r w:rsidRPr="006A0768">
        <w:rPr>
          <w:rFonts w:ascii="Times New Roman" w:hAnsi="Times New Roman" w:cs="Times New Roman"/>
          <w:i/>
          <w:iCs/>
          <w:sz w:val="24"/>
          <w:lang w:val="it-IT"/>
        </w:rPr>
        <w:t>Functional Ecology</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32</w:t>
      </w:r>
      <w:r w:rsidRPr="006A0768">
        <w:rPr>
          <w:rFonts w:ascii="Times New Roman" w:hAnsi="Times New Roman" w:cs="Times New Roman"/>
          <w:sz w:val="24"/>
          <w:lang w:val="it-IT"/>
        </w:rPr>
        <w:t>: 260–272.</w:t>
      </w:r>
    </w:p>
    <w:p w14:paraId="4852F1F5"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lang w:val="it-IT"/>
        </w:rPr>
        <w:lastRenderedPageBreak/>
        <w:t>Ryan MG, Phillips N, Bond BJ</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2006</w:t>
      </w:r>
      <w:r w:rsidRPr="006A0768">
        <w:rPr>
          <w:rFonts w:ascii="Times New Roman" w:hAnsi="Times New Roman" w:cs="Times New Roman"/>
          <w:sz w:val="24"/>
          <w:lang w:val="it-IT"/>
        </w:rPr>
        <w:t xml:space="preserve">. The hydraulic limitation hypothesis revisited. </w:t>
      </w:r>
      <w:r w:rsidRPr="006A0768">
        <w:rPr>
          <w:rFonts w:ascii="Times New Roman" w:hAnsi="Times New Roman" w:cs="Times New Roman"/>
          <w:i/>
          <w:iCs/>
          <w:sz w:val="24"/>
        </w:rPr>
        <w:t>Plant, Cell &amp;amp; Environment</w:t>
      </w:r>
      <w:r w:rsidRPr="006A0768">
        <w:rPr>
          <w:rFonts w:ascii="Times New Roman" w:hAnsi="Times New Roman" w:cs="Times New Roman"/>
          <w:sz w:val="24"/>
        </w:rPr>
        <w:t xml:space="preserve"> </w:t>
      </w:r>
      <w:r w:rsidRPr="006A0768">
        <w:rPr>
          <w:rFonts w:ascii="Times New Roman" w:hAnsi="Times New Roman" w:cs="Times New Roman"/>
          <w:b/>
          <w:bCs/>
          <w:sz w:val="24"/>
        </w:rPr>
        <w:t>29</w:t>
      </w:r>
      <w:r w:rsidRPr="006A0768">
        <w:rPr>
          <w:rFonts w:ascii="Times New Roman" w:hAnsi="Times New Roman" w:cs="Times New Roman"/>
          <w:sz w:val="24"/>
        </w:rPr>
        <w:t>: 367–381.</w:t>
      </w:r>
    </w:p>
    <w:p w14:paraId="31192D48"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 xml:space="preserve">Sabatier D, Grimaldi M, Prévost M-F, </w:t>
      </w:r>
      <w:r w:rsidRPr="006A0768">
        <w:rPr>
          <w:rFonts w:ascii="Times New Roman" w:hAnsi="Times New Roman" w:cs="Times New Roman"/>
          <w:b/>
          <w:bCs/>
          <w:i/>
          <w:iCs/>
          <w:sz w:val="24"/>
        </w:rPr>
        <w:t>et al.</w:t>
      </w:r>
      <w:r w:rsidRPr="006A0768">
        <w:rPr>
          <w:rFonts w:ascii="Times New Roman" w:hAnsi="Times New Roman" w:cs="Times New Roman"/>
          <w:sz w:val="24"/>
        </w:rPr>
        <w:t xml:space="preserve"> </w:t>
      </w:r>
      <w:r w:rsidRPr="006A0768">
        <w:rPr>
          <w:rFonts w:ascii="Times New Roman" w:hAnsi="Times New Roman" w:cs="Times New Roman"/>
          <w:b/>
          <w:bCs/>
          <w:sz w:val="24"/>
        </w:rPr>
        <w:t>1997</w:t>
      </w:r>
      <w:r w:rsidRPr="006A0768">
        <w:rPr>
          <w:rFonts w:ascii="Times New Roman" w:hAnsi="Times New Roman" w:cs="Times New Roman"/>
          <w:sz w:val="24"/>
        </w:rPr>
        <w:t xml:space="preserve">. The influence of soil cover organization on the floristic and structural heterogeneity of a Guianan rain forest. </w:t>
      </w:r>
      <w:r w:rsidRPr="006A0768">
        <w:rPr>
          <w:rFonts w:ascii="Times New Roman" w:hAnsi="Times New Roman" w:cs="Times New Roman"/>
          <w:i/>
          <w:iCs/>
          <w:sz w:val="24"/>
        </w:rPr>
        <w:t>Plant Ecology</w:t>
      </w:r>
      <w:r w:rsidRPr="006A0768">
        <w:rPr>
          <w:rFonts w:ascii="Times New Roman" w:hAnsi="Times New Roman" w:cs="Times New Roman"/>
          <w:sz w:val="24"/>
        </w:rPr>
        <w:t xml:space="preserve"> </w:t>
      </w:r>
      <w:r w:rsidRPr="006A0768">
        <w:rPr>
          <w:rFonts w:ascii="Times New Roman" w:hAnsi="Times New Roman" w:cs="Times New Roman"/>
          <w:b/>
          <w:bCs/>
          <w:sz w:val="24"/>
        </w:rPr>
        <w:t>131</w:t>
      </w:r>
      <w:r w:rsidRPr="006A0768">
        <w:rPr>
          <w:rFonts w:ascii="Times New Roman" w:hAnsi="Times New Roman" w:cs="Times New Roman"/>
          <w:sz w:val="24"/>
        </w:rPr>
        <w:t>: 81–108.</w:t>
      </w:r>
    </w:p>
    <w:p w14:paraId="2DEADE80"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Schamp BS, Chau J, Aarssen LW</w:t>
      </w:r>
      <w:r w:rsidRPr="006A0768">
        <w:rPr>
          <w:rFonts w:ascii="Times New Roman" w:hAnsi="Times New Roman" w:cs="Times New Roman"/>
          <w:sz w:val="24"/>
        </w:rPr>
        <w:t xml:space="preserve">. </w:t>
      </w:r>
      <w:r w:rsidRPr="006A0768">
        <w:rPr>
          <w:rFonts w:ascii="Times New Roman" w:hAnsi="Times New Roman" w:cs="Times New Roman"/>
          <w:b/>
          <w:bCs/>
          <w:sz w:val="24"/>
        </w:rPr>
        <w:t>2008</w:t>
      </w:r>
      <w:r w:rsidRPr="006A0768">
        <w:rPr>
          <w:rFonts w:ascii="Times New Roman" w:hAnsi="Times New Roman" w:cs="Times New Roman"/>
          <w:sz w:val="24"/>
        </w:rPr>
        <w:t xml:space="preserve">. Dispersion of traits related to competitive ability in an old-field plant community. </w:t>
      </w:r>
      <w:r w:rsidRPr="006A0768">
        <w:rPr>
          <w:rFonts w:ascii="Times New Roman" w:hAnsi="Times New Roman" w:cs="Times New Roman"/>
          <w:i/>
          <w:iCs/>
          <w:sz w:val="24"/>
        </w:rPr>
        <w:t>Journal of Ecology</w:t>
      </w:r>
      <w:r w:rsidRPr="006A0768">
        <w:rPr>
          <w:rFonts w:ascii="Times New Roman" w:hAnsi="Times New Roman" w:cs="Times New Roman"/>
          <w:sz w:val="24"/>
        </w:rPr>
        <w:t xml:space="preserve"> </w:t>
      </w:r>
      <w:r w:rsidRPr="006A0768">
        <w:rPr>
          <w:rFonts w:ascii="Times New Roman" w:hAnsi="Times New Roman" w:cs="Times New Roman"/>
          <w:b/>
          <w:bCs/>
          <w:sz w:val="24"/>
        </w:rPr>
        <w:t>96</w:t>
      </w:r>
      <w:r w:rsidRPr="006A0768">
        <w:rPr>
          <w:rFonts w:ascii="Times New Roman" w:hAnsi="Times New Roman" w:cs="Times New Roman"/>
          <w:sz w:val="24"/>
        </w:rPr>
        <w:t>: 204–212.</w:t>
      </w:r>
    </w:p>
    <w:p w14:paraId="2666A8F2"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Schupp EW</w:t>
      </w:r>
      <w:r w:rsidRPr="006A0768">
        <w:rPr>
          <w:rFonts w:ascii="Times New Roman" w:hAnsi="Times New Roman" w:cs="Times New Roman"/>
          <w:sz w:val="24"/>
        </w:rPr>
        <w:t xml:space="preserve">. </w:t>
      </w:r>
      <w:r w:rsidRPr="006A0768">
        <w:rPr>
          <w:rFonts w:ascii="Times New Roman" w:hAnsi="Times New Roman" w:cs="Times New Roman"/>
          <w:b/>
          <w:bCs/>
          <w:sz w:val="24"/>
        </w:rPr>
        <w:t>1986</w:t>
      </w:r>
      <w:r w:rsidRPr="006A0768">
        <w:rPr>
          <w:rFonts w:ascii="Times New Roman" w:hAnsi="Times New Roman" w:cs="Times New Roman"/>
          <w:sz w:val="24"/>
        </w:rPr>
        <w:t xml:space="preserve">. Azteca protection of Cecropia: ant occupation benefits juvenile trees. </w:t>
      </w:r>
      <w:r w:rsidRPr="006A0768">
        <w:rPr>
          <w:rFonts w:ascii="Times New Roman" w:hAnsi="Times New Roman" w:cs="Times New Roman"/>
          <w:i/>
          <w:iCs/>
          <w:sz w:val="24"/>
        </w:rPr>
        <w:t>Oecologia</w:t>
      </w:r>
      <w:r w:rsidRPr="006A0768">
        <w:rPr>
          <w:rFonts w:ascii="Times New Roman" w:hAnsi="Times New Roman" w:cs="Times New Roman"/>
          <w:sz w:val="24"/>
        </w:rPr>
        <w:t xml:space="preserve"> </w:t>
      </w:r>
      <w:r w:rsidRPr="006A0768">
        <w:rPr>
          <w:rFonts w:ascii="Times New Roman" w:hAnsi="Times New Roman" w:cs="Times New Roman"/>
          <w:b/>
          <w:bCs/>
          <w:sz w:val="24"/>
        </w:rPr>
        <w:t>70</w:t>
      </w:r>
      <w:r w:rsidRPr="006A0768">
        <w:rPr>
          <w:rFonts w:ascii="Times New Roman" w:hAnsi="Times New Roman" w:cs="Times New Roman"/>
          <w:sz w:val="24"/>
        </w:rPr>
        <w:t>: 379–385.</w:t>
      </w:r>
    </w:p>
    <w:p w14:paraId="4B6C1A97"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Shipley B, Bello FD, Cornelissen JHC, Laliberté E, Laughlin DC, Reich PB</w:t>
      </w:r>
      <w:r w:rsidRPr="006A0768">
        <w:rPr>
          <w:rFonts w:ascii="Times New Roman" w:hAnsi="Times New Roman" w:cs="Times New Roman"/>
          <w:sz w:val="24"/>
        </w:rPr>
        <w:t xml:space="preserve">. </w:t>
      </w:r>
      <w:r w:rsidRPr="006A0768">
        <w:rPr>
          <w:rFonts w:ascii="Times New Roman" w:hAnsi="Times New Roman" w:cs="Times New Roman"/>
          <w:b/>
          <w:bCs/>
          <w:sz w:val="24"/>
        </w:rPr>
        <w:t>2016</w:t>
      </w:r>
      <w:r w:rsidRPr="006A0768">
        <w:rPr>
          <w:rFonts w:ascii="Times New Roman" w:hAnsi="Times New Roman" w:cs="Times New Roman"/>
          <w:sz w:val="24"/>
        </w:rPr>
        <w:t xml:space="preserve">. Reinforcing loose foundation stones in trait-based plant ecology. </w:t>
      </w:r>
      <w:r w:rsidRPr="006A0768">
        <w:rPr>
          <w:rFonts w:ascii="Times New Roman" w:hAnsi="Times New Roman" w:cs="Times New Roman"/>
          <w:i/>
          <w:iCs/>
          <w:sz w:val="24"/>
        </w:rPr>
        <w:t>Oecologia</w:t>
      </w:r>
      <w:r w:rsidRPr="006A0768">
        <w:rPr>
          <w:rFonts w:ascii="Times New Roman" w:hAnsi="Times New Roman" w:cs="Times New Roman"/>
          <w:sz w:val="24"/>
        </w:rPr>
        <w:t xml:space="preserve"> </w:t>
      </w:r>
      <w:r w:rsidRPr="006A0768">
        <w:rPr>
          <w:rFonts w:ascii="Times New Roman" w:hAnsi="Times New Roman" w:cs="Times New Roman"/>
          <w:b/>
          <w:bCs/>
          <w:sz w:val="24"/>
        </w:rPr>
        <w:t>180</w:t>
      </w:r>
      <w:r w:rsidRPr="006A0768">
        <w:rPr>
          <w:rFonts w:ascii="Times New Roman" w:hAnsi="Times New Roman" w:cs="Times New Roman"/>
          <w:sz w:val="24"/>
        </w:rPr>
        <w:t>: 923–931.</w:t>
      </w:r>
    </w:p>
    <w:p w14:paraId="0D44E20F"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Sides CB, Enquist BJ, Ebersole JJ, Smith MN, Henderson AN, Sloat LL</w:t>
      </w:r>
      <w:r w:rsidRPr="006A0768">
        <w:rPr>
          <w:rFonts w:ascii="Times New Roman" w:hAnsi="Times New Roman" w:cs="Times New Roman"/>
          <w:sz w:val="24"/>
        </w:rPr>
        <w:t xml:space="preserve">. </w:t>
      </w:r>
      <w:r w:rsidRPr="006A0768">
        <w:rPr>
          <w:rFonts w:ascii="Times New Roman" w:hAnsi="Times New Roman" w:cs="Times New Roman"/>
          <w:b/>
          <w:bCs/>
          <w:sz w:val="24"/>
        </w:rPr>
        <w:t>2014</w:t>
      </w:r>
      <w:r w:rsidRPr="006A0768">
        <w:rPr>
          <w:rFonts w:ascii="Times New Roman" w:hAnsi="Times New Roman" w:cs="Times New Roman"/>
          <w:sz w:val="24"/>
        </w:rPr>
        <w:t xml:space="preserve">. Revisiting Darwin’s hypothesis: Does greater intraspecific variability increase species’ ecological breadth? </w:t>
      </w:r>
      <w:r w:rsidRPr="006A0768">
        <w:rPr>
          <w:rFonts w:ascii="Times New Roman" w:hAnsi="Times New Roman" w:cs="Times New Roman"/>
          <w:i/>
          <w:iCs/>
          <w:sz w:val="24"/>
        </w:rPr>
        <w:t>American Journal of Botany</w:t>
      </w:r>
      <w:r w:rsidRPr="006A0768">
        <w:rPr>
          <w:rFonts w:ascii="Times New Roman" w:hAnsi="Times New Roman" w:cs="Times New Roman"/>
          <w:sz w:val="24"/>
        </w:rPr>
        <w:t xml:space="preserve"> </w:t>
      </w:r>
      <w:r w:rsidRPr="006A0768">
        <w:rPr>
          <w:rFonts w:ascii="Times New Roman" w:hAnsi="Times New Roman" w:cs="Times New Roman"/>
          <w:b/>
          <w:bCs/>
          <w:sz w:val="24"/>
        </w:rPr>
        <w:t>101</w:t>
      </w:r>
      <w:r w:rsidRPr="006A0768">
        <w:rPr>
          <w:rFonts w:ascii="Times New Roman" w:hAnsi="Times New Roman" w:cs="Times New Roman"/>
          <w:sz w:val="24"/>
        </w:rPr>
        <w:t>: 56–62.</w:t>
      </w:r>
    </w:p>
    <w:p w14:paraId="26A10CB4"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rPr>
        <w:t xml:space="preserve">ter Steege H, Pitman NCA, Sabatier D, </w:t>
      </w:r>
      <w:r w:rsidRPr="006A0768">
        <w:rPr>
          <w:rFonts w:ascii="Times New Roman" w:hAnsi="Times New Roman" w:cs="Times New Roman"/>
          <w:b/>
          <w:bCs/>
          <w:i/>
          <w:iCs/>
          <w:sz w:val="24"/>
        </w:rPr>
        <w:t>et al.</w:t>
      </w:r>
      <w:r w:rsidRPr="006A0768">
        <w:rPr>
          <w:rFonts w:ascii="Times New Roman" w:hAnsi="Times New Roman" w:cs="Times New Roman"/>
          <w:sz w:val="24"/>
        </w:rPr>
        <w:t xml:space="preserve"> </w:t>
      </w:r>
      <w:r w:rsidRPr="006A0768">
        <w:rPr>
          <w:rFonts w:ascii="Times New Roman" w:hAnsi="Times New Roman" w:cs="Times New Roman"/>
          <w:b/>
          <w:bCs/>
          <w:sz w:val="24"/>
        </w:rPr>
        <w:t>2013</w:t>
      </w:r>
      <w:r w:rsidRPr="006A0768">
        <w:rPr>
          <w:rFonts w:ascii="Times New Roman" w:hAnsi="Times New Roman" w:cs="Times New Roman"/>
          <w:sz w:val="24"/>
        </w:rPr>
        <w:t xml:space="preserve">. </w:t>
      </w:r>
      <w:r w:rsidRPr="006A0768">
        <w:rPr>
          <w:rFonts w:ascii="Times New Roman" w:hAnsi="Times New Roman" w:cs="Times New Roman"/>
          <w:sz w:val="24"/>
          <w:lang w:val="it-IT"/>
        </w:rPr>
        <w:t xml:space="preserve">Hyperdominance in the Amazonian Tree Flora. </w:t>
      </w:r>
      <w:r w:rsidRPr="006A0768">
        <w:rPr>
          <w:rFonts w:ascii="Times New Roman" w:hAnsi="Times New Roman" w:cs="Times New Roman"/>
          <w:i/>
          <w:iCs/>
          <w:sz w:val="24"/>
          <w:lang w:val="it-IT"/>
        </w:rPr>
        <w:t>Science</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342</w:t>
      </w:r>
      <w:r w:rsidRPr="006A0768">
        <w:rPr>
          <w:rFonts w:ascii="Times New Roman" w:hAnsi="Times New Roman" w:cs="Times New Roman"/>
          <w:sz w:val="24"/>
          <w:lang w:val="it-IT"/>
        </w:rPr>
        <w:t>: 1243092.</w:t>
      </w:r>
    </w:p>
    <w:p w14:paraId="0B711229"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lang w:val="it-IT"/>
        </w:rPr>
        <w:t>Stropp J, Sleen PV der, Assunção PA, Silva AL da, Steege HT</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2011</w:t>
      </w:r>
      <w:r w:rsidRPr="006A0768">
        <w:rPr>
          <w:rFonts w:ascii="Times New Roman" w:hAnsi="Times New Roman" w:cs="Times New Roman"/>
          <w:sz w:val="24"/>
          <w:lang w:val="it-IT"/>
        </w:rPr>
        <w:t xml:space="preserve">. Tree communities of white-sand and terra-firme forests of the upper Rio Negro. </w:t>
      </w:r>
      <w:r w:rsidRPr="006A0768">
        <w:rPr>
          <w:rFonts w:ascii="Times New Roman" w:hAnsi="Times New Roman" w:cs="Times New Roman"/>
          <w:i/>
          <w:iCs/>
          <w:sz w:val="24"/>
          <w:lang w:val="it-IT"/>
        </w:rPr>
        <w:t>Acta Amazonica</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41</w:t>
      </w:r>
      <w:r w:rsidRPr="006A0768">
        <w:rPr>
          <w:rFonts w:ascii="Times New Roman" w:hAnsi="Times New Roman" w:cs="Times New Roman"/>
          <w:sz w:val="24"/>
          <w:lang w:val="it-IT"/>
        </w:rPr>
        <w:t>: 521–544.</w:t>
      </w:r>
    </w:p>
    <w:p w14:paraId="0BD26E4A"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lang w:val="it-IT"/>
        </w:rPr>
        <w:t>Swenson NG, Enquist BJ</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2009</w:t>
      </w:r>
      <w:r w:rsidRPr="006A0768">
        <w:rPr>
          <w:rFonts w:ascii="Times New Roman" w:hAnsi="Times New Roman" w:cs="Times New Roman"/>
          <w:sz w:val="24"/>
          <w:lang w:val="it-IT"/>
        </w:rPr>
        <w:t xml:space="preserve">. Opposing assembly mechanisms in a Neotropical dry forest: implications for phylogenetic and functional community ecology. </w:t>
      </w:r>
      <w:r w:rsidRPr="006A0768">
        <w:rPr>
          <w:rFonts w:ascii="Times New Roman" w:hAnsi="Times New Roman" w:cs="Times New Roman"/>
          <w:i/>
          <w:iCs/>
          <w:sz w:val="24"/>
          <w:lang w:val="it-IT"/>
        </w:rPr>
        <w:t>Ecology</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90</w:t>
      </w:r>
      <w:r w:rsidRPr="006A0768">
        <w:rPr>
          <w:rFonts w:ascii="Times New Roman" w:hAnsi="Times New Roman" w:cs="Times New Roman"/>
          <w:sz w:val="24"/>
          <w:lang w:val="it-IT"/>
        </w:rPr>
        <w:t>: 2161–2170.</w:t>
      </w:r>
    </w:p>
    <w:p w14:paraId="22DDB39F"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lang w:val="it-IT"/>
        </w:rPr>
        <w:t>Taugourdeau O, Dauzat J, Griffon S, Sabatier S, Caraglio Y, Barthélémy D</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2012</w:t>
      </w:r>
      <w:r w:rsidRPr="006A0768">
        <w:rPr>
          <w:rFonts w:ascii="Times New Roman" w:hAnsi="Times New Roman" w:cs="Times New Roman"/>
          <w:sz w:val="24"/>
          <w:lang w:val="it-IT"/>
        </w:rPr>
        <w:t xml:space="preserve">. Retrospective analysis of tree architecture in silver fir (Abies alba Mill.): ontogenetic trends and responses to environmental variability. </w:t>
      </w:r>
      <w:r w:rsidRPr="006A0768">
        <w:rPr>
          <w:rFonts w:ascii="Times New Roman" w:hAnsi="Times New Roman" w:cs="Times New Roman"/>
          <w:i/>
          <w:iCs/>
          <w:sz w:val="24"/>
        </w:rPr>
        <w:t>Annals of Forest Science</w:t>
      </w:r>
      <w:r w:rsidRPr="006A0768">
        <w:rPr>
          <w:rFonts w:ascii="Times New Roman" w:hAnsi="Times New Roman" w:cs="Times New Roman"/>
          <w:sz w:val="24"/>
        </w:rPr>
        <w:t xml:space="preserve"> </w:t>
      </w:r>
      <w:r w:rsidRPr="006A0768">
        <w:rPr>
          <w:rFonts w:ascii="Times New Roman" w:hAnsi="Times New Roman" w:cs="Times New Roman"/>
          <w:b/>
          <w:bCs/>
          <w:sz w:val="24"/>
        </w:rPr>
        <w:t>69</w:t>
      </w:r>
      <w:r w:rsidRPr="006A0768">
        <w:rPr>
          <w:rFonts w:ascii="Times New Roman" w:hAnsi="Times New Roman" w:cs="Times New Roman"/>
          <w:sz w:val="24"/>
        </w:rPr>
        <w:t>: 713–721.</w:t>
      </w:r>
    </w:p>
    <w:p w14:paraId="2E40B115"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Uriarte M, Condit R, Canham CD, Hubbell SP</w:t>
      </w:r>
      <w:r w:rsidRPr="006A0768">
        <w:rPr>
          <w:rFonts w:ascii="Times New Roman" w:hAnsi="Times New Roman" w:cs="Times New Roman"/>
          <w:sz w:val="24"/>
        </w:rPr>
        <w:t xml:space="preserve">. </w:t>
      </w:r>
      <w:r w:rsidRPr="006A0768">
        <w:rPr>
          <w:rFonts w:ascii="Times New Roman" w:hAnsi="Times New Roman" w:cs="Times New Roman"/>
          <w:b/>
          <w:bCs/>
          <w:sz w:val="24"/>
        </w:rPr>
        <w:t>2004</w:t>
      </w:r>
      <w:r w:rsidRPr="006A0768">
        <w:rPr>
          <w:rFonts w:ascii="Times New Roman" w:hAnsi="Times New Roman" w:cs="Times New Roman"/>
          <w:sz w:val="24"/>
        </w:rPr>
        <w:t xml:space="preserve">. A spatially explicit model of sapling growth in a tropical forest: does the identity of neighbours matter? </w:t>
      </w:r>
      <w:r w:rsidRPr="006A0768">
        <w:rPr>
          <w:rFonts w:ascii="Times New Roman" w:hAnsi="Times New Roman" w:cs="Times New Roman"/>
          <w:i/>
          <w:iCs/>
          <w:sz w:val="24"/>
        </w:rPr>
        <w:t>Journal of Ecology</w:t>
      </w:r>
      <w:r w:rsidRPr="006A0768">
        <w:rPr>
          <w:rFonts w:ascii="Times New Roman" w:hAnsi="Times New Roman" w:cs="Times New Roman"/>
          <w:sz w:val="24"/>
        </w:rPr>
        <w:t xml:space="preserve"> </w:t>
      </w:r>
      <w:r w:rsidRPr="006A0768">
        <w:rPr>
          <w:rFonts w:ascii="Times New Roman" w:hAnsi="Times New Roman" w:cs="Times New Roman"/>
          <w:b/>
          <w:bCs/>
          <w:sz w:val="24"/>
        </w:rPr>
        <w:t>92</w:t>
      </w:r>
      <w:r w:rsidRPr="006A0768">
        <w:rPr>
          <w:rFonts w:ascii="Times New Roman" w:hAnsi="Times New Roman" w:cs="Times New Roman"/>
          <w:sz w:val="24"/>
        </w:rPr>
        <w:t>: 348–360.</w:t>
      </w:r>
    </w:p>
    <w:p w14:paraId="02D62FB3"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Urli M, Porté AJ, Cochard H, Guengant Y, Burlett R, Delzon S</w:t>
      </w:r>
      <w:r w:rsidRPr="006A0768">
        <w:rPr>
          <w:rFonts w:ascii="Times New Roman" w:hAnsi="Times New Roman" w:cs="Times New Roman"/>
          <w:sz w:val="24"/>
        </w:rPr>
        <w:t xml:space="preserve">. </w:t>
      </w:r>
      <w:r w:rsidRPr="006A0768">
        <w:rPr>
          <w:rFonts w:ascii="Times New Roman" w:hAnsi="Times New Roman" w:cs="Times New Roman"/>
          <w:b/>
          <w:bCs/>
          <w:sz w:val="24"/>
        </w:rPr>
        <w:t>2013</w:t>
      </w:r>
      <w:r w:rsidRPr="006A0768">
        <w:rPr>
          <w:rFonts w:ascii="Times New Roman" w:hAnsi="Times New Roman" w:cs="Times New Roman"/>
          <w:sz w:val="24"/>
        </w:rPr>
        <w:t xml:space="preserve">. Xylem embolism threshold for catastrophic hydraulic failure in angiosperm trees. </w:t>
      </w:r>
      <w:r w:rsidRPr="006A0768">
        <w:rPr>
          <w:rFonts w:ascii="Times New Roman" w:hAnsi="Times New Roman" w:cs="Times New Roman"/>
          <w:i/>
          <w:iCs/>
          <w:sz w:val="24"/>
        </w:rPr>
        <w:t>Tree Physiology</w:t>
      </w:r>
      <w:r w:rsidRPr="006A0768">
        <w:rPr>
          <w:rFonts w:ascii="Times New Roman" w:hAnsi="Times New Roman" w:cs="Times New Roman"/>
          <w:sz w:val="24"/>
        </w:rPr>
        <w:t xml:space="preserve"> </w:t>
      </w:r>
      <w:r w:rsidRPr="006A0768">
        <w:rPr>
          <w:rFonts w:ascii="Times New Roman" w:hAnsi="Times New Roman" w:cs="Times New Roman"/>
          <w:b/>
          <w:bCs/>
          <w:sz w:val="24"/>
        </w:rPr>
        <w:t>33</w:t>
      </w:r>
      <w:r w:rsidRPr="006A0768">
        <w:rPr>
          <w:rFonts w:ascii="Times New Roman" w:hAnsi="Times New Roman" w:cs="Times New Roman"/>
          <w:sz w:val="24"/>
        </w:rPr>
        <w:t>: 672–683.</w:t>
      </w:r>
    </w:p>
    <w:p w14:paraId="6DF09AED"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 xml:space="preserve">Violle C, Enquist BJ, McGill BJ, </w:t>
      </w:r>
      <w:r w:rsidRPr="006A0768">
        <w:rPr>
          <w:rFonts w:ascii="Times New Roman" w:hAnsi="Times New Roman" w:cs="Times New Roman"/>
          <w:b/>
          <w:bCs/>
          <w:i/>
          <w:iCs/>
          <w:sz w:val="24"/>
        </w:rPr>
        <w:t>et al.</w:t>
      </w:r>
      <w:r w:rsidRPr="006A0768">
        <w:rPr>
          <w:rFonts w:ascii="Times New Roman" w:hAnsi="Times New Roman" w:cs="Times New Roman"/>
          <w:sz w:val="24"/>
        </w:rPr>
        <w:t xml:space="preserve"> </w:t>
      </w:r>
      <w:r w:rsidRPr="006A0768">
        <w:rPr>
          <w:rFonts w:ascii="Times New Roman" w:hAnsi="Times New Roman" w:cs="Times New Roman"/>
          <w:b/>
          <w:bCs/>
          <w:sz w:val="24"/>
        </w:rPr>
        <w:t>2012</w:t>
      </w:r>
      <w:r w:rsidRPr="006A0768">
        <w:rPr>
          <w:rFonts w:ascii="Times New Roman" w:hAnsi="Times New Roman" w:cs="Times New Roman"/>
          <w:sz w:val="24"/>
        </w:rPr>
        <w:t xml:space="preserve">. </w:t>
      </w:r>
      <w:r w:rsidRPr="006A0768">
        <w:rPr>
          <w:rFonts w:ascii="Times New Roman" w:hAnsi="Times New Roman" w:cs="Times New Roman"/>
          <w:sz w:val="24"/>
          <w:lang w:val="it-IT"/>
        </w:rPr>
        <w:t xml:space="preserve">The return of the variance: intraspecific variability in community ecology. </w:t>
      </w:r>
      <w:r w:rsidRPr="006A0768">
        <w:rPr>
          <w:rFonts w:ascii="Times New Roman" w:hAnsi="Times New Roman" w:cs="Times New Roman"/>
          <w:i/>
          <w:iCs/>
          <w:sz w:val="24"/>
        </w:rPr>
        <w:t>Trends in Ecology &amp; Evolution</w:t>
      </w:r>
      <w:r w:rsidRPr="006A0768">
        <w:rPr>
          <w:rFonts w:ascii="Times New Roman" w:hAnsi="Times New Roman" w:cs="Times New Roman"/>
          <w:sz w:val="24"/>
        </w:rPr>
        <w:t xml:space="preserve"> </w:t>
      </w:r>
      <w:r w:rsidRPr="006A0768">
        <w:rPr>
          <w:rFonts w:ascii="Times New Roman" w:hAnsi="Times New Roman" w:cs="Times New Roman"/>
          <w:b/>
          <w:bCs/>
          <w:sz w:val="24"/>
        </w:rPr>
        <w:t>27</w:t>
      </w:r>
      <w:r w:rsidRPr="006A0768">
        <w:rPr>
          <w:rFonts w:ascii="Times New Roman" w:hAnsi="Times New Roman" w:cs="Times New Roman"/>
          <w:sz w:val="24"/>
        </w:rPr>
        <w:t>: 244–252.</w:t>
      </w:r>
    </w:p>
    <w:p w14:paraId="42745915" w14:textId="77777777" w:rsidR="006A0768" w:rsidRPr="006A076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 xml:space="preserve">Violle C, Navas M-L, Vile D, </w:t>
      </w:r>
      <w:r w:rsidRPr="006A0768">
        <w:rPr>
          <w:rFonts w:ascii="Times New Roman" w:hAnsi="Times New Roman" w:cs="Times New Roman"/>
          <w:b/>
          <w:bCs/>
          <w:i/>
          <w:iCs/>
          <w:sz w:val="24"/>
        </w:rPr>
        <w:t>et al.</w:t>
      </w:r>
      <w:r w:rsidRPr="006A0768">
        <w:rPr>
          <w:rFonts w:ascii="Times New Roman" w:hAnsi="Times New Roman" w:cs="Times New Roman"/>
          <w:sz w:val="24"/>
        </w:rPr>
        <w:t xml:space="preserve"> </w:t>
      </w:r>
      <w:r w:rsidRPr="006A0768">
        <w:rPr>
          <w:rFonts w:ascii="Times New Roman" w:hAnsi="Times New Roman" w:cs="Times New Roman"/>
          <w:b/>
          <w:bCs/>
          <w:sz w:val="24"/>
        </w:rPr>
        <w:t>2007</w:t>
      </w:r>
      <w:r w:rsidRPr="006A0768">
        <w:rPr>
          <w:rFonts w:ascii="Times New Roman" w:hAnsi="Times New Roman" w:cs="Times New Roman"/>
          <w:sz w:val="24"/>
        </w:rPr>
        <w:t xml:space="preserve">. Let the concept of trait be functional! </w:t>
      </w:r>
      <w:r w:rsidRPr="006A0768">
        <w:rPr>
          <w:rFonts w:ascii="Times New Roman" w:hAnsi="Times New Roman" w:cs="Times New Roman"/>
          <w:i/>
          <w:iCs/>
          <w:sz w:val="24"/>
        </w:rPr>
        <w:t>Oikos</w:t>
      </w:r>
      <w:r w:rsidRPr="006A0768">
        <w:rPr>
          <w:rFonts w:ascii="Times New Roman" w:hAnsi="Times New Roman" w:cs="Times New Roman"/>
          <w:sz w:val="24"/>
        </w:rPr>
        <w:t xml:space="preserve"> </w:t>
      </w:r>
      <w:r w:rsidRPr="006A0768">
        <w:rPr>
          <w:rFonts w:ascii="Times New Roman" w:hAnsi="Times New Roman" w:cs="Times New Roman"/>
          <w:b/>
          <w:bCs/>
          <w:sz w:val="24"/>
        </w:rPr>
        <w:t>116</w:t>
      </w:r>
      <w:r w:rsidRPr="006A0768">
        <w:rPr>
          <w:rFonts w:ascii="Times New Roman" w:hAnsi="Times New Roman" w:cs="Times New Roman"/>
          <w:sz w:val="24"/>
        </w:rPr>
        <w:t>: 882–892.</w:t>
      </w:r>
    </w:p>
    <w:p w14:paraId="048A4317" w14:textId="031BBFBA" w:rsidR="006A0768" w:rsidRPr="00E34478" w:rsidRDefault="006A0768" w:rsidP="006A0768">
      <w:pPr>
        <w:pStyle w:val="Bibliographie"/>
        <w:rPr>
          <w:rFonts w:ascii="Times New Roman" w:hAnsi="Times New Roman" w:cs="Times New Roman"/>
          <w:sz w:val="24"/>
        </w:rPr>
      </w:pPr>
      <w:r w:rsidRPr="006A0768">
        <w:rPr>
          <w:rFonts w:ascii="Times New Roman" w:hAnsi="Times New Roman" w:cs="Times New Roman"/>
          <w:b/>
          <w:bCs/>
          <w:sz w:val="24"/>
        </w:rPr>
        <w:t>Wagner F, Rossi V, Stahl C, Bonal D, Hérault B</w:t>
      </w:r>
      <w:r w:rsidRPr="006A0768">
        <w:rPr>
          <w:rFonts w:ascii="Times New Roman" w:hAnsi="Times New Roman" w:cs="Times New Roman"/>
          <w:sz w:val="24"/>
        </w:rPr>
        <w:t xml:space="preserve">. </w:t>
      </w:r>
      <w:r w:rsidR="00B11178">
        <w:rPr>
          <w:rFonts w:ascii="Times New Roman" w:hAnsi="Times New Roman" w:cs="Times New Roman"/>
          <w:b/>
          <w:bCs/>
          <w:sz w:val="24"/>
        </w:rPr>
        <w:t>2012</w:t>
      </w:r>
      <w:r w:rsidRPr="006A0768">
        <w:rPr>
          <w:rFonts w:ascii="Times New Roman" w:hAnsi="Times New Roman" w:cs="Times New Roman"/>
          <w:sz w:val="24"/>
        </w:rPr>
        <w:t xml:space="preserve">. Water Availability Is the Main Climate Driver of Neotropical Tree Growth. </w:t>
      </w:r>
      <w:r w:rsidRPr="00E34478">
        <w:rPr>
          <w:rFonts w:ascii="Times New Roman" w:hAnsi="Times New Roman" w:cs="Times New Roman"/>
          <w:i/>
          <w:iCs/>
          <w:sz w:val="24"/>
        </w:rPr>
        <w:t>PLOS ONE</w:t>
      </w:r>
      <w:r w:rsidRPr="00E34478">
        <w:rPr>
          <w:rFonts w:ascii="Times New Roman" w:hAnsi="Times New Roman" w:cs="Times New Roman"/>
          <w:sz w:val="24"/>
        </w:rPr>
        <w:t xml:space="preserve"> </w:t>
      </w:r>
      <w:r w:rsidRPr="00E34478">
        <w:rPr>
          <w:rFonts w:ascii="Times New Roman" w:hAnsi="Times New Roman" w:cs="Times New Roman"/>
          <w:b/>
          <w:bCs/>
          <w:sz w:val="24"/>
        </w:rPr>
        <w:t>7</w:t>
      </w:r>
      <w:r w:rsidRPr="00E34478">
        <w:rPr>
          <w:rFonts w:ascii="Times New Roman" w:hAnsi="Times New Roman" w:cs="Times New Roman"/>
          <w:sz w:val="24"/>
        </w:rPr>
        <w:t>: e34074.</w:t>
      </w:r>
    </w:p>
    <w:p w14:paraId="74858075" w14:textId="77777777" w:rsidR="006A0768" w:rsidRPr="006A0768" w:rsidRDefault="006A0768" w:rsidP="006A0768">
      <w:pPr>
        <w:pStyle w:val="Bibliographie"/>
        <w:rPr>
          <w:rFonts w:ascii="Times New Roman" w:hAnsi="Times New Roman" w:cs="Times New Roman"/>
          <w:sz w:val="24"/>
          <w:lang w:val="it-IT"/>
        </w:rPr>
      </w:pPr>
      <w:r w:rsidRPr="00B11178">
        <w:rPr>
          <w:rFonts w:ascii="Times New Roman" w:hAnsi="Times New Roman" w:cs="Times New Roman"/>
          <w:b/>
          <w:bCs/>
          <w:sz w:val="24"/>
        </w:rPr>
        <w:t xml:space="preserve">Zalamea P-C, Heuret P, Sarmiento C, </w:t>
      </w:r>
      <w:r w:rsidRPr="00B11178">
        <w:rPr>
          <w:rFonts w:ascii="Times New Roman" w:hAnsi="Times New Roman" w:cs="Times New Roman"/>
          <w:b/>
          <w:bCs/>
          <w:i/>
          <w:iCs/>
          <w:sz w:val="24"/>
        </w:rPr>
        <w:t>et al.</w:t>
      </w:r>
      <w:r w:rsidRPr="00B11178">
        <w:rPr>
          <w:rFonts w:ascii="Times New Roman" w:hAnsi="Times New Roman" w:cs="Times New Roman"/>
          <w:sz w:val="24"/>
        </w:rPr>
        <w:t xml:space="preserve"> </w:t>
      </w:r>
      <w:r w:rsidRPr="00B11178">
        <w:rPr>
          <w:rFonts w:ascii="Times New Roman" w:hAnsi="Times New Roman" w:cs="Times New Roman"/>
          <w:b/>
          <w:bCs/>
          <w:sz w:val="24"/>
        </w:rPr>
        <w:t>2012</w:t>
      </w:r>
      <w:r w:rsidRPr="00B11178">
        <w:rPr>
          <w:rFonts w:ascii="Times New Roman" w:hAnsi="Times New Roman" w:cs="Times New Roman"/>
          <w:sz w:val="24"/>
        </w:rPr>
        <w:t xml:space="preserve">. </w:t>
      </w:r>
      <w:r w:rsidRPr="00E34478">
        <w:rPr>
          <w:rFonts w:ascii="Times New Roman" w:hAnsi="Times New Roman" w:cs="Times New Roman"/>
          <w:sz w:val="24"/>
        </w:rPr>
        <w:t xml:space="preserve">The Genus Cecropia: A Biological Clock to Estimate the Age of Recently Disturbed Areas in the Neotropics. </w:t>
      </w:r>
      <w:r w:rsidRPr="006A0768">
        <w:rPr>
          <w:rFonts w:ascii="Times New Roman" w:hAnsi="Times New Roman" w:cs="Times New Roman"/>
          <w:i/>
          <w:iCs/>
          <w:sz w:val="24"/>
          <w:lang w:val="it-IT"/>
        </w:rPr>
        <w:t>PLoS ONE</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7</w:t>
      </w:r>
      <w:r w:rsidRPr="006A0768">
        <w:rPr>
          <w:rFonts w:ascii="Times New Roman" w:hAnsi="Times New Roman" w:cs="Times New Roman"/>
          <w:sz w:val="24"/>
          <w:lang w:val="it-IT"/>
        </w:rPr>
        <w:t>: e42643.</w:t>
      </w:r>
    </w:p>
    <w:p w14:paraId="409DF2E7"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lang w:val="it-IT"/>
        </w:rPr>
        <w:lastRenderedPageBreak/>
        <w:t>Zalamea P-C, Sarmiento C, Stevenson PR, Rodríguez M, Nicolini E, Heuret P</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2013</w:t>
      </w:r>
      <w:r w:rsidRPr="006A0768">
        <w:rPr>
          <w:rFonts w:ascii="Times New Roman" w:hAnsi="Times New Roman" w:cs="Times New Roman"/>
          <w:sz w:val="24"/>
          <w:lang w:val="it-IT"/>
        </w:rPr>
        <w:t xml:space="preserve">. Effect of rainfall seasonality on the growth of Cecropia sciadophylla: intra-annual variation in leaf production and node length. </w:t>
      </w:r>
      <w:r w:rsidRPr="006A0768">
        <w:rPr>
          <w:rFonts w:ascii="Times New Roman" w:hAnsi="Times New Roman" w:cs="Times New Roman"/>
          <w:i/>
          <w:iCs/>
          <w:sz w:val="24"/>
          <w:lang w:val="it-IT"/>
        </w:rPr>
        <w:t>Journal of Tropical Ecology</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29</w:t>
      </w:r>
      <w:r w:rsidRPr="006A0768">
        <w:rPr>
          <w:rFonts w:ascii="Times New Roman" w:hAnsi="Times New Roman" w:cs="Times New Roman"/>
          <w:sz w:val="24"/>
          <w:lang w:val="it-IT"/>
        </w:rPr>
        <w:t>: 361–365.</w:t>
      </w:r>
    </w:p>
    <w:p w14:paraId="067C5F10" w14:textId="77777777" w:rsidR="006A0768" w:rsidRPr="006A0768" w:rsidRDefault="006A0768" w:rsidP="006A0768">
      <w:pPr>
        <w:pStyle w:val="Bibliographie"/>
        <w:rPr>
          <w:rFonts w:ascii="Times New Roman" w:hAnsi="Times New Roman" w:cs="Times New Roman"/>
          <w:sz w:val="24"/>
          <w:lang w:val="it-IT"/>
        </w:rPr>
      </w:pPr>
      <w:r w:rsidRPr="006A0768">
        <w:rPr>
          <w:rFonts w:ascii="Times New Roman" w:hAnsi="Times New Roman" w:cs="Times New Roman"/>
          <w:b/>
          <w:bCs/>
          <w:sz w:val="24"/>
          <w:lang w:val="it-IT"/>
        </w:rPr>
        <w:t>Zalamea P-C, Stevenson PR, Madriñán S, Aubert P-M, Heuret P</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2008</w:t>
      </w:r>
      <w:r w:rsidRPr="006A0768">
        <w:rPr>
          <w:rFonts w:ascii="Times New Roman" w:hAnsi="Times New Roman" w:cs="Times New Roman"/>
          <w:sz w:val="24"/>
          <w:lang w:val="it-IT"/>
        </w:rPr>
        <w:t xml:space="preserve">. Growth pattern and age determination for Cecropia sciadophylla (Urticaceae). </w:t>
      </w:r>
      <w:r w:rsidRPr="006A0768">
        <w:rPr>
          <w:rFonts w:ascii="Times New Roman" w:hAnsi="Times New Roman" w:cs="Times New Roman"/>
          <w:i/>
          <w:iCs/>
          <w:sz w:val="24"/>
          <w:lang w:val="it-IT"/>
        </w:rPr>
        <w:t>American Journal of Botany</w:t>
      </w:r>
      <w:r w:rsidRPr="006A0768">
        <w:rPr>
          <w:rFonts w:ascii="Times New Roman" w:hAnsi="Times New Roman" w:cs="Times New Roman"/>
          <w:sz w:val="24"/>
          <w:lang w:val="it-IT"/>
        </w:rPr>
        <w:t xml:space="preserve"> </w:t>
      </w:r>
      <w:r w:rsidRPr="006A0768">
        <w:rPr>
          <w:rFonts w:ascii="Times New Roman" w:hAnsi="Times New Roman" w:cs="Times New Roman"/>
          <w:b/>
          <w:bCs/>
          <w:sz w:val="24"/>
          <w:lang w:val="it-IT"/>
        </w:rPr>
        <w:t>95</w:t>
      </w:r>
      <w:r w:rsidRPr="006A0768">
        <w:rPr>
          <w:rFonts w:ascii="Times New Roman" w:hAnsi="Times New Roman" w:cs="Times New Roman"/>
          <w:sz w:val="24"/>
          <w:lang w:val="it-IT"/>
        </w:rPr>
        <w:t>: 263–271.</w:t>
      </w:r>
    </w:p>
    <w:p w14:paraId="62009D21" w14:textId="7920DFAB" w:rsidR="004405C2" w:rsidRPr="004A7FD7" w:rsidRDefault="006A0768" w:rsidP="002977D1">
      <w:pPr>
        <w:spacing w:line="360" w:lineRule="auto"/>
        <w:contextualSpacing/>
        <w:jc w:val="both"/>
        <w:rPr>
          <w:b/>
          <w:lang w:val="en-GB"/>
        </w:rPr>
      </w:pPr>
      <w:r>
        <w:rPr>
          <w:lang w:val="en-GB"/>
        </w:rPr>
        <w:fldChar w:fldCharType="end"/>
      </w:r>
    </w:p>
    <w:p w14:paraId="09B8597E" w14:textId="77777777" w:rsidR="006A0768" w:rsidRDefault="006A0768">
      <w:pPr>
        <w:spacing w:after="160" w:line="259" w:lineRule="auto"/>
        <w:rPr>
          <w:b/>
          <w:lang w:val="en-GB"/>
        </w:rPr>
      </w:pPr>
      <w:r>
        <w:rPr>
          <w:b/>
          <w:lang w:val="en-GB"/>
        </w:rPr>
        <w:br w:type="page"/>
      </w:r>
    </w:p>
    <w:p w14:paraId="6D7AF1A6" w14:textId="40A4B4C9" w:rsidR="00154CFE" w:rsidRDefault="00154CFE">
      <w:pPr>
        <w:spacing w:after="160" w:line="259" w:lineRule="auto"/>
        <w:rPr>
          <w:b/>
          <w:lang w:val="en-GB"/>
        </w:rPr>
      </w:pPr>
      <w:r>
        <w:rPr>
          <w:b/>
          <w:lang w:val="en-GB"/>
        </w:rPr>
        <w:lastRenderedPageBreak/>
        <w:t>TABLES</w:t>
      </w:r>
    </w:p>
    <w:p w14:paraId="00BEF9B1" w14:textId="77777777" w:rsidR="00154CFE" w:rsidRPr="000D2A0D" w:rsidRDefault="00154CFE" w:rsidP="00154CFE">
      <w:pPr>
        <w:jc w:val="center"/>
        <w:rPr>
          <w:lang w:val="en-US"/>
        </w:rPr>
      </w:pPr>
      <w:r w:rsidRPr="000D2A0D">
        <w:rPr>
          <w:b/>
          <w:lang w:val="en-US"/>
        </w:rPr>
        <w:t>Table 1.</w:t>
      </w:r>
      <w:r w:rsidRPr="000D2A0D">
        <w:rPr>
          <w:lang w:val="en-US"/>
        </w:rPr>
        <w:t xml:space="preserve"> List of measured growth and tree-level traits.</w:t>
      </w:r>
    </w:p>
    <w:tbl>
      <w:tblPr>
        <w:tblW w:w="6224" w:type="dxa"/>
        <w:jc w:val="center"/>
        <w:tblCellMar>
          <w:left w:w="70" w:type="dxa"/>
          <w:right w:w="70" w:type="dxa"/>
        </w:tblCellMar>
        <w:tblLook w:val="04A0" w:firstRow="1" w:lastRow="0" w:firstColumn="1" w:lastColumn="0" w:noHBand="0" w:noVBand="1"/>
      </w:tblPr>
      <w:tblGrid>
        <w:gridCol w:w="3320"/>
        <w:gridCol w:w="1487"/>
        <w:gridCol w:w="1417"/>
      </w:tblGrid>
      <w:tr w:rsidR="00154CFE" w:rsidRPr="009413E8" w14:paraId="356A343F" w14:textId="77777777" w:rsidTr="000D677B">
        <w:trPr>
          <w:trHeight w:val="435"/>
          <w:jc w:val="center"/>
        </w:trPr>
        <w:tc>
          <w:tcPr>
            <w:tcW w:w="3320" w:type="dxa"/>
            <w:tcBorders>
              <w:top w:val="single" w:sz="12" w:space="0" w:color="auto"/>
              <w:left w:val="nil"/>
              <w:bottom w:val="single" w:sz="12" w:space="0" w:color="auto"/>
              <w:right w:val="nil"/>
            </w:tcBorders>
            <w:shd w:val="clear" w:color="auto" w:fill="auto"/>
            <w:vAlign w:val="center"/>
            <w:hideMark/>
          </w:tcPr>
          <w:p w14:paraId="397DB2AC" w14:textId="77777777" w:rsidR="00154CFE" w:rsidRPr="009413E8" w:rsidRDefault="00154CFE" w:rsidP="000D677B">
            <w:pPr>
              <w:rPr>
                <w:rFonts w:eastAsia="Times New Roman"/>
                <w:b/>
                <w:bCs/>
                <w:color w:val="000000"/>
                <w:sz w:val="18"/>
                <w:szCs w:val="18"/>
                <w:lang w:val="en-US"/>
              </w:rPr>
            </w:pPr>
            <w:r w:rsidRPr="009413E8">
              <w:rPr>
                <w:rFonts w:eastAsia="Times New Roman"/>
                <w:b/>
                <w:bCs/>
                <w:color w:val="000000"/>
                <w:sz w:val="18"/>
                <w:szCs w:val="18"/>
                <w:lang w:val="en-US"/>
              </w:rPr>
              <w:t>Trait</w:t>
            </w:r>
          </w:p>
        </w:tc>
        <w:tc>
          <w:tcPr>
            <w:tcW w:w="1487" w:type="dxa"/>
            <w:tcBorders>
              <w:top w:val="single" w:sz="12" w:space="0" w:color="auto"/>
              <w:left w:val="nil"/>
              <w:bottom w:val="single" w:sz="12" w:space="0" w:color="auto"/>
              <w:right w:val="nil"/>
            </w:tcBorders>
            <w:shd w:val="clear" w:color="auto" w:fill="auto"/>
            <w:noWrap/>
            <w:vAlign w:val="center"/>
            <w:hideMark/>
          </w:tcPr>
          <w:p w14:paraId="263C533E" w14:textId="77777777" w:rsidR="00154CFE" w:rsidRPr="009413E8" w:rsidRDefault="00154CFE" w:rsidP="000D677B">
            <w:pPr>
              <w:jc w:val="center"/>
              <w:rPr>
                <w:rFonts w:eastAsia="Times New Roman"/>
                <w:b/>
                <w:bCs/>
                <w:color w:val="000000"/>
                <w:sz w:val="18"/>
                <w:szCs w:val="18"/>
                <w:lang w:val="en-US"/>
              </w:rPr>
            </w:pPr>
            <w:r w:rsidRPr="009413E8">
              <w:rPr>
                <w:rFonts w:eastAsia="Times New Roman"/>
                <w:b/>
                <w:bCs/>
                <w:color w:val="000000"/>
                <w:sz w:val="18"/>
                <w:szCs w:val="18"/>
                <w:lang w:val="en-US"/>
              </w:rPr>
              <w:t>Abbreviation</w:t>
            </w:r>
          </w:p>
        </w:tc>
        <w:tc>
          <w:tcPr>
            <w:tcW w:w="1417" w:type="dxa"/>
            <w:tcBorders>
              <w:top w:val="single" w:sz="12" w:space="0" w:color="auto"/>
              <w:left w:val="nil"/>
              <w:bottom w:val="single" w:sz="8" w:space="0" w:color="auto"/>
              <w:right w:val="nil"/>
            </w:tcBorders>
            <w:shd w:val="clear" w:color="auto" w:fill="auto"/>
            <w:noWrap/>
            <w:vAlign w:val="center"/>
            <w:hideMark/>
          </w:tcPr>
          <w:p w14:paraId="73523FE5" w14:textId="77777777" w:rsidR="00154CFE" w:rsidRPr="009413E8" w:rsidRDefault="00154CFE" w:rsidP="000D677B">
            <w:pPr>
              <w:rPr>
                <w:rFonts w:eastAsia="Times New Roman"/>
                <w:b/>
                <w:bCs/>
                <w:color w:val="000000"/>
                <w:sz w:val="18"/>
                <w:szCs w:val="18"/>
                <w:lang w:val="en-US"/>
              </w:rPr>
            </w:pPr>
            <w:r w:rsidRPr="009413E8">
              <w:rPr>
                <w:rFonts w:eastAsia="Times New Roman"/>
                <w:b/>
                <w:bCs/>
                <w:color w:val="000000"/>
                <w:sz w:val="18"/>
                <w:szCs w:val="18"/>
                <w:lang w:val="en-US"/>
              </w:rPr>
              <w:t>Unit</w:t>
            </w:r>
          </w:p>
        </w:tc>
      </w:tr>
      <w:tr w:rsidR="00154CFE" w:rsidRPr="009413E8" w14:paraId="62B74D43" w14:textId="77777777" w:rsidTr="000D677B">
        <w:trPr>
          <w:trHeight w:val="300"/>
          <w:jc w:val="center"/>
        </w:trPr>
        <w:tc>
          <w:tcPr>
            <w:tcW w:w="6224" w:type="dxa"/>
            <w:gridSpan w:val="3"/>
            <w:tcBorders>
              <w:top w:val="single" w:sz="12" w:space="0" w:color="auto"/>
              <w:left w:val="nil"/>
              <w:bottom w:val="single" w:sz="4" w:space="0" w:color="auto"/>
              <w:right w:val="nil"/>
            </w:tcBorders>
            <w:shd w:val="clear" w:color="auto" w:fill="auto"/>
            <w:vAlign w:val="center"/>
          </w:tcPr>
          <w:p w14:paraId="466318B2" w14:textId="5F7487FE" w:rsidR="00154CFE" w:rsidRPr="004D324F" w:rsidRDefault="004405C2" w:rsidP="000D677B">
            <w:pPr>
              <w:jc w:val="center"/>
              <w:rPr>
                <w:rFonts w:eastAsia="Times New Roman"/>
                <w:i/>
                <w:color w:val="000000"/>
                <w:sz w:val="18"/>
                <w:szCs w:val="18"/>
                <w:lang w:val="en-US"/>
              </w:rPr>
            </w:pPr>
            <w:r>
              <w:rPr>
                <w:rFonts w:eastAsia="Times New Roman"/>
                <w:i/>
                <w:color w:val="000000"/>
                <w:sz w:val="18"/>
                <w:szCs w:val="18"/>
                <w:lang w:val="en-US"/>
              </w:rPr>
              <w:t>Performance</w:t>
            </w:r>
            <w:r w:rsidR="00154CFE">
              <w:rPr>
                <w:rFonts w:eastAsia="Times New Roman"/>
                <w:i/>
                <w:color w:val="000000"/>
                <w:sz w:val="18"/>
                <w:szCs w:val="18"/>
                <w:lang w:val="en-US"/>
              </w:rPr>
              <w:t xml:space="preserve"> traits</w:t>
            </w:r>
          </w:p>
        </w:tc>
      </w:tr>
      <w:tr w:rsidR="00154CFE" w:rsidRPr="009413E8" w14:paraId="3479F8B5" w14:textId="77777777" w:rsidTr="000D677B">
        <w:trPr>
          <w:trHeight w:val="300"/>
          <w:jc w:val="center"/>
        </w:trPr>
        <w:tc>
          <w:tcPr>
            <w:tcW w:w="3320" w:type="dxa"/>
            <w:tcBorders>
              <w:top w:val="single" w:sz="4" w:space="0" w:color="auto"/>
              <w:left w:val="nil"/>
              <w:right w:val="nil"/>
            </w:tcBorders>
            <w:shd w:val="clear" w:color="auto" w:fill="auto"/>
            <w:vAlign w:val="center"/>
            <w:hideMark/>
          </w:tcPr>
          <w:p w14:paraId="2D1BF30F"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Internode length</w:t>
            </w:r>
          </w:p>
        </w:tc>
        <w:tc>
          <w:tcPr>
            <w:tcW w:w="1487" w:type="dxa"/>
            <w:tcBorders>
              <w:top w:val="single" w:sz="4" w:space="0" w:color="auto"/>
              <w:left w:val="nil"/>
              <w:right w:val="nil"/>
            </w:tcBorders>
            <w:shd w:val="clear" w:color="auto" w:fill="auto"/>
            <w:noWrap/>
            <w:vAlign w:val="center"/>
            <w:hideMark/>
          </w:tcPr>
          <w:p w14:paraId="2448599F" w14:textId="77777777" w:rsidR="00154CFE" w:rsidRPr="009413E8" w:rsidRDefault="00154CFE" w:rsidP="000D677B">
            <w:pPr>
              <w:jc w:val="center"/>
              <w:rPr>
                <w:rFonts w:eastAsia="Times New Roman"/>
                <w:color w:val="000000"/>
                <w:sz w:val="18"/>
                <w:szCs w:val="18"/>
                <w:lang w:val="en-US"/>
              </w:rPr>
            </w:pPr>
            <w:r>
              <w:rPr>
                <w:rFonts w:eastAsia="Times New Roman"/>
                <w:color w:val="000000"/>
                <w:sz w:val="18"/>
                <w:szCs w:val="18"/>
                <w:lang w:val="en-US"/>
              </w:rPr>
              <w:t>IN</w:t>
            </w:r>
          </w:p>
        </w:tc>
        <w:tc>
          <w:tcPr>
            <w:tcW w:w="1417" w:type="dxa"/>
            <w:tcBorders>
              <w:top w:val="single" w:sz="4" w:space="0" w:color="auto"/>
              <w:left w:val="nil"/>
              <w:right w:val="nil"/>
            </w:tcBorders>
            <w:shd w:val="clear" w:color="auto" w:fill="auto"/>
            <w:noWrap/>
            <w:vAlign w:val="center"/>
            <w:hideMark/>
          </w:tcPr>
          <w:p w14:paraId="06A2F412"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mm</w:t>
            </w:r>
          </w:p>
        </w:tc>
      </w:tr>
      <w:tr w:rsidR="00154CFE" w:rsidRPr="009413E8" w14:paraId="395BC1BA" w14:textId="77777777" w:rsidTr="000D677B">
        <w:trPr>
          <w:trHeight w:val="300"/>
          <w:jc w:val="center"/>
        </w:trPr>
        <w:tc>
          <w:tcPr>
            <w:tcW w:w="3320" w:type="dxa"/>
            <w:tcBorders>
              <w:left w:val="nil"/>
              <w:right w:val="nil"/>
            </w:tcBorders>
            <w:shd w:val="clear" w:color="auto" w:fill="auto"/>
            <w:vAlign w:val="center"/>
            <w:hideMark/>
          </w:tcPr>
          <w:p w14:paraId="46470B00"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Internode length residuals</w:t>
            </w:r>
          </w:p>
        </w:tc>
        <w:tc>
          <w:tcPr>
            <w:tcW w:w="1487" w:type="dxa"/>
            <w:tcBorders>
              <w:left w:val="nil"/>
              <w:right w:val="nil"/>
            </w:tcBorders>
            <w:shd w:val="clear" w:color="auto" w:fill="auto"/>
            <w:noWrap/>
            <w:vAlign w:val="center"/>
            <w:hideMark/>
          </w:tcPr>
          <w:p w14:paraId="2E7DD146" w14:textId="77777777" w:rsidR="00154CFE" w:rsidRPr="009413E8" w:rsidRDefault="00154CFE" w:rsidP="000D677B">
            <w:pPr>
              <w:jc w:val="center"/>
              <w:rPr>
                <w:rFonts w:eastAsia="Times New Roman"/>
                <w:color w:val="000000"/>
                <w:sz w:val="18"/>
                <w:szCs w:val="18"/>
                <w:lang w:val="en-US"/>
              </w:rPr>
            </w:pPr>
          </w:p>
        </w:tc>
        <w:tc>
          <w:tcPr>
            <w:tcW w:w="1417" w:type="dxa"/>
            <w:tcBorders>
              <w:left w:val="nil"/>
              <w:right w:val="nil"/>
            </w:tcBorders>
            <w:shd w:val="clear" w:color="auto" w:fill="auto"/>
            <w:noWrap/>
            <w:vAlign w:val="center"/>
            <w:hideMark/>
          </w:tcPr>
          <w:p w14:paraId="2BD22ED7"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r>
      <w:tr w:rsidR="00154CFE" w:rsidRPr="009413E8" w14:paraId="62CF15A4" w14:textId="77777777" w:rsidTr="000D677B">
        <w:trPr>
          <w:trHeight w:val="300"/>
          <w:jc w:val="center"/>
        </w:trPr>
        <w:tc>
          <w:tcPr>
            <w:tcW w:w="3320" w:type="dxa"/>
            <w:tcBorders>
              <w:left w:val="nil"/>
              <w:bottom w:val="nil"/>
              <w:right w:val="nil"/>
            </w:tcBorders>
            <w:shd w:val="clear" w:color="auto" w:fill="auto"/>
            <w:vAlign w:val="center"/>
            <w:hideMark/>
          </w:tcPr>
          <w:p w14:paraId="1023CB53"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Phyllochron</w:t>
            </w:r>
          </w:p>
        </w:tc>
        <w:tc>
          <w:tcPr>
            <w:tcW w:w="1487" w:type="dxa"/>
            <w:tcBorders>
              <w:left w:val="nil"/>
              <w:bottom w:val="nil"/>
              <w:right w:val="nil"/>
            </w:tcBorders>
            <w:shd w:val="clear" w:color="auto" w:fill="auto"/>
            <w:noWrap/>
            <w:vAlign w:val="center"/>
            <w:hideMark/>
          </w:tcPr>
          <w:p w14:paraId="483BDEF5" w14:textId="77777777" w:rsidR="00154CFE" w:rsidRPr="009413E8" w:rsidRDefault="00154CFE" w:rsidP="000D677B">
            <w:pPr>
              <w:jc w:val="center"/>
              <w:rPr>
                <w:rFonts w:eastAsia="Times New Roman"/>
                <w:color w:val="000000"/>
                <w:sz w:val="18"/>
                <w:szCs w:val="18"/>
                <w:lang w:val="en-US"/>
              </w:rPr>
            </w:pPr>
          </w:p>
        </w:tc>
        <w:tc>
          <w:tcPr>
            <w:tcW w:w="1417" w:type="dxa"/>
            <w:tcBorders>
              <w:left w:val="nil"/>
              <w:bottom w:val="nil"/>
              <w:right w:val="nil"/>
            </w:tcBorders>
            <w:shd w:val="clear" w:color="auto" w:fill="auto"/>
            <w:noWrap/>
            <w:vAlign w:val="center"/>
            <w:hideMark/>
          </w:tcPr>
          <w:p w14:paraId="3BE5327F"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day</w:t>
            </w:r>
          </w:p>
        </w:tc>
      </w:tr>
      <w:tr w:rsidR="00154CFE" w:rsidRPr="009413E8" w14:paraId="5C7B3266" w14:textId="77777777" w:rsidTr="000D677B">
        <w:trPr>
          <w:trHeight w:val="300"/>
          <w:jc w:val="center"/>
        </w:trPr>
        <w:tc>
          <w:tcPr>
            <w:tcW w:w="3320" w:type="dxa"/>
            <w:tcBorders>
              <w:top w:val="nil"/>
              <w:left w:val="nil"/>
              <w:bottom w:val="nil"/>
              <w:right w:val="nil"/>
            </w:tcBorders>
            <w:shd w:val="clear" w:color="auto" w:fill="auto"/>
            <w:vAlign w:val="center"/>
            <w:hideMark/>
          </w:tcPr>
          <w:p w14:paraId="3D7E16CF"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Annual shoot length</w:t>
            </w:r>
          </w:p>
        </w:tc>
        <w:tc>
          <w:tcPr>
            <w:tcW w:w="1487" w:type="dxa"/>
            <w:tcBorders>
              <w:top w:val="nil"/>
              <w:left w:val="nil"/>
              <w:bottom w:val="nil"/>
              <w:right w:val="nil"/>
            </w:tcBorders>
            <w:shd w:val="clear" w:color="auto" w:fill="auto"/>
            <w:noWrap/>
            <w:vAlign w:val="center"/>
            <w:hideMark/>
          </w:tcPr>
          <w:p w14:paraId="293DE20F" w14:textId="77777777" w:rsidR="00154CFE" w:rsidRPr="009413E8" w:rsidRDefault="00154CFE" w:rsidP="000D677B">
            <w:pPr>
              <w:jc w:val="center"/>
              <w:rPr>
                <w:rFonts w:eastAsia="Times New Roman"/>
                <w:color w:val="000000"/>
                <w:sz w:val="18"/>
                <w:szCs w:val="18"/>
                <w:lang w:val="en-US"/>
              </w:rPr>
            </w:pPr>
            <w:r>
              <w:rPr>
                <w:rFonts w:eastAsia="Times New Roman"/>
                <w:color w:val="000000"/>
                <w:sz w:val="18"/>
                <w:szCs w:val="18"/>
                <w:lang w:val="en-US"/>
              </w:rPr>
              <w:t>AS</w:t>
            </w:r>
          </w:p>
        </w:tc>
        <w:tc>
          <w:tcPr>
            <w:tcW w:w="1417" w:type="dxa"/>
            <w:tcBorders>
              <w:top w:val="nil"/>
              <w:left w:val="nil"/>
              <w:bottom w:val="nil"/>
              <w:right w:val="nil"/>
            </w:tcBorders>
            <w:shd w:val="clear" w:color="auto" w:fill="auto"/>
            <w:noWrap/>
            <w:vAlign w:val="center"/>
            <w:hideMark/>
          </w:tcPr>
          <w:p w14:paraId="461631A4"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cm</w:t>
            </w:r>
          </w:p>
        </w:tc>
      </w:tr>
      <w:tr w:rsidR="00154CFE" w:rsidRPr="009413E8" w14:paraId="7B1BC850" w14:textId="77777777" w:rsidTr="000D677B">
        <w:trPr>
          <w:trHeight w:val="300"/>
          <w:jc w:val="center"/>
        </w:trPr>
        <w:tc>
          <w:tcPr>
            <w:tcW w:w="3320" w:type="dxa"/>
            <w:tcBorders>
              <w:top w:val="nil"/>
              <w:left w:val="nil"/>
              <w:bottom w:val="nil"/>
              <w:right w:val="nil"/>
            </w:tcBorders>
            <w:shd w:val="clear" w:color="auto" w:fill="auto"/>
            <w:vAlign w:val="center"/>
            <w:hideMark/>
          </w:tcPr>
          <w:p w14:paraId="7D495A61"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Number of nodes per AS</w:t>
            </w:r>
          </w:p>
        </w:tc>
        <w:tc>
          <w:tcPr>
            <w:tcW w:w="1487" w:type="dxa"/>
            <w:tcBorders>
              <w:top w:val="nil"/>
              <w:left w:val="nil"/>
              <w:bottom w:val="nil"/>
              <w:right w:val="nil"/>
            </w:tcBorders>
            <w:shd w:val="clear" w:color="auto" w:fill="auto"/>
            <w:noWrap/>
            <w:vAlign w:val="center"/>
            <w:hideMark/>
          </w:tcPr>
          <w:p w14:paraId="021D2797" w14:textId="77777777" w:rsidR="00154CFE" w:rsidRPr="009413E8" w:rsidRDefault="00154CFE" w:rsidP="000D677B">
            <w:pPr>
              <w:jc w:val="center"/>
              <w:rPr>
                <w:rFonts w:eastAsia="Times New Roman"/>
                <w:color w:val="000000"/>
                <w:sz w:val="18"/>
                <w:szCs w:val="18"/>
                <w:lang w:val="en-US"/>
              </w:rPr>
            </w:pPr>
          </w:p>
        </w:tc>
        <w:tc>
          <w:tcPr>
            <w:tcW w:w="1417" w:type="dxa"/>
            <w:tcBorders>
              <w:top w:val="nil"/>
              <w:left w:val="nil"/>
              <w:bottom w:val="nil"/>
              <w:right w:val="nil"/>
            </w:tcBorders>
            <w:shd w:val="clear" w:color="auto" w:fill="auto"/>
            <w:noWrap/>
            <w:vAlign w:val="center"/>
            <w:hideMark/>
          </w:tcPr>
          <w:p w14:paraId="33847225"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r>
      <w:tr w:rsidR="00154CFE" w:rsidRPr="009413E8" w14:paraId="2B875149" w14:textId="77777777" w:rsidTr="000D677B">
        <w:trPr>
          <w:trHeight w:val="300"/>
          <w:jc w:val="center"/>
        </w:trPr>
        <w:tc>
          <w:tcPr>
            <w:tcW w:w="3320" w:type="dxa"/>
            <w:tcBorders>
              <w:top w:val="nil"/>
              <w:left w:val="nil"/>
              <w:bottom w:val="single" w:sz="4" w:space="0" w:color="auto"/>
              <w:right w:val="nil"/>
            </w:tcBorders>
            <w:shd w:val="clear" w:color="auto" w:fill="auto"/>
            <w:vAlign w:val="center"/>
            <w:hideMark/>
          </w:tcPr>
          <w:p w14:paraId="73E091DB"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Cumulated tree height</w:t>
            </w:r>
          </w:p>
        </w:tc>
        <w:tc>
          <w:tcPr>
            <w:tcW w:w="1487" w:type="dxa"/>
            <w:tcBorders>
              <w:top w:val="nil"/>
              <w:left w:val="nil"/>
              <w:bottom w:val="single" w:sz="4" w:space="0" w:color="auto"/>
              <w:right w:val="nil"/>
            </w:tcBorders>
            <w:shd w:val="clear" w:color="auto" w:fill="auto"/>
            <w:noWrap/>
            <w:vAlign w:val="center"/>
            <w:hideMark/>
          </w:tcPr>
          <w:p w14:paraId="094874E0" w14:textId="77777777" w:rsidR="00154CFE" w:rsidRPr="009413E8" w:rsidRDefault="00154CFE" w:rsidP="000D677B">
            <w:pPr>
              <w:jc w:val="center"/>
              <w:rPr>
                <w:rFonts w:eastAsia="Times New Roman"/>
                <w:color w:val="000000"/>
                <w:sz w:val="18"/>
                <w:szCs w:val="18"/>
                <w:lang w:val="en-US"/>
              </w:rPr>
            </w:pPr>
          </w:p>
        </w:tc>
        <w:tc>
          <w:tcPr>
            <w:tcW w:w="1417" w:type="dxa"/>
            <w:tcBorders>
              <w:top w:val="nil"/>
              <w:left w:val="nil"/>
              <w:bottom w:val="single" w:sz="4" w:space="0" w:color="auto"/>
              <w:right w:val="nil"/>
            </w:tcBorders>
            <w:shd w:val="clear" w:color="auto" w:fill="auto"/>
            <w:noWrap/>
            <w:vAlign w:val="center"/>
            <w:hideMark/>
          </w:tcPr>
          <w:p w14:paraId="3BB861A9"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m</w:t>
            </w:r>
          </w:p>
        </w:tc>
      </w:tr>
      <w:tr w:rsidR="00154CFE" w:rsidRPr="009413E8" w14:paraId="79C18464" w14:textId="77777777" w:rsidTr="000D677B">
        <w:trPr>
          <w:trHeight w:val="300"/>
          <w:jc w:val="center"/>
        </w:trPr>
        <w:tc>
          <w:tcPr>
            <w:tcW w:w="6224" w:type="dxa"/>
            <w:gridSpan w:val="3"/>
            <w:tcBorders>
              <w:top w:val="single" w:sz="4" w:space="0" w:color="auto"/>
              <w:left w:val="nil"/>
              <w:bottom w:val="single" w:sz="4" w:space="0" w:color="auto"/>
              <w:right w:val="nil"/>
            </w:tcBorders>
            <w:shd w:val="clear" w:color="auto" w:fill="auto"/>
            <w:vAlign w:val="center"/>
          </w:tcPr>
          <w:p w14:paraId="01461C8A" w14:textId="77777777" w:rsidR="00154CFE" w:rsidRPr="00DE1A54" w:rsidRDefault="00154CFE" w:rsidP="000D677B">
            <w:pPr>
              <w:jc w:val="center"/>
              <w:rPr>
                <w:rFonts w:eastAsia="Times New Roman"/>
                <w:i/>
                <w:color w:val="000000"/>
                <w:sz w:val="18"/>
                <w:szCs w:val="18"/>
                <w:lang w:val="en-US"/>
              </w:rPr>
            </w:pPr>
            <w:r>
              <w:rPr>
                <w:rFonts w:eastAsia="Times New Roman"/>
                <w:i/>
                <w:color w:val="000000"/>
                <w:sz w:val="18"/>
                <w:szCs w:val="18"/>
                <w:lang w:val="en-US"/>
              </w:rPr>
              <w:t>Tree-level traits</w:t>
            </w:r>
          </w:p>
        </w:tc>
      </w:tr>
      <w:tr w:rsidR="00154CFE" w:rsidRPr="009413E8" w14:paraId="1E2D51BA" w14:textId="77777777" w:rsidTr="000D677B">
        <w:trPr>
          <w:trHeight w:val="300"/>
          <w:jc w:val="center"/>
        </w:trPr>
        <w:tc>
          <w:tcPr>
            <w:tcW w:w="3320" w:type="dxa"/>
            <w:tcBorders>
              <w:top w:val="single" w:sz="4" w:space="0" w:color="auto"/>
              <w:left w:val="nil"/>
              <w:bottom w:val="nil"/>
              <w:right w:val="nil"/>
            </w:tcBorders>
            <w:shd w:val="clear" w:color="auto" w:fill="auto"/>
            <w:vAlign w:val="center"/>
          </w:tcPr>
          <w:p w14:paraId="1000DB41"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Age after determination</w:t>
            </w:r>
          </w:p>
        </w:tc>
        <w:tc>
          <w:tcPr>
            <w:tcW w:w="1487" w:type="dxa"/>
            <w:tcBorders>
              <w:top w:val="single" w:sz="4" w:space="0" w:color="auto"/>
              <w:left w:val="nil"/>
              <w:bottom w:val="nil"/>
              <w:right w:val="nil"/>
            </w:tcBorders>
            <w:shd w:val="clear" w:color="auto" w:fill="auto"/>
            <w:noWrap/>
            <w:vAlign w:val="center"/>
          </w:tcPr>
          <w:p w14:paraId="0BE8136D" w14:textId="77777777" w:rsidR="00154CFE" w:rsidRPr="009413E8" w:rsidRDefault="00154CFE" w:rsidP="000D677B">
            <w:pPr>
              <w:jc w:val="center"/>
              <w:rPr>
                <w:rFonts w:eastAsia="Times New Roman"/>
                <w:color w:val="000000"/>
                <w:sz w:val="18"/>
                <w:szCs w:val="18"/>
                <w:lang w:val="en-US"/>
              </w:rPr>
            </w:pPr>
            <w:r>
              <w:rPr>
                <w:rFonts w:eastAsia="Times New Roman"/>
                <w:color w:val="000000"/>
                <w:sz w:val="18"/>
                <w:szCs w:val="18"/>
                <w:lang w:val="en-US"/>
              </w:rPr>
              <w:t>Age</w:t>
            </w:r>
          </w:p>
        </w:tc>
        <w:tc>
          <w:tcPr>
            <w:tcW w:w="1417" w:type="dxa"/>
            <w:tcBorders>
              <w:top w:val="single" w:sz="4" w:space="0" w:color="auto"/>
              <w:left w:val="nil"/>
              <w:bottom w:val="nil"/>
              <w:right w:val="nil"/>
            </w:tcBorders>
            <w:shd w:val="clear" w:color="auto" w:fill="auto"/>
            <w:noWrap/>
            <w:vAlign w:val="center"/>
          </w:tcPr>
          <w:p w14:paraId="613DE2A9"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year</w:t>
            </w:r>
          </w:p>
        </w:tc>
      </w:tr>
      <w:tr w:rsidR="00154CFE" w:rsidRPr="009413E8" w14:paraId="406A6258" w14:textId="77777777" w:rsidTr="000D677B">
        <w:trPr>
          <w:trHeight w:val="300"/>
          <w:jc w:val="center"/>
        </w:trPr>
        <w:tc>
          <w:tcPr>
            <w:tcW w:w="3320" w:type="dxa"/>
            <w:tcBorders>
              <w:top w:val="nil"/>
              <w:left w:val="nil"/>
              <w:bottom w:val="nil"/>
              <w:right w:val="nil"/>
            </w:tcBorders>
            <w:shd w:val="clear" w:color="auto" w:fill="auto"/>
            <w:vAlign w:val="center"/>
          </w:tcPr>
          <w:p w14:paraId="4BA5085D"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Tree height</w:t>
            </w:r>
          </w:p>
        </w:tc>
        <w:tc>
          <w:tcPr>
            <w:tcW w:w="1487" w:type="dxa"/>
            <w:tcBorders>
              <w:top w:val="nil"/>
              <w:left w:val="nil"/>
              <w:bottom w:val="nil"/>
              <w:right w:val="nil"/>
            </w:tcBorders>
            <w:shd w:val="clear" w:color="auto" w:fill="auto"/>
            <w:noWrap/>
            <w:vAlign w:val="center"/>
          </w:tcPr>
          <w:p w14:paraId="153EAFAE" w14:textId="77777777" w:rsidR="00154CFE" w:rsidRPr="009413E8" w:rsidRDefault="00154CFE" w:rsidP="000D677B">
            <w:pPr>
              <w:jc w:val="center"/>
              <w:rPr>
                <w:rFonts w:eastAsia="Times New Roman"/>
                <w:color w:val="000000"/>
                <w:sz w:val="18"/>
                <w:szCs w:val="18"/>
                <w:lang w:val="en-US"/>
              </w:rPr>
            </w:pPr>
            <w:r>
              <w:rPr>
                <w:rFonts w:eastAsia="Times New Roman"/>
                <w:color w:val="000000"/>
                <w:sz w:val="18"/>
                <w:szCs w:val="18"/>
                <w:lang w:val="en-US"/>
              </w:rPr>
              <w:t>Height</w:t>
            </w:r>
          </w:p>
        </w:tc>
        <w:tc>
          <w:tcPr>
            <w:tcW w:w="1417" w:type="dxa"/>
            <w:tcBorders>
              <w:top w:val="nil"/>
              <w:left w:val="nil"/>
              <w:bottom w:val="nil"/>
              <w:right w:val="nil"/>
            </w:tcBorders>
            <w:shd w:val="clear" w:color="auto" w:fill="auto"/>
            <w:noWrap/>
            <w:vAlign w:val="center"/>
          </w:tcPr>
          <w:p w14:paraId="20E65C29"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m</w:t>
            </w:r>
          </w:p>
        </w:tc>
      </w:tr>
      <w:tr w:rsidR="00154CFE" w:rsidRPr="009413E8" w14:paraId="7748DCDA" w14:textId="77777777" w:rsidTr="000D677B">
        <w:trPr>
          <w:trHeight w:val="301"/>
          <w:jc w:val="center"/>
        </w:trPr>
        <w:tc>
          <w:tcPr>
            <w:tcW w:w="3320" w:type="dxa"/>
            <w:tcBorders>
              <w:top w:val="nil"/>
              <w:left w:val="nil"/>
              <w:right w:val="nil"/>
            </w:tcBorders>
            <w:shd w:val="clear" w:color="auto" w:fill="auto"/>
            <w:vAlign w:val="center"/>
            <w:hideMark/>
          </w:tcPr>
          <w:p w14:paraId="4C4B8E74"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Diameter at breast height</w:t>
            </w:r>
          </w:p>
        </w:tc>
        <w:tc>
          <w:tcPr>
            <w:tcW w:w="1487" w:type="dxa"/>
            <w:tcBorders>
              <w:top w:val="nil"/>
              <w:left w:val="nil"/>
              <w:right w:val="nil"/>
            </w:tcBorders>
            <w:shd w:val="clear" w:color="auto" w:fill="auto"/>
            <w:noWrap/>
            <w:vAlign w:val="center"/>
            <w:hideMark/>
          </w:tcPr>
          <w:p w14:paraId="09A4D2BC" w14:textId="77777777" w:rsidR="00154CFE" w:rsidRPr="009413E8" w:rsidRDefault="00154CFE" w:rsidP="000D677B">
            <w:pPr>
              <w:jc w:val="center"/>
              <w:rPr>
                <w:rFonts w:eastAsia="Times New Roman"/>
                <w:color w:val="000000"/>
                <w:sz w:val="18"/>
                <w:szCs w:val="18"/>
                <w:lang w:val="en-US"/>
              </w:rPr>
            </w:pPr>
            <w:r>
              <w:rPr>
                <w:rFonts w:eastAsia="Times New Roman"/>
                <w:color w:val="000000"/>
                <w:sz w:val="18"/>
                <w:szCs w:val="18"/>
                <w:lang w:val="en-US"/>
              </w:rPr>
              <w:t>DBH</w:t>
            </w:r>
          </w:p>
        </w:tc>
        <w:tc>
          <w:tcPr>
            <w:tcW w:w="1417" w:type="dxa"/>
            <w:tcBorders>
              <w:top w:val="nil"/>
              <w:left w:val="nil"/>
              <w:right w:val="nil"/>
            </w:tcBorders>
            <w:shd w:val="clear" w:color="auto" w:fill="auto"/>
            <w:noWrap/>
            <w:vAlign w:val="center"/>
            <w:hideMark/>
          </w:tcPr>
          <w:p w14:paraId="13351A91"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cm</w:t>
            </w:r>
          </w:p>
        </w:tc>
      </w:tr>
      <w:tr w:rsidR="00154CFE" w:rsidRPr="009413E8" w14:paraId="4E4ACF15" w14:textId="77777777" w:rsidTr="000D677B">
        <w:trPr>
          <w:trHeight w:val="301"/>
          <w:jc w:val="center"/>
        </w:trPr>
        <w:tc>
          <w:tcPr>
            <w:tcW w:w="3320" w:type="dxa"/>
            <w:tcBorders>
              <w:top w:val="nil"/>
              <w:left w:val="nil"/>
              <w:bottom w:val="nil"/>
              <w:right w:val="nil"/>
            </w:tcBorders>
            <w:shd w:val="clear" w:color="auto" w:fill="auto"/>
            <w:vAlign w:val="center"/>
            <w:hideMark/>
          </w:tcPr>
          <w:p w14:paraId="414D8F88"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Number of trunk internodes</w:t>
            </w:r>
          </w:p>
        </w:tc>
        <w:tc>
          <w:tcPr>
            <w:tcW w:w="1487" w:type="dxa"/>
            <w:tcBorders>
              <w:top w:val="nil"/>
              <w:left w:val="nil"/>
              <w:bottom w:val="nil"/>
              <w:right w:val="nil"/>
            </w:tcBorders>
            <w:shd w:val="clear" w:color="auto" w:fill="auto"/>
            <w:noWrap/>
            <w:vAlign w:val="center"/>
            <w:hideMark/>
          </w:tcPr>
          <w:p w14:paraId="57882374" w14:textId="77777777" w:rsidR="00154CFE" w:rsidRPr="009413E8" w:rsidRDefault="00154CFE" w:rsidP="000D677B">
            <w:pPr>
              <w:jc w:val="center"/>
              <w:rPr>
                <w:rFonts w:eastAsia="Times New Roman"/>
                <w:color w:val="000000"/>
                <w:sz w:val="18"/>
                <w:szCs w:val="18"/>
                <w:lang w:val="en-US"/>
              </w:rPr>
            </w:pPr>
            <w:r>
              <w:rPr>
                <w:rFonts w:eastAsia="Times New Roman"/>
                <w:color w:val="000000"/>
                <w:sz w:val="18"/>
                <w:szCs w:val="18"/>
                <w:lang w:val="en-US"/>
              </w:rPr>
              <w:t>IN</w:t>
            </w:r>
            <w:r w:rsidRPr="008A5B1B">
              <w:rPr>
                <w:rFonts w:eastAsia="Times New Roman"/>
                <w:color w:val="000000"/>
                <w:sz w:val="18"/>
                <w:szCs w:val="18"/>
                <w:vertAlign w:val="subscript"/>
                <w:lang w:val="en-US"/>
              </w:rPr>
              <w:t>A1</w:t>
            </w:r>
          </w:p>
        </w:tc>
        <w:tc>
          <w:tcPr>
            <w:tcW w:w="1417" w:type="dxa"/>
            <w:tcBorders>
              <w:top w:val="nil"/>
              <w:left w:val="nil"/>
              <w:bottom w:val="nil"/>
              <w:right w:val="nil"/>
            </w:tcBorders>
            <w:shd w:val="clear" w:color="auto" w:fill="auto"/>
            <w:noWrap/>
            <w:vAlign w:val="center"/>
            <w:hideMark/>
          </w:tcPr>
          <w:p w14:paraId="1CC50B2F"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r>
      <w:tr w:rsidR="00154CFE" w:rsidRPr="009413E8" w14:paraId="5CC1A64E" w14:textId="77777777" w:rsidTr="000D677B">
        <w:trPr>
          <w:trHeight w:val="301"/>
          <w:jc w:val="center"/>
        </w:trPr>
        <w:tc>
          <w:tcPr>
            <w:tcW w:w="3320" w:type="dxa"/>
            <w:tcBorders>
              <w:top w:val="nil"/>
              <w:left w:val="nil"/>
              <w:bottom w:val="nil"/>
              <w:right w:val="nil"/>
            </w:tcBorders>
            <w:shd w:val="clear" w:color="auto" w:fill="auto"/>
            <w:vAlign w:val="center"/>
            <w:hideMark/>
          </w:tcPr>
          <w:p w14:paraId="26F73DA2"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Number of A2 bearing branches</w:t>
            </w:r>
          </w:p>
        </w:tc>
        <w:tc>
          <w:tcPr>
            <w:tcW w:w="1487" w:type="dxa"/>
            <w:tcBorders>
              <w:top w:val="nil"/>
              <w:left w:val="nil"/>
              <w:bottom w:val="nil"/>
              <w:right w:val="nil"/>
            </w:tcBorders>
            <w:shd w:val="clear" w:color="auto" w:fill="auto"/>
            <w:noWrap/>
            <w:vAlign w:val="center"/>
            <w:hideMark/>
          </w:tcPr>
          <w:p w14:paraId="760443FE" w14:textId="77777777" w:rsidR="00154CFE" w:rsidRPr="009413E8"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Br</w:t>
            </w:r>
            <w:r w:rsidRPr="008A5B1B">
              <w:rPr>
                <w:rFonts w:eastAsia="Times New Roman"/>
                <w:color w:val="000000"/>
                <w:sz w:val="18"/>
                <w:szCs w:val="18"/>
                <w:vertAlign w:val="subscript"/>
                <w:lang w:val="en-US"/>
              </w:rPr>
              <w:t>bear</w:t>
            </w:r>
            <w:proofErr w:type="spellEnd"/>
          </w:p>
        </w:tc>
        <w:tc>
          <w:tcPr>
            <w:tcW w:w="1417" w:type="dxa"/>
            <w:tcBorders>
              <w:top w:val="nil"/>
              <w:left w:val="nil"/>
              <w:bottom w:val="nil"/>
              <w:right w:val="nil"/>
            </w:tcBorders>
            <w:shd w:val="clear" w:color="auto" w:fill="auto"/>
            <w:noWrap/>
            <w:vAlign w:val="center"/>
            <w:hideMark/>
          </w:tcPr>
          <w:p w14:paraId="1CB166CE"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r>
      <w:tr w:rsidR="00154CFE" w:rsidRPr="009413E8" w14:paraId="062BAD89" w14:textId="77777777" w:rsidTr="000D677B">
        <w:trPr>
          <w:trHeight w:val="301"/>
          <w:jc w:val="center"/>
        </w:trPr>
        <w:tc>
          <w:tcPr>
            <w:tcW w:w="3320" w:type="dxa"/>
            <w:tcBorders>
              <w:top w:val="nil"/>
              <w:left w:val="nil"/>
              <w:bottom w:val="nil"/>
              <w:right w:val="nil"/>
            </w:tcBorders>
            <w:shd w:val="clear" w:color="auto" w:fill="auto"/>
            <w:vAlign w:val="center"/>
            <w:hideMark/>
          </w:tcPr>
          <w:p w14:paraId="0C15E464"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Number of A2 dead branches</w:t>
            </w:r>
          </w:p>
        </w:tc>
        <w:tc>
          <w:tcPr>
            <w:tcW w:w="1487" w:type="dxa"/>
            <w:tcBorders>
              <w:top w:val="nil"/>
              <w:left w:val="nil"/>
              <w:bottom w:val="nil"/>
              <w:right w:val="nil"/>
            </w:tcBorders>
            <w:shd w:val="clear" w:color="auto" w:fill="auto"/>
            <w:noWrap/>
            <w:vAlign w:val="center"/>
            <w:hideMark/>
          </w:tcPr>
          <w:p w14:paraId="3EE792F1" w14:textId="77777777" w:rsidR="00154CFE" w:rsidRPr="009413E8"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Br</w:t>
            </w:r>
            <w:r w:rsidRPr="008A5B1B">
              <w:rPr>
                <w:rFonts w:eastAsia="Times New Roman"/>
                <w:color w:val="000000"/>
                <w:sz w:val="18"/>
                <w:szCs w:val="18"/>
                <w:vertAlign w:val="subscript"/>
                <w:lang w:val="en-US"/>
              </w:rPr>
              <w:t>dead</w:t>
            </w:r>
            <w:proofErr w:type="spellEnd"/>
          </w:p>
        </w:tc>
        <w:tc>
          <w:tcPr>
            <w:tcW w:w="1417" w:type="dxa"/>
            <w:tcBorders>
              <w:top w:val="nil"/>
              <w:left w:val="nil"/>
              <w:bottom w:val="nil"/>
              <w:right w:val="nil"/>
            </w:tcBorders>
            <w:shd w:val="clear" w:color="auto" w:fill="auto"/>
            <w:noWrap/>
            <w:vAlign w:val="center"/>
            <w:hideMark/>
          </w:tcPr>
          <w:p w14:paraId="54FCED62"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r>
      <w:tr w:rsidR="00154CFE" w:rsidRPr="009413E8" w14:paraId="2BEBE691" w14:textId="77777777" w:rsidTr="000D677B">
        <w:trPr>
          <w:trHeight w:val="301"/>
          <w:jc w:val="center"/>
        </w:trPr>
        <w:tc>
          <w:tcPr>
            <w:tcW w:w="3320" w:type="dxa"/>
            <w:tcBorders>
              <w:top w:val="nil"/>
              <w:left w:val="nil"/>
              <w:bottom w:val="nil"/>
              <w:right w:val="nil"/>
            </w:tcBorders>
            <w:shd w:val="clear" w:color="auto" w:fill="auto"/>
            <w:vAlign w:val="center"/>
            <w:hideMark/>
          </w:tcPr>
          <w:p w14:paraId="54AD0795"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Total number of A2 branches</w:t>
            </w:r>
          </w:p>
        </w:tc>
        <w:tc>
          <w:tcPr>
            <w:tcW w:w="1487" w:type="dxa"/>
            <w:tcBorders>
              <w:top w:val="nil"/>
              <w:left w:val="nil"/>
              <w:bottom w:val="nil"/>
              <w:right w:val="nil"/>
            </w:tcBorders>
            <w:shd w:val="clear" w:color="auto" w:fill="auto"/>
            <w:noWrap/>
            <w:vAlign w:val="center"/>
            <w:hideMark/>
          </w:tcPr>
          <w:p w14:paraId="0D08BC6B" w14:textId="77777777" w:rsidR="00154CFE" w:rsidRPr="009413E8"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Br</w:t>
            </w:r>
            <w:r w:rsidRPr="008A5B1B">
              <w:rPr>
                <w:rFonts w:eastAsia="Times New Roman"/>
                <w:color w:val="000000"/>
                <w:sz w:val="18"/>
                <w:szCs w:val="18"/>
                <w:vertAlign w:val="subscript"/>
                <w:lang w:val="en-US"/>
              </w:rPr>
              <w:t>tot</w:t>
            </w:r>
            <w:proofErr w:type="spellEnd"/>
          </w:p>
        </w:tc>
        <w:tc>
          <w:tcPr>
            <w:tcW w:w="1417" w:type="dxa"/>
            <w:tcBorders>
              <w:top w:val="nil"/>
              <w:left w:val="nil"/>
              <w:bottom w:val="nil"/>
              <w:right w:val="nil"/>
            </w:tcBorders>
            <w:shd w:val="clear" w:color="auto" w:fill="auto"/>
            <w:noWrap/>
            <w:vAlign w:val="center"/>
            <w:hideMark/>
          </w:tcPr>
          <w:p w14:paraId="23310DD2"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r>
      <w:tr w:rsidR="00154CFE" w:rsidRPr="009413E8" w14:paraId="5E891F91" w14:textId="77777777" w:rsidTr="000D677B">
        <w:trPr>
          <w:trHeight w:val="301"/>
          <w:jc w:val="center"/>
        </w:trPr>
        <w:tc>
          <w:tcPr>
            <w:tcW w:w="3320" w:type="dxa"/>
            <w:tcBorders>
              <w:top w:val="nil"/>
              <w:left w:val="nil"/>
              <w:bottom w:val="nil"/>
              <w:right w:val="nil"/>
            </w:tcBorders>
            <w:shd w:val="clear" w:color="auto" w:fill="auto"/>
            <w:vAlign w:val="center"/>
          </w:tcPr>
          <w:p w14:paraId="13F901C6"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Branching order</w:t>
            </w:r>
          </w:p>
        </w:tc>
        <w:tc>
          <w:tcPr>
            <w:tcW w:w="1487" w:type="dxa"/>
            <w:tcBorders>
              <w:top w:val="nil"/>
              <w:left w:val="nil"/>
              <w:bottom w:val="nil"/>
              <w:right w:val="nil"/>
            </w:tcBorders>
            <w:shd w:val="clear" w:color="auto" w:fill="auto"/>
            <w:noWrap/>
            <w:vAlign w:val="center"/>
          </w:tcPr>
          <w:p w14:paraId="52C5CC24" w14:textId="77777777" w:rsidR="00154CFE" w:rsidRDefault="00154CFE" w:rsidP="000D677B">
            <w:pPr>
              <w:jc w:val="center"/>
              <w:rPr>
                <w:rFonts w:eastAsia="Times New Roman"/>
                <w:color w:val="000000"/>
                <w:sz w:val="18"/>
                <w:szCs w:val="18"/>
                <w:lang w:val="en-US"/>
              </w:rPr>
            </w:pPr>
            <w:r>
              <w:rPr>
                <w:rFonts w:eastAsia="Times New Roman"/>
                <w:color w:val="000000"/>
                <w:sz w:val="18"/>
                <w:szCs w:val="18"/>
                <w:lang w:val="en-US"/>
              </w:rPr>
              <w:t>Order</w:t>
            </w:r>
          </w:p>
        </w:tc>
        <w:tc>
          <w:tcPr>
            <w:tcW w:w="1417" w:type="dxa"/>
            <w:tcBorders>
              <w:top w:val="nil"/>
              <w:left w:val="nil"/>
              <w:bottom w:val="nil"/>
              <w:right w:val="nil"/>
            </w:tcBorders>
            <w:shd w:val="clear" w:color="auto" w:fill="auto"/>
            <w:noWrap/>
            <w:vAlign w:val="center"/>
          </w:tcPr>
          <w:p w14:paraId="0935584C"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r>
      <w:tr w:rsidR="00154CFE" w:rsidRPr="009413E8" w14:paraId="23448ED7" w14:textId="77777777" w:rsidTr="000D677B">
        <w:trPr>
          <w:trHeight w:val="301"/>
          <w:jc w:val="center"/>
        </w:trPr>
        <w:tc>
          <w:tcPr>
            <w:tcW w:w="3320" w:type="dxa"/>
            <w:tcBorders>
              <w:top w:val="nil"/>
              <w:left w:val="nil"/>
              <w:bottom w:val="nil"/>
              <w:right w:val="nil"/>
            </w:tcBorders>
            <w:shd w:val="clear" w:color="auto" w:fill="auto"/>
            <w:vAlign w:val="center"/>
          </w:tcPr>
          <w:p w14:paraId="4D8CF436"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Total number of inflorescences</w:t>
            </w:r>
          </w:p>
        </w:tc>
        <w:tc>
          <w:tcPr>
            <w:tcW w:w="1487" w:type="dxa"/>
            <w:tcBorders>
              <w:top w:val="nil"/>
              <w:left w:val="nil"/>
              <w:bottom w:val="nil"/>
              <w:right w:val="nil"/>
            </w:tcBorders>
            <w:shd w:val="clear" w:color="auto" w:fill="auto"/>
            <w:noWrap/>
            <w:vAlign w:val="center"/>
          </w:tcPr>
          <w:p w14:paraId="3381A318" w14:textId="77777777" w:rsidR="00154CFE"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Fl</w:t>
            </w:r>
            <w:r w:rsidRPr="008A5B1B">
              <w:rPr>
                <w:rFonts w:eastAsia="Times New Roman"/>
                <w:color w:val="000000"/>
                <w:sz w:val="18"/>
                <w:szCs w:val="18"/>
                <w:vertAlign w:val="subscript"/>
                <w:lang w:val="en-US"/>
              </w:rPr>
              <w:t>tot</w:t>
            </w:r>
            <w:proofErr w:type="spellEnd"/>
          </w:p>
        </w:tc>
        <w:tc>
          <w:tcPr>
            <w:tcW w:w="1417" w:type="dxa"/>
            <w:tcBorders>
              <w:top w:val="nil"/>
              <w:left w:val="nil"/>
              <w:bottom w:val="nil"/>
              <w:right w:val="nil"/>
            </w:tcBorders>
            <w:shd w:val="clear" w:color="auto" w:fill="auto"/>
            <w:noWrap/>
            <w:vAlign w:val="center"/>
          </w:tcPr>
          <w:p w14:paraId="0F5AA3A4"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r>
      <w:tr w:rsidR="00154CFE" w:rsidRPr="009413E8" w14:paraId="5F734CC8" w14:textId="77777777" w:rsidTr="000D677B">
        <w:trPr>
          <w:trHeight w:val="301"/>
          <w:jc w:val="center"/>
        </w:trPr>
        <w:tc>
          <w:tcPr>
            <w:tcW w:w="3320" w:type="dxa"/>
            <w:tcBorders>
              <w:top w:val="nil"/>
              <w:left w:val="nil"/>
              <w:bottom w:val="nil"/>
              <w:right w:val="nil"/>
            </w:tcBorders>
            <w:shd w:val="clear" w:color="auto" w:fill="auto"/>
            <w:vAlign w:val="center"/>
          </w:tcPr>
          <w:p w14:paraId="182893CB"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Total number of leaves</w:t>
            </w:r>
          </w:p>
        </w:tc>
        <w:tc>
          <w:tcPr>
            <w:tcW w:w="1487" w:type="dxa"/>
            <w:tcBorders>
              <w:top w:val="nil"/>
              <w:left w:val="nil"/>
              <w:bottom w:val="nil"/>
              <w:right w:val="nil"/>
            </w:tcBorders>
            <w:shd w:val="clear" w:color="auto" w:fill="auto"/>
            <w:noWrap/>
            <w:vAlign w:val="center"/>
          </w:tcPr>
          <w:p w14:paraId="67BA835F" w14:textId="77777777" w:rsidR="00154CFE"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Leaf</w:t>
            </w:r>
            <w:r w:rsidRPr="008A5B1B">
              <w:rPr>
                <w:rFonts w:eastAsia="Times New Roman"/>
                <w:color w:val="000000"/>
                <w:sz w:val="18"/>
                <w:szCs w:val="18"/>
                <w:vertAlign w:val="subscript"/>
                <w:lang w:val="en-US"/>
              </w:rPr>
              <w:t>tot</w:t>
            </w:r>
            <w:proofErr w:type="spellEnd"/>
          </w:p>
        </w:tc>
        <w:tc>
          <w:tcPr>
            <w:tcW w:w="1417" w:type="dxa"/>
            <w:tcBorders>
              <w:top w:val="nil"/>
              <w:left w:val="nil"/>
              <w:bottom w:val="nil"/>
              <w:right w:val="nil"/>
            </w:tcBorders>
            <w:shd w:val="clear" w:color="auto" w:fill="auto"/>
            <w:noWrap/>
            <w:vAlign w:val="center"/>
          </w:tcPr>
          <w:p w14:paraId="794ECF4A"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r>
      <w:tr w:rsidR="00154CFE" w:rsidRPr="009413E8" w14:paraId="3FED3E25" w14:textId="77777777" w:rsidTr="000D677B">
        <w:trPr>
          <w:trHeight w:val="301"/>
          <w:jc w:val="center"/>
        </w:trPr>
        <w:tc>
          <w:tcPr>
            <w:tcW w:w="3320" w:type="dxa"/>
            <w:tcBorders>
              <w:top w:val="nil"/>
              <w:left w:val="nil"/>
              <w:bottom w:val="single" w:sz="4" w:space="0" w:color="auto"/>
              <w:right w:val="nil"/>
            </w:tcBorders>
            <w:shd w:val="clear" w:color="auto" w:fill="auto"/>
            <w:vAlign w:val="center"/>
          </w:tcPr>
          <w:p w14:paraId="65557B15"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 xml:space="preserve">Total estimated crown area </w:t>
            </w:r>
          </w:p>
        </w:tc>
        <w:tc>
          <w:tcPr>
            <w:tcW w:w="1487" w:type="dxa"/>
            <w:tcBorders>
              <w:top w:val="nil"/>
              <w:left w:val="nil"/>
              <w:bottom w:val="single" w:sz="4" w:space="0" w:color="auto"/>
              <w:right w:val="nil"/>
            </w:tcBorders>
            <w:shd w:val="clear" w:color="auto" w:fill="auto"/>
            <w:noWrap/>
            <w:vAlign w:val="center"/>
          </w:tcPr>
          <w:p w14:paraId="1B5FBA16" w14:textId="77777777" w:rsidR="00154CFE"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A</w:t>
            </w:r>
            <w:r w:rsidRPr="008A5B1B">
              <w:rPr>
                <w:rFonts w:eastAsia="Times New Roman"/>
                <w:color w:val="000000"/>
                <w:sz w:val="18"/>
                <w:szCs w:val="18"/>
                <w:vertAlign w:val="subscript"/>
                <w:lang w:val="en-US"/>
              </w:rPr>
              <w:t>crown</w:t>
            </w:r>
            <w:proofErr w:type="spellEnd"/>
          </w:p>
        </w:tc>
        <w:tc>
          <w:tcPr>
            <w:tcW w:w="1417" w:type="dxa"/>
            <w:tcBorders>
              <w:top w:val="nil"/>
              <w:left w:val="nil"/>
              <w:bottom w:val="single" w:sz="4" w:space="0" w:color="auto"/>
              <w:right w:val="nil"/>
            </w:tcBorders>
            <w:shd w:val="clear" w:color="auto" w:fill="auto"/>
            <w:noWrap/>
            <w:vAlign w:val="center"/>
          </w:tcPr>
          <w:p w14:paraId="42728F38"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m²</w:t>
            </w:r>
          </w:p>
        </w:tc>
      </w:tr>
      <w:tr w:rsidR="00154CFE" w:rsidRPr="009413E8" w14:paraId="5FD4E9E7" w14:textId="77777777" w:rsidTr="000D677B">
        <w:trPr>
          <w:trHeight w:val="301"/>
          <w:jc w:val="center"/>
        </w:trPr>
        <w:tc>
          <w:tcPr>
            <w:tcW w:w="3320" w:type="dxa"/>
            <w:tcBorders>
              <w:top w:val="single" w:sz="4" w:space="0" w:color="auto"/>
              <w:left w:val="nil"/>
              <w:bottom w:val="nil"/>
              <w:right w:val="nil"/>
            </w:tcBorders>
            <w:shd w:val="clear" w:color="auto" w:fill="auto"/>
            <w:vAlign w:val="center"/>
          </w:tcPr>
          <w:p w14:paraId="0B75F360"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First branching height</w:t>
            </w:r>
          </w:p>
        </w:tc>
        <w:tc>
          <w:tcPr>
            <w:tcW w:w="1487" w:type="dxa"/>
            <w:tcBorders>
              <w:top w:val="single" w:sz="4" w:space="0" w:color="auto"/>
              <w:left w:val="nil"/>
              <w:bottom w:val="nil"/>
              <w:right w:val="nil"/>
            </w:tcBorders>
            <w:shd w:val="clear" w:color="auto" w:fill="auto"/>
            <w:noWrap/>
            <w:vAlign w:val="center"/>
          </w:tcPr>
          <w:p w14:paraId="47066CDC" w14:textId="77777777" w:rsidR="00154CFE" w:rsidRDefault="00154CFE" w:rsidP="000D677B">
            <w:pPr>
              <w:jc w:val="center"/>
              <w:rPr>
                <w:rFonts w:eastAsia="Times New Roman"/>
                <w:color w:val="000000"/>
                <w:sz w:val="18"/>
                <w:szCs w:val="18"/>
                <w:lang w:val="en-US"/>
              </w:rPr>
            </w:pPr>
            <w:r>
              <w:rPr>
                <w:rFonts w:eastAsia="Times New Roman"/>
                <w:color w:val="000000"/>
                <w:sz w:val="18"/>
                <w:szCs w:val="18"/>
                <w:lang w:val="en-US"/>
              </w:rPr>
              <w:t>Br1stH</w:t>
            </w:r>
          </w:p>
        </w:tc>
        <w:tc>
          <w:tcPr>
            <w:tcW w:w="1417" w:type="dxa"/>
            <w:tcBorders>
              <w:top w:val="single" w:sz="4" w:space="0" w:color="auto"/>
              <w:left w:val="nil"/>
              <w:bottom w:val="nil"/>
              <w:right w:val="nil"/>
            </w:tcBorders>
            <w:shd w:val="clear" w:color="auto" w:fill="auto"/>
            <w:noWrap/>
            <w:vAlign w:val="center"/>
          </w:tcPr>
          <w:p w14:paraId="5C8B1C98"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m</w:t>
            </w:r>
          </w:p>
        </w:tc>
      </w:tr>
      <w:tr w:rsidR="00154CFE" w:rsidRPr="009413E8" w14:paraId="04D4A603" w14:textId="77777777" w:rsidTr="000D677B">
        <w:trPr>
          <w:trHeight w:val="301"/>
          <w:jc w:val="center"/>
        </w:trPr>
        <w:tc>
          <w:tcPr>
            <w:tcW w:w="3320" w:type="dxa"/>
            <w:tcBorders>
              <w:top w:val="nil"/>
              <w:left w:val="nil"/>
              <w:bottom w:val="nil"/>
              <w:right w:val="nil"/>
            </w:tcBorders>
            <w:shd w:val="clear" w:color="auto" w:fill="auto"/>
            <w:vAlign w:val="center"/>
          </w:tcPr>
          <w:p w14:paraId="061E3856"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First flowering height</w:t>
            </w:r>
          </w:p>
        </w:tc>
        <w:tc>
          <w:tcPr>
            <w:tcW w:w="1487" w:type="dxa"/>
            <w:tcBorders>
              <w:top w:val="nil"/>
              <w:left w:val="nil"/>
              <w:bottom w:val="nil"/>
              <w:right w:val="nil"/>
            </w:tcBorders>
            <w:shd w:val="clear" w:color="auto" w:fill="auto"/>
            <w:noWrap/>
            <w:vAlign w:val="center"/>
          </w:tcPr>
          <w:p w14:paraId="5063E08E" w14:textId="77777777" w:rsidR="00154CFE" w:rsidRDefault="00154CFE" w:rsidP="000D677B">
            <w:pPr>
              <w:jc w:val="center"/>
              <w:rPr>
                <w:rFonts w:eastAsia="Times New Roman"/>
                <w:color w:val="000000"/>
                <w:sz w:val="18"/>
                <w:szCs w:val="18"/>
                <w:lang w:val="en-US"/>
              </w:rPr>
            </w:pPr>
            <w:r>
              <w:rPr>
                <w:rFonts w:eastAsia="Times New Roman"/>
                <w:color w:val="000000"/>
                <w:sz w:val="18"/>
                <w:szCs w:val="18"/>
                <w:lang w:val="en-US"/>
              </w:rPr>
              <w:t>Fl1stH</w:t>
            </w:r>
          </w:p>
        </w:tc>
        <w:tc>
          <w:tcPr>
            <w:tcW w:w="1417" w:type="dxa"/>
            <w:tcBorders>
              <w:top w:val="nil"/>
              <w:left w:val="nil"/>
              <w:bottom w:val="nil"/>
              <w:right w:val="nil"/>
            </w:tcBorders>
            <w:shd w:val="clear" w:color="auto" w:fill="auto"/>
            <w:noWrap/>
            <w:vAlign w:val="center"/>
          </w:tcPr>
          <w:p w14:paraId="22AA92F6"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m</w:t>
            </w:r>
          </w:p>
        </w:tc>
      </w:tr>
      <w:tr w:rsidR="00154CFE" w:rsidRPr="009413E8" w14:paraId="7ED6BAC2" w14:textId="77777777" w:rsidTr="000D677B">
        <w:trPr>
          <w:trHeight w:val="301"/>
          <w:jc w:val="center"/>
        </w:trPr>
        <w:tc>
          <w:tcPr>
            <w:tcW w:w="3320" w:type="dxa"/>
            <w:tcBorders>
              <w:top w:val="nil"/>
              <w:left w:val="nil"/>
              <w:bottom w:val="nil"/>
              <w:right w:val="nil"/>
            </w:tcBorders>
            <w:shd w:val="clear" w:color="auto" w:fill="auto"/>
            <w:vAlign w:val="center"/>
          </w:tcPr>
          <w:p w14:paraId="6CF16EDE"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First branching node rank</w:t>
            </w:r>
          </w:p>
        </w:tc>
        <w:tc>
          <w:tcPr>
            <w:tcW w:w="1487" w:type="dxa"/>
            <w:tcBorders>
              <w:top w:val="nil"/>
              <w:left w:val="nil"/>
              <w:bottom w:val="nil"/>
              <w:right w:val="nil"/>
            </w:tcBorders>
            <w:shd w:val="clear" w:color="auto" w:fill="auto"/>
            <w:noWrap/>
            <w:vAlign w:val="center"/>
          </w:tcPr>
          <w:p w14:paraId="05373A2E" w14:textId="77777777" w:rsidR="00154CFE" w:rsidRDefault="00154CFE" w:rsidP="000D677B">
            <w:pPr>
              <w:jc w:val="center"/>
              <w:rPr>
                <w:rFonts w:eastAsia="Times New Roman"/>
                <w:color w:val="000000"/>
                <w:sz w:val="18"/>
                <w:szCs w:val="18"/>
                <w:lang w:val="en-US"/>
              </w:rPr>
            </w:pPr>
            <w:r>
              <w:rPr>
                <w:rFonts w:eastAsia="Times New Roman"/>
                <w:color w:val="000000"/>
                <w:sz w:val="18"/>
                <w:szCs w:val="18"/>
                <w:lang w:val="en-US"/>
              </w:rPr>
              <w:t>Br1stIN</w:t>
            </w:r>
          </w:p>
        </w:tc>
        <w:tc>
          <w:tcPr>
            <w:tcW w:w="1417" w:type="dxa"/>
            <w:tcBorders>
              <w:top w:val="nil"/>
              <w:left w:val="nil"/>
              <w:bottom w:val="nil"/>
              <w:right w:val="nil"/>
            </w:tcBorders>
            <w:shd w:val="clear" w:color="auto" w:fill="auto"/>
            <w:noWrap/>
            <w:vAlign w:val="center"/>
          </w:tcPr>
          <w:p w14:paraId="32BFB02F"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w:t>
            </w:r>
          </w:p>
        </w:tc>
      </w:tr>
      <w:tr w:rsidR="00154CFE" w:rsidRPr="009413E8" w14:paraId="04A315DA" w14:textId="77777777" w:rsidTr="000D677B">
        <w:trPr>
          <w:trHeight w:val="301"/>
          <w:jc w:val="center"/>
        </w:trPr>
        <w:tc>
          <w:tcPr>
            <w:tcW w:w="3320" w:type="dxa"/>
            <w:tcBorders>
              <w:top w:val="nil"/>
              <w:left w:val="nil"/>
              <w:bottom w:val="nil"/>
              <w:right w:val="nil"/>
            </w:tcBorders>
            <w:shd w:val="clear" w:color="auto" w:fill="auto"/>
            <w:vAlign w:val="center"/>
          </w:tcPr>
          <w:p w14:paraId="0EC7B3D1"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First flowering node rank</w:t>
            </w:r>
          </w:p>
        </w:tc>
        <w:tc>
          <w:tcPr>
            <w:tcW w:w="1487" w:type="dxa"/>
            <w:tcBorders>
              <w:top w:val="nil"/>
              <w:left w:val="nil"/>
              <w:bottom w:val="nil"/>
              <w:right w:val="nil"/>
            </w:tcBorders>
            <w:shd w:val="clear" w:color="auto" w:fill="auto"/>
            <w:noWrap/>
            <w:vAlign w:val="center"/>
          </w:tcPr>
          <w:p w14:paraId="1E4A1ED6" w14:textId="77777777" w:rsidR="00154CFE" w:rsidRDefault="00154CFE" w:rsidP="000D677B">
            <w:pPr>
              <w:jc w:val="center"/>
              <w:rPr>
                <w:rFonts w:eastAsia="Times New Roman"/>
                <w:color w:val="000000"/>
                <w:sz w:val="18"/>
                <w:szCs w:val="18"/>
                <w:lang w:val="en-US"/>
              </w:rPr>
            </w:pPr>
            <w:r>
              <w:rPr>
                <w:rFonts w:eastAsia="Times New Roman"/>
                <w:color w:val="000000"/>
                <w:sz w:val="18"/>
                <w:szCs w:val="18"/>
                <w:lang w:val="en-US"/>
              </w:rPr>
              <w:t>Fl1stIN</w:t>
            </w:r>
          </w:p>
        </w:tc>
        <w:tc>
          <w:tcPr>
            <w:tcW w:w="1417" w:type="dxa"/>
            <w:tcBorders>
              <w:top w:val="nil"/>
              <w:left w:val="nil"/>
              <w:bottom w:val="nil"/>
              <w:right w:val="nil"/>
            </w:tcBorders>
            <w:shd w:val="clear" w:color="auto" w:fill="auto"/>
            <w:noWrap/>
            <w:vAlign w:val="center"/>
          </w:tcPr>
          <w:p w14:paraId="1C8DBD47"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w:t>
            </w:r>
          </w:p>
        </w:tc>
      </w:tr>
      <w:tr w:rsidR="00154CFE" w:rsidRPr="009413E8" w14:paraId="16987440" w14:textId="77777777" w:rsidTr="000D677B">
        <w:trPr>
          <w:trHeight w:val="301"/>
          <w:jc w:val="center"/>
        </w:trPr>
        <w:tc>
          <w:tcPr>
            <w:tcW w:w="3320" w:type="dxa"/>
            <w:tcBorders>
              <w:top w:val="nil"/>
              <w:left w:val="nil"/>
              <w:bottom w:val="nil"/>
              <w:right w:val="nil"/>
            </w:tcBorders>
            <w:shd w:val="clear" w:color="auto" w:fill="auto"/>
            <w:vAlign w:val="center"/>
          </w:tcPr>
          <w:p w14:paraId="7F8A037D"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First branching age</w:t>
            </w:r>
          </w:p>
        </w:tc>
        <w:tc>
          <w:tcPr>
            <w:tcW w:w="1487" w:type="dxa"/>
            <w:tcBorders>
              <w:top w:val="nil"/>
              <w:left w:val="nil"/>
              <w:bottom w:val="nil"/>
              <w:right w:val="nil"/>
            </w:tcBorders>
            <w:shd w:val="clear" w:color="auto" w:fill="auto"/>
            <w:noWrap/>
            <w:vAlign w:val="center"/>
          </w:tcPr>
          <w:p w14:paraId="6CB4D48F" w14:textId="77777777" w:rsidR="00154CFE" w:rsidRDefault="00154CFE" w:rsidP="000D677B">
            <w:pPr>
              <w:jc w:val="center"/>
              <w:rPr>
                <w:rFonts w:eastAsia="Times New Roman"/>
                <w:color w:val="000000"/>
                <w:sz w:val="18"/>
                <w:szCs w:val="18"/>
                <w:lang w:val="en-US"/>
              </w:rPr>
            </w:pPr>
            <w:r>
              <w:rPr>
                <w:rFonts w:eastAsia="Times New Roman"/>
                <w:color w:val="000000"/>
                <w:sz w:val="18"/>
                <w:szCs w:val="18"/>
                <w:lang w:val="en-US"/>
              </w:rPr>
              <w:t>Br1stAge</w:t>
            </w:r>
          </w:p>
        </w:tc>
        <w:tc>
          <w:tcPr>
            <w:tcW w:w="1417" w:type="dxa"/>
            <w:tcBorders>
              <w:top w:val="nil"/>
              <w:left w:val="nil"/>
              <w:bottom w:val="nil"/>
              <w:right w:val="nil"/>
            </w:tcBorders>
            <w:shd w:val="clear" w:color="auto" w:fill="auto"/>
            <w:noWrap/>
            <w:vAlign w:val="center"/>
          </w:tcPr>
          <w:p w14:paraId="704B5F6B"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year</w:t>
            </w:r>
          </w:p>
        </w:tc>
      </w:tr>
      <w:tr w:rsidR="00154CFE" w:rsidRPr="009413E8" w14:paraId="0E9B1813" w14:textId="77777777" w:rsidTr="000D677B">
        <w:trPr>
          <w:trHeight w:val="301"/>
          <w:jc w:val="center"/>
        </w:trPr>
        <w:tc>
          <w:tcPr>
            <w:tcW w:w="3320" w:type="dxa"/>
            <w:tcBorders>
              <w:top w:val="nil"/>
              <w:left w:val="nil"/>
              <w:bottom w:val="single" w:sz="4" w:space="0" w:color="auto"/>
              <w:right w:val="nil"/>
            </w:tcBorders>
            <w:shd w:val="clear" w:color="auto" w:fill="auto"/>
            <w:vAlign w:val="center"/>
          </w:tcPr>
          <w:p w14:paraId="71B06FC6"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First flowering age</w:t>
            </w:r>
          </w:p>
        </w:tc>
        <w:tc>
          <w:tcPr>
            <w:tcW w:w="1487" w:type="dxa"/>
            <w:tcBorders>
              <w:top w:val="nil"/>
              <w:left w:val="nil"/>
              <w:bottom w:val="single" w:sz="4" w:space="0" w:color="auto"/>
              <w:right w:val="nil"/>
            </w:tcBorders>
            <w:shd w:val="clear" w:color="auto" w:fill="auto"/>
            <w:noWrap/>
            <w:vAlign w:val="center"/>
          </w:tcPr>
          <w:p w14:paraId="18BCE56F" w14:textId="77777777" w:rsidR="00154CFE" w:rsidRDefault="00154CFE" w:rsidP="000D677B">
            <w:pPr>
              <w:jc w:val="center"/>
              <w:rPr>
                <w:rFonts w:eastAsia="Times New Roman"/>
                <w:color w:val="000000"/>
                <w:sz w:val="18"/>
                <w:szCs w:val="18"/>
                <w:lang w:val="en-US"/>
              </w:rPr>
            </w:pPr>
            <w:r>
              <w:rPr>
                <w:rFonts w:eastAsia="Times New Roman"/>
                <w:color w:val="000000"/>
                <w:sz w:val="18"/>
                <w:szCs w:val="18"/>
                <w:lang w:val="en-US"/>
              </w:rPr>
              <w:t>Fl1stAge</w:t>
            </w:r>
          </w:p>
        </w:tc>
        <w:tc>
          <w:tcPr>
            <w:tcW w:w="1417" w:type="dxa"/>
            <w:tcBorders>
              <w:top w:val="nil"/>
              <w:left w:val="nil"/>
              <w:bottom w:val="single" w:sz="4" w:space="0" w:color="auto"/>
              <w:right w:val="nil"/>
            </w:tcBorders>
            <w:shd w:val="clear" w:color="auto" w:fill="auto"/>
            <w:noWrap/>
            <w:vAlign w:val="center"/>
          </w:tcPr>
          <w:p w14:paraId="21BA9962"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year</w:t>
            </w:r>
          </w:p>
        </w:tc>
      </w:tr>
    </w:tbl>
    <w:p w14:paraId="6EF751B6" w14:textId="77777777" w:rsidR="00154CFE" w:rsidRPr="009413E8" w:rsidRDefault="00154CFE" w:rsidP="00154CFE">
      <w:pPr>
        <w:rPr>
          <w:lang w:val="en-US"/>
        </w:rPr>
      </w:pPr>
    </w:p>
    <w:p w14:paraId="2106B7E4" w14:textId="77777777" w:rsidR="00154CFE" w:rsidRPr="009413E8" w:rsidRDefault="00154CFE" w:rsidP="00154CFE">
      <w:pPr>
        <w:tabs>
          <w:tab w:val="left" w:pos="1343"/>
        </w:tabs>
        <w:rPr>
          <w:lang w:val="en-US"/>
        </w:rPr>
      </w:pPr>
      <w:r w:rsidRPr="009413E8">
        <w:rPr>
          <w:lang w:val="en-US"/>
        </w:rPr>
        <w:tab/>
      </w:r>
    </w:p>
    <w:p w14:paraId="29718FA0" w14:textId="77777777" w:rsidR="006A0768" w:rsidRDefault="006A0768">
      <w:pPr>
        <w:spacing w:after="160" w:line="259" w:lineRule="auto"/>
        <w:rPr>
          <w:b/>
          <w:lang w:val="en-US"/>
        </w:rPr>
      </w:pPr>
      <w:r>
        <w:rPr>
          <w:b/>
          <w:lang w:val="en-US"/>
        </w:rPr>
        <w:br w:type="page"/>
      </w:r>
    </w:p>
    <w:p w14:paraId="11E42BE0" w14:textId="22A4DAFB" w:rsidR="00154CFE" w:rsidRPr="00F53290" w:rsidRDefault="00154CFE" w:rsidP="00154CFE">
      <w:pPr>
        <w:jc w:val="center"/>
        <w:rPr>
          <w:lang w:val="en-US"/>
        </w:rPr>
      </w:pPr>
      <w:r w:rsidRPr="00F53290">
        <w:rPr>
          <w:b/>
          <w:lang w:val="en-US"/>
        </w:rPr>
        <w:lastRenderedPageBreak/>
        <w:t>Table 2.</w:t>
      </w:r>
      <w:r w:rsidRPr="00F53290">
        <w:rPr>
          <w:lang w:val="en-US"/>
        </w:rPr>
        <w:t xml:space="preserve"> Lis</w:t>
      </w:r>
      <w:r w:rsidR="004405C2">
        <w:rPr>
          <w:lang w:val="en-US"/>
        </w:rPr>
        <w:t>t of measured functional traits.</w:t>
      </w:r>
    </w:p>
    <w:tbl>
      <w:tblPr>
        <w:tblW w:w="4111" w:type="dxa"/>
        <w:jc w:val="center"/>
        <w:tblLayout w:type="fixed"/>
        <w:tblCellMar>
          <w:left w:w="70" w:type="dxa"/>
          <w:right w:w="70" w:type="dxa"/>
        </w:tblCellMar>
        <w:tblLook w:val="04A0" w:firstRow="1" w:lastRow="0" w:firstColumn="1" w:lastColumn="0" w:noHBand="0" w:noVBand="1"/>
      </w:tblPr>
      <w:tblGrid>
        <w:gridCol w:w="2127"/>
        <w:gridCol w:w="1275"/>
        <w:gridCol w:w="709"/>
      </w:tblGrid>
      <w:tr w:rsidR="00154CFE" w:rsidRPr="009413E8" w14:paraId="2232138B" w14:textId="77777777" w:rsidTr="000D677B">
        <w:trPr>
          <w:trHeight w:val="435"/>
          <w:jc w:val="center"/>
        </w:trPr>
        <w:tc>
          <w:tcPr>
            <w:tcW w:w="2127" w:type="dxa"/>
            <w:tcBorders>
              <w:top w:val="single" w:sz="12" w:space="0" w:color="auto"/>
              <w:left w:val="nil"/>
              <w:bottom w:val="single" w:sz="12" w:space="0" w:color="auto"/>
              <w:right w:val="nil"/>
            </w:tcBorders>
            <w:shd w:val="clear" w:color="auto" w:fill="auto"/>
            <w:vAlign w:val="center"/>
            <w:hideMark/>
          </w:tcPr>
          <w:p w14:paraId="7973FD40" w14:textId="77777777" w:rsidR="00154CFE" w:rsidRPr="009413E8" w:rsidRDefault="00154CFE" w:rsidP="000D677B">
            <w:pPr>
              <w:rPr>
                <w:rFonts w:eastAsia="Times New Roman"/>
                <w:b/>
                <w:bCs/>
                <w:color w:val="000000"/>
                <w:sz w:val="18"/>
                <w:szCs w:val="18"/>
                <w:lang w:val="en-US"/>
              </w:rPr>
            </w:pPr>
            <w:r w:rsidRPr="009413E8">
              <w:rPr>
                <w:rFonts w:eastAsia="Times New Roman"/>
                <w:b/>
                <w:bCs/>
                <w:color w:val="000000"/>
                <w:sz w:val="18"/>
                <w:szCs w:val="18"/>
                <w:lang w:val="en-US"/>
              </w:rPr>
              <w:t>Trait</w:t>
            </w:r>
          </w:p>
        </w:tc>
        <w:tc>
          <w:tcPr>
            <w:tcW w:w="1275" w:type="dxa"/>
            <w:tcBorders>
              <w:top w:val="single" w:sz="12" w:space="0" w:color="auto"/>
              <w:left w:val="nil"/>
              <w:bottom w:val="single" w:sz="12" w:space="0" w:color="auto"/>
              <w:right w:val="nil"/>
            </w:tcBorders>
            <w:shd w:val="clear" w:color="auto" w:fill="auto"/>
            <w:noWrap/>
            <w:vAlign w:val="center"/>
            <w:hideMark/>
          </w:tcPr>
          <w:p w14:paraId="71C76806" w14:textId="77777777" w:rsidR="00154CFE" w:rsidRPr="009413E8" w:rsidRDefault="00154CFE" w:rsidP="000D677B">
            <w:pPr>
              <w:jc w:val="center"/>
              <w:rPr>
                <w:rFonts w:eastAsia="Times New Roman"/>
                <w:b/>
                <w:bCs/>
                <w:color w:val="000000"/>
                <w:sz w:val="18"/>
                <w:szCs w:val="18"/>
                <w:lang w:val="en-US"/>
              </w:rPr>
            </w:pPr>
            <w:r w:rsidRPr="009413E8">
              <w:rPr>
                <w:rFonts w:eastAsia="Times New Roman"/>
                <w:b/>
                <w:bCs/>
                <w:color w:val="000000"/>
                <w:sz w:val="18"/>
                <w:szCs w:val="18"/>
                <w:lang w:val="en-US"/>
              </w:rPr>
              <w:t>Abbreviation</w:t>
            </w:r>
          </w:p>
        </w:tc>
        <w:tc>
          <w:tcPr>
            <w:tcW w:w="709" w:type="dxa"/>
            <w:tcBorders>
              <w:top w:val="single" w:sz="12" w:space="0" w:color="auto"/>
              <w:left w:val="nil"/>
              <w:bottom w:val="single" w:sz="8" w:space="0" w:color="auto"/>
              <w:right w:val="nil"/>
            </w:tcBorders>
            <w:shd w:val="clear" w:color="auto" w:fill="auto"/>
            <w:noWrap/>
            <w:vAlign w:val="center"/>
            <w:hideMark/>
          </w:tcPr>
          <w:p w14:paraId="09EE9E0D" w14:textId="77777777" w:rsidR="00154CFE" w:rsidRPr="009413E8" w:rsidRDefault="00154CFE" w:rsidP="000D677B">
            <w:pPr>
              <w:rPr>
                <w:rFonts w:eastAsia="Times New Roman"/>
                <w:b/>
                <w:bCs/>
                <w:color w:val="000000"/>
                <w:sz w:val="18"/>
                <w:szCs w:val="18"/>
                <w:lang w:val="en-US"/>
              </w:rPr>
            </w:pPr>
            <w:r w:rsidRPr="009413E8">
              <w:rPr>
                <w:rFonts w:eastAsia="Times New Roman"/>
                <w:b/>
                <w:bCs/>
                <w:color w:val="000000"/>
                <w:sz w:val="18"/>
                <w:szCs w:val="18"/>
                <w:lang w:val="en-US"/>
              </w:rPr>
              <w:t>Unit</w:t>
            </w:r>
          </w:p>
        </w:tc>
      </w:tr>
      <w:tr w:rsidR="00154CFE" w:rsidRPr="009413E8" w14:paraId="72235133" w14:textId="77777777" w:rsidTr="000D677B">
        <w:trPr>
          <w:trHeight w:val="300"/>
          <w:jc w:val="center"/>
        </w:trPr>
        <w:tc>
          <w:tcPr>
            <w:tcW w:w="4111" w:type="dxa"/>
            <w:gridSpan w:val="3"/>
            <w:tcBorders>
              <w:top w:val="single" w:sz="12" w:space="0" w:color="auto"/>
              <w:left w:val="nil"/>
              <w:bottom w:val="single" w:sz="4" w:space="0" w:color="auto"/>
              <w:right w:val="nil"/>
            </w:tcBorders>
            <w:shd w:val="clear" w:color="auto" w:fill="auto"/>
            <w:vAlign w:val="center"/>
          </w:tcPr>
          <w:p w14:paraId="76248586" w14:textId="77777777" w:rsidR="00154CFE" w:rsidRPr="004D324F" w:rsidRDefault="00154CFE" w:rsidP="000D677B">
            <w:pPr>
              <w:jc w:val="center"/>
              <w:rPr>
                <w:rFonts w:eastAsia="Times New Roman"/>
                <w:i/>
                <w:color w:val="000000"/>
                <w:sz w:val="18"/>
                <w:szCs w:val="18"/>
                <w:lang w:val="en-US"/>
              </w:rPr>
            </w:pPr>
            <w:r>
              <w:rPr>
                <w:rFonts w:eastAsia="Times New Roman"/>
                <w:i/>
                <w:color w:val="000000"/>
                <w:sz w:val="18"/>
                <w:szCs w:val="18"/>
                <w:lang w:val="en-US"/>
              </w:rPr>
              <w:t>Leaf content traits</w:t>
            </w:r>
          </w:p>
        </w:tc>
      </w:tr>
      <w:tr w:rsidR="00154CFE" w:rsidRPr="009413E8" w14:paraId="36A2F275" w14:textId="77777777" w:rsidTr="000D677B">
        <w:trPr>
          <w:trHeight w:val="300"/>
          <w:jc w:val="center"/>
        </w:trPr>
        <w:tc>
          <w:tcPr>
            <w:tcW w:w="2127" w:type="dxa"/>
            <w:tcBorders>
              <w:top w:val="single" w:sz="4" w:space="0" w:color="auto"/>
              <w:left w:val="nil"/>
              <w:right w:val="nil"/>
            </w:tcBorders>
            <w:shd w:val="clear" w:color="auto" w:fill="auto"/>
            <w:vAlign w:val="center"/>
            <w:hideMark/>
          </w:tcPr>
          <w:p w14:paraId="4FEF048B"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Residual water content</w:t>
            </w:r>
          </w:p>
        </w:tc>
        <w:tc>
          <w:tcPr>
            <w:tcW w:w="1275" w:type="dxa"/>
            <w:tcBorders>
              <w:top w:val="single" w:sz="4" w:space="0" w:color="auto"/>
              <w:left w:val="nil"/>
              <w:right w:val="nil"/>
            </w:tcBorders>
            <w:shd w:val="clear" w:color="auto" w:fill="auto"/>
            <w:noWrap/>
            <w:vAlign w:val="center"/>
            <w:hideMark/>
          </w:tcPr>
          <w:p w14:paraId="1F8E1B72" w14:textId="77777777" w:rsidR="00154CFE" w:rsidRPr="009413E8" w:rsidRDefault="00154CFE" w:rsidP="000D677B">
            <w:pPr>
              <w:jc w:val="center"/>
              <w:rPr>
                <w:rFonts w:eastAsia="Times New Roman"/>
                <w:color w:val="000000"/>
                <w:sz w:val="18"/>
                <w:szCs w:val="18"/>
                <w:lang w:val="en-US"/>
              </w:rPr>
            </w:pPr>
            <w:r>
              <w:rPr>
                <w:rFonts w:eastAsia="Times New Roman"/>
                <w:color w:val="000000"/>
                <w:sz w:val="18"/>
                <w:szCs w:val="18"/>
                <w:lang w:val="en-US"/>
              </w:rPr>
              <w:t>H</w:t>
            </w:r>
            <w:r w:rsidRPr="00AB3D39">
              <w:rPr>
                <w:rFonts w:eastAsia="Times New Roman"/>
                <w:color w:val="000000"/>
                <w:sz w:val="18"/>
                <w:szCs w:val="18"/>
                <w:vertAlign w:val="subscript"/>
                <w:lang w:val="en-US"/>
              </w:rPr>
              <w:t>2</w:t>
            </w:r>
            <w:r>
              <w:rPr>
                <w:rFonts w:eastAsia="Times New Roman"/>
                <w:color w:val="000000"/>
                <w:sz w:val="18"/>
                <w:szCs w:val="18"/>
                <w:lang w:val="en-US"/>
              </w:rPr>
              <w:t>O</w:t>
            </w:r>
            <w:r w:rsidRPr="00AB3D39">
              <w:rPr>
                <w:rFonts w:eastAsia="Times New Roman"/>
                <w:color w:val="000000"/>
                <w:sz w:val="18"/>
                <w:szCs w:val="18"/>
                <w:vertAlign w:val="subscript"/>
                <w:lang w:val="en-US"/>
              </w:rPr>
              <w:t>res,leaf</w:t>
            </w:r>
          </w:p>
        </w:tc>
        <w:tc>
          <w:tcPr>
            <w:tcW w:w="709" w:type="dxa"/>
            <w:tcBorders>
              <w:top w:val="single" w:sz="4" w:space="0" w:color="auto"/>
              <w:left w:val="nil"/>
              <w:right w:val="nil"/>
            </w:tcBorders>
            <w:shd w:val="clear" w:color="auto" w:fill="auto"/>
            <w:noWrap/>
            <w:vAlign w:val="center"/>
            <w:hideMark/>
          </w:tcPr>
          <w:p w14:paraId="29BF9AD0"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r>
      <w:tr w:rsidR="00154CFE" w:rsidRPr="009413E8" w14:paraId="5FD3346F" w14:textId="77777777" w:rsidTr="000D677B">
        <w:trPr>
          <w:trHeight w:val="300"/>
          <w:jc w:val="center"/>
        </w:trPr>
        <w:tc>
          <w:tcPr>
            <w:tcW w:w="2127" w:type="dxa"/>
            <w:tcBorders>
              <w:left w:val="nil"/>
              <w:right w:val="nil"/>
            </w:tcBorders>
            <w:shd w:val="clear" w:color="auto" w:fill="auto"/>
            <w:vAlign w:val="center"/>
            <w:hideMark/>
          </w:tcPr>
          <w:p w14:paraId="243C44A1"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sym w:font="Symbol" w:char="F064"/>
            </w:r>
            <w:r w:rsidRPr="00AB3D39">
              <w:rPr>
                <w:rFonts w:eastAsia="Times New Roman"/>
                <w:color w:val="000000"/>
                <w:sz w:val="18"/>
                <w:szCs w:val="18"/>
                <w:vertAlign w:val="superscript"/>
                <w:lang w:val="en-US"/>
              </w:rPr>
              <w:t>13</w:t>
            </w:r>
            <w:r>
              <w:rPr>
                <w:rFonts w:eastAsia="Times New Roman"/>
                <w:color w:val="000000"/>
                <w:sz w:val="18"/>
                <w:szCs w:val="18"/>
                <w:lang w:val="en-US"/>
              </w:rPr>
              <w:t>C content</w:t>
            </w:r>
          </w:p>
        </w:tc>
        <w:tc>
          <w:tcPr>
            <w:tcW w:w="1275" w:type="dxa"/>
            <w:tcBorders>
              <w:left w:val="nil"/>
              <w:right w:val="nil"/>
            </w:tcBorders>
            <w:shd w:val="clear" w:color="auto" w:fill="auto"/>
            <w:noWrap/>
            <w:vAlign w:val="center"/>
            <w:hideMark/>
          </w:tcPr>
          <w:p w14:paraId="37218AF6" w14:textId="77777777" w:rsidR="00154CFE" w:rsidRPr="009413E8" w:rsidRDefault="00154CFE" w:rsidP="000D677B">
            <w:pPr>
              <w:jc w:val="center"/>
              <w:rPr>
                <w:rFonts w:eastAsia="Times New Roman"/>
                <w:color w:val="000000"/>
                <w:sz w:val="18"/>
                <w:szCs w:val="18"/>
                <w:lang w:val="en-US"/>
              </w:rPr>
            </w:pPr>
            <w:r>
              <w:rPr>
                <w:rFonts w:eastAsia="Times New Roman"/>
                <w:color w:val="000000"/>
                <w:sz w:val="18"/>
                <w:szCs w:val="18"/>
                <w:lang w:val="en-US"/>
              </w:rPr>
              <w:sym w:font="Symbol" w:char="F064"/>
            </w:r>
            <w:r w:rsidRPr="00AB3D39">
              <w:rPr>
                <w:rFonts w:eastAsia="Times New Roman"/>
                <w:color w:val="000000"/>
                <w:sz w:val="18"/>
                <w:szCs w:val="18"/>
                <w:vertAlign w:val="superscript"/>
                <w:lang w:val="en-US"/>
              </w:rPr>
              <w:t>13</w:t>
            </w:r>
            <w:r>
              <w:rPr>
                <w:rFonts w:eastAsia="Times New Roman"/>
                <w:color w:val="000000"/>
                <w:sz w:val="18"/>
                <w:szCs w:val="18"/>
                <w:lang w:val="en-US"/>
              </w:rPr>
              <w:t>C</w:t>
            </w:r>
            <w:r w:rsidRPr="00AB3D39">
              <w:rPr>
                <w:rFonts w:eastAsia="Times New Roman"/>
                <w:color w:val="000000"/>
                <w:sz w:val="18"/>
                <w:szCs w:val="18"/>
                <w:vertAlign w:val="subscript"/>
                <w:lang w:val="en-US"/>
              </w:rPr>
              <w:t>leaf</w:t>
            </w:r>
          </w:p>
        </w:tc>
        <w:tc>
          <w:tcPr>
            <w:tcW w:w="709" w:type="dxa"/>
            <w:tcBorders>
              <w:left w:val="nil"/>
              <w:right w:val="nil"/>
            </w:tcBorders>
            <w:shd w:val="clear" w:color="auto" w:fill="auto"/>
            <w:noWrap/>
            <w:vAlign w:val="center"/>
            <w:hideMark/>
          </w:tcPr>
          <w:p w14:paraId="1CDCDB3B"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r>
      <w:tr w:rsidR="00154CFE" w:rsidRPr="009413E8" w14:paraId="7F23058B" w14:textId="77777777" w:rsidTr="000D677B">
        <w:trPr>
          <w:trHeight w:val="300"/>
          <w:jc w:val="center"/>
        </w:trPr>
        <w:tc>
          <w:tcPr>
            <w:tcW w:w="2127" w:type="dxa"/>
            <w:tcBorders>
              <w:left w:val="nil"/>
              <w:bottom w:val="nil"/>
              <w:right w:val="nil"/>
            </w:tcBorders>
            <w:shd w:val="clear" w:color="auto" w:fill="auto"/>
            <w:vAlign w:val="center"/>
            <w:hideMark/>
          </w:tcPr>
          <w:p w14:paraId="448F6389"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Carbon content</w:t>
            </w:r>
          </w:p>
        </w:tc>
        <w:tc>
          <w:tcPr>
            <w:tcW w:w="1275" w:type="dxa"/>
            <w:tcBorders>
              <w:left w:val="nil"/>
              <w:bottom w:val="nil"/>
              <w:right w:val="nil"/>
            </w:tcBorders>
            <w:shd w:val="clear" w:color="auto" w:fill="auto"/>
            <w:noWrap/>
            <w:vAlign w:val="center"/>
            <w:hideMark/>
          </w:tcPr>
          <w:p w14:paraId="4BEA571C" w14:textId="77777777" w:rsidR="00154CFE" w:rsidRPr="009413E8"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C</w:t>
            </w:r>
            <w:r w:rsidRPr="00AB3D39">
              <w:rPr>
                <w:rFonts w:eastAsia="Times New Roman"/>
                <w:color w:val="000000"/>
                <w:sz w:val="18"/>
                <w:szCs w:val="18"/>
                <w:vertAlign w:val="subscript"/>
                <w:lang w:val="en-US"/>
              </w:rPr>
              <w:t>leaf</w:t>
            </w:r>
            <w:proofErr w:type="spellEnd"/>
          </w:p>
        </w:tc>
        <w:tc>
          <w:tcPr>
            <w:tcW w:w="709" w:type="dxa"/>
            <w:tcBorders>
              <w:left w:val="nil"/>
              <w:bottom w:val="nil"/>
              <w:right w:val="nil"/>
            </w:tcBorders>
            <w:shd w:val="clear" w:color="auto" w:fill="auto"/>
            <w:noWrap/>
            <w:vAlign w:val="center"/>
            <w:hideMark/>
          </w:tcPr>
          <w:p w14:paraId="781CACED"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g kg</w:t>
            </w:r>
            <w:r w:rsidRPr="00AB3D39">
              <w:rPr>
                <w:rFonts w:eastAsia="Times New Roman"/>
                <w:color w:val="000000"/>
                <w:sz w:val="18"/>
                <w:szCs w:val="18"/>
                <w:vertAlign w:val="superscript"/>
                <w:lang w:val="en-US"/>
              </w:rPr>
              <w:t>-1</w:t>
            </w:r>
          </w:p>
        </w:tc>
      </w:tr>
      <w:tr w:rsidR="00154CFE" w:rsidRPr="009413E8" w14:paraId="2AB7065B" w14:textId="77777777" w:rsidTr="000D677B">
        <w:trPr>
          <w:trHeight w:val="300"/>
          <w:jc w:val="center"/>
        </w:trPr>
        <w:tc>
          <w:tcPr>
            <w:tcW w:w="2127" w:type="dxa"/>
            <w:tcBorders>
              <w:top w:val="nil"/>
              <w:left w:val="nil"/>
              <w:bottom w:val="nil"/>
              <w:right w:val="nil"/>
            </w:tcBorders>
            <w:shd w:val="clear" w:color="auto" w:fill="auto"/>
            <w:vAlign w:val="center"/>
            <w:hideMark/>
          </w:tcPr>
          <w:p w14:paraId="7D9892AA"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Nitrogen content</w:t>
            </w:r>
          </w:p>
        </w:tc>
        <w:tc>
          <w:tcPr>
            <w:tcW w:w="1275" w:type="dxa"/>
            <w:tcBorders>
              <w:top w:val="nil"/>
              <w:left w:val="nil"/>
              <w:bottom w:val="nil"/>
              <w:right w:val="nil"/>
            </w:tcBorders>
            <w:shd w:val="clear" w:color="auto" w:fill="auto"/>
            <w:noWrap/>
            <w:vAlign w:val="center"/>
            <w:hideMark/>
          </w:tcPr>
          <w:p w14:paraId="613F769F" w14:textId="77777777" w:rsidR="00154CFE" w:rsidRPr="009413E8"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N</w:t>
            </w:r>
            <w:r w:rsidRPr="00AB3D39">
              <w:rPr>
                <w:rFonts w:eastAsia="Times New Roman"/>
                <w:color w:val="000000"/>
                <w:sz w:val="18"/>
                <w:szCs w:val="18"/>
                <w:vertAlign w:val="subscript"/>
                <w:lang w:val="en-US"/>
              </w:rPr>
              <w:t>leaf</w:t>
            </w:r>
            <w:proofErr w:type="spellEnd"/>
          </w:p>
        </w:tc>
        <w:tc>
          <w:tcPr>
            <w:tcW w:w="709" w:type="dxa"/>
            <w:tcBorders>
              <w:top w:val="nil"/>
              <w:left w:val="nil"/>
              <w:bottom w:val="nil"/>
              <w:right w:val="nil"/>
            </w:tcBorders>
            <w:shd w:val="clear" w:color="auto" w:fill="auto"/>
            <w:noWrap/>
            <w:vAlign w:val="center"/>
            <w:hideMark/>
          </w:tcPr>
          <w:p w14:paraId="5AB69D22"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g kg</w:t>
            </w:r>
            <w:r w:rsidRPr="00AB3D39">
              <w:rPr>
                <w:rFonts w:eastAsia="Times New Roman"/>
                <w:color w:val="000000"/>
                <w:sz w:val="18"/>
                <w:szCs w:val="18"/>
                <w:vertAlign w:val="superscript"/>
                <w:lang w:val="en-US"/>
              </w:rPr>
              <w:t>-1</w:t>
            </w:r>
          </w:p>
        </w:tc>
      </w:tr>
      <w:tr w:rsidR="00154CFE" w:rsidRPr="009413E8" w14:paraId="110572AF" w14:textId="77777777" w:rsidTr="000D677B">
        <w:trPr>
          <w:trHeight w:val="300"/>
          <w:jc w:val="center"/>
        </w:trPr>
        <w:tc>
          <w:tcPr>
            <w:tcW w:w="2127" w:type="dxa"/>
            <w:tcBorders>
              <w:top w:val="nil"/>
              <w:left w:val="nil"/>
              <w:bottom w:val="nil"/>
              <w:right w:val="nil"/>
            </w:tcBorders>
            <w:shd w:val="clear" w:color="auto" w:fill="auto"/>
            <w:vAlign w:val="center"/>
            <w:hideMark/>
          </w:tcPr>
          <w:p w14:paraId="4A7BA534"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Carbon/Nitrogen ratio</w:t>
            </w:r>
          </w:p>
        </w:tc>
        <w:tc>
          <w:tcPr>
            <w:tcW w:w="1275" w:type="dxa"/>
            <w:tcBorders>
              <w:top w:val="nil"/>
              <w:left w:val="nil"/>
              <w:bottom w:val="nil"/>
              <w:right w:val="nil"/>
            </w:tcBorders>
            <w:shd w:val="clear" w:color="auto" w:fill="auto"/>
            <w:noWrap/>
            <w:vAlign w:val="center"/>
            <w:hideMark/>
          </w:tcPr>
          <w:p w14:paraId="047D950F" w14:textId="77777777" w:rsidR="00154CFE" w:rsidRPr="009413E8"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CN</w:t>
            </w:r>
            <w:r w:rsidRPr="00AB3D39">
              <w:rPr>
                <w:rFonts w:eastAsia="Times New Roman"/>
                <w:color w:val="000000"/>
                <w:sz w:val="18"/>
                <w:szCs w:val="18"/>
                <w:vertAlign w:val="subscript"/>
                <w:lang w:val="en-US"/>
              </w:rPr>
              <w:t>leaf</w:t>
            </w:r>
            <w:proofErr w:type="spellEnd"/>
          </w:p>
        </w:tc>
        <w:tc>
          <w:tcPr>
            <w:tcW w:w="709" w:type="dxa"/>
            <w:tcBorders>
              <w:top w:val="nil"/>
              <w:left w:val="nil"/>
              <w:bottom w:val="nil"/>
              <w:right w:val="nil"/>
            </w:tcBorders>
            <w:shd w:val="clear" w:color="auto" w:fill="auto"/>
            <w:noWrap/>
            <w:vAlign w:val="center"/>
            <w:hideMark/>
          </w:tcPr>
          <w:p w14:paraId="60CC19C5"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r>
      <w:tr w:rsidR="00154CFE" w:rsidRPr="009413E8" w14:paraId="202AD61F" w14:textId="77777777" w:rsidTr="000D677B">
        <w:trPr>
          <w:trHeight w:val="300"/>
          <w:jc w:val="center"/>
        </w:trPr>
        <w:tc>
          <w:tcPr>
            <w:tcW w:w="2127" w:type="dxa"/>
            <w:tcBorders>
              <w:top w:val="nil"/>
              <w:left w:val="nil"/>
              <w:bottom w:val="nil"/>
              <w:right w:val="nil"/>
            </w:tcBorders>
            <w:shd w:val="clear" w:color="auto" w:fill="auto"/>
            <w:vAlign w:val="center"/>
          </w:tcPr>
          <w:p w14:paraId="190D6E6E"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Phosphorus content</w:t>
            </w:r>
          </w:p>
        </w:tc>
        <w:tc>
          <w:tcPr>
            <w:tcW w:w="1275" w:type="dxa"/>
            <w:tcBorders>
              <w:top w:val="nil"/>
              <w:left w:val="nil"/>
              <w:bottom w:val="nil"/>
              <w:right w:val="nil"/>
            </w:tcBorders>
            <w:shd w:val="clear" w:color="auto" w:fill="auto"/>
            <w:noWrap/>
            <w:vAlign w:val="center"/>
          </w:tcPr>
          <w:p w14:paraId="3352370C" w14:textId="77777777" w:rsidR="00154CFE"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P</w:t>
            </w:r>
            <w:r w:rsidRPr="00AB3D39">
              <w:rPr>
                <w:rFonts w:eastAsia="Times New Roman"/>
                <w:color w:val="000000"/>
                <w:sz w:val="18"/>
                <w:szCs w:val="18"/>
                <w:vertAlign w:val="subscript"/>
                <w:lang w:val="en-US"/>
              </w:rPr>
              <w:t>leaf</w:t>
            </w:r>
            <w:proofErr w:type="spellEnd"/>
          </w:p>
        </w:tc>
        <w:tc>
          <w:tcPr>
            <w:tcW w:w="709" w:type="dxa"/>
            <w:tcBorders>
              <w:top w:val="nil"/>
              <w:left w:val="nil"/>
              <w:bottom w:val="nil"/>
              <w:right w:val="nil"/>
            </w:tcBorders>
            <w:shd w:val="clear" w:color="auto" w:fill="auto"/>
            <w:noWrap/>
            <w:vAlign w:val="center"/>
          </w:tcPr>
          <w:p w14:paraId="74168CF7"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g kg</w:t>
            </w:r>
            <w:r w:rsidRPr="00AB3D39">
              <w:rPr>
                <w:rFonts w:eastAsia="Times New Roman"/>
                <w:color w:val="000000"/>
                <w:sz w:val="18"/>
                <w:szCs w:val="18"/>
                <w:vertAlign w:val="superscript"/>
                <w:lang w:val="en-US"/>
              </w:rPr>
              <w:t>-1</w:t>
            </w:r>
          </w:p>
        </w:tc>
      </w:tr>
      <w:tr w:rsidR="00154CFE" w:rsidRPr="009413E8" w14:paraId="1C80147C" w14:textId="77777777" w:rsidTr="000D677B">
        <w:trPr>
          <w:trHeight w:val="300"/>
          <w:jc w:val="center"/>
        </w:trPr>
        <w:tc>
          <w:tcPr>
            <w:tcW w:w="2127" w:type="dxa"/>
            <w:tcBorders>
              <w:top w:val="nil"/>
              <w:left w:val="nil"/>
              <w:bottom w:val="nil"/>
              <w:right w:val="nil"/>
            </w:tcBorders>
            <w:shd w:val="clear" w:color="auto" w:fill="auto"/>
            <w:vAlign w:val="center"/>
          </w:tcPr>
          <w:p w14:paraId="26651671"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Potassium content</w:t>
            </w:r>
          </w:p>
        </w:tc>
        <w:tc>
          <w:tcPr>
            <w:tcW w:w="1275" w:type="dxa"/>
            <w:tcBorders>
              <w:top w:val="nil"/>
              <w:left w:val="nil"/>
              <w:bottom w:val="nil"/>
              <w:right w:val="nil"/>
            </w:tcBorders>
            <w:shd w:val="clear" w:color="auto" w:fill="auto"/>
            <w:noWrap/>
            <w:vAlign w:val="center"/>
          </w:tcPr>
          <w:p w14:paraId="0F1AA2DA" w14:textId="77777777" w:rsidR="00154CFE"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K</w:t>
            </w:r>
            <w:r w:rsidRPr="00AB3D39">
              <w:rPr>
                <w:rFonts w:eastAsia="Times New Roman"/>
                <w:color w:val="000000"/>
                <w:sz w:val="18"/>
                <w:szCs w:val="18"/>
                <w:vertAlign w:val="subscript"/>
                <w:lang w:val="en-US"/>
              </w:rPr>
              <w:t>leaf</w:t>
            </w:r>
            <w:proofErr w:type="spellEnd"/>
          </w:p>
        </w:tc>
        <w:tc>
          <w:tcPr>
            <w:tcW w:w="709" w:type="dxa"/>
            <w:tcBorders>
              <w:top w:val="nil"/>
              <w:left w:val="nil"/>
              <w:bottom w:val="nil"/>
              <w:right w:val="nil"/>
            </w:tcBorders>
            <w:shd w:val="clear" w:color="auto" w:fill="auto"/>
            <w:noWrap/>
            <w:vAlign w:val="center"/>
          </w:tcPr>
          <w:p w14:paraId="0BE648B6"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g kg</w:t>
            </w:r>
            <w:r w:rsidRPr="00AB3D39">
              <w:rPr>
                <w:rFonts w:eastAsia="Times New Roman"/>
                <w:color w:val="000000"/>
                <w:sz w:val="18"/>
                <w:szCs w:val="18"/>
                <w:vertAlign w:val="superscript"/>
                <w:lang w:val="en-US"/>
              </w:rPr>
              <w:t>-1</w:t>
            </w:r>
          </w:p>
        </w:tc>
      </w:tr>
      <w:tr w:rsidR="00154CFE" w:rsidRPr="009413E8" w14:paraId="29866A09" w14:textId="77777777" w:rsidTr="000D677B">
        <w:trPr>
          <w:trHeight w:val="300"/>
          <w:jc w:val="center"/>
        </w:trPr>
        <w:tc>
          <w:tcPr>
            <w:tcW w:w="2127" w:type="dxa"/>
            <w:tcBorders>
              <w:top w:val="nil"/>
              <w:left w:val="nil"/>
              <w:bottom w:val="nil"/>
              <w:right w:val="nil"/>
            </w:tcBorders>
            <w:shd w:val="clear" w:color="auto" w:fill="auto"/>
            <w:vAlign w:val="center"/>
          </w:tcPr>
          <w:p w14:paraId="789E8C85"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Chlorophyll content</w:t>
            </w:r>
          </w:p>
        </w:tc>
        <w:tc>
          <w:tcPr>
            <w:tcW w:w="1275" w:type="dxa"/>
            <w:tcBorders>
              <w:top w:val="nil"/>
              <w:left w:val="nil"/>
              <w:bottom w:val="nil"/>
              <w:right w:val="nil"/>
            </w:tcBorders>
            <w:shd w:val="clear" w:color="auto" w:fill="auto"/>
            <w:noWrap/>
            <w:vAlign w:val="center"/>
          </w:tcPr>
          <w:p w14:paraId="7581C259" w14:textId="77777777" w:rsidR="00154CFE"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Chl</w:t>
            </w:r>
            <w:r w:rsidRPr="004158B4">
              <w:rPr>
                <w:rFonts w:eastAsia="Times New Roman"/>
                <w:color w:val="000000"/>
                <w:sz w:val="18"/>
                <w:szCs w:val="18"/>
                <w:vertAlign w:val="subscript"/>
                <w:lang w:val="en-US"/>
              </w:rPr>
              <w:t>leaf</w:t>
            </w:r>
            <w:proofErr w:type="spellEnd"/>
          </w:p>
        </w:tc>
        <w:tc>
          <w:tcPr>
            <w:tcW w:w="709" w:type="dxa"/>
            <w:tcBorders>
              <w:top w:val="nil"/>
              <w:left w:val="nil"/>
              <w:bottom w:val="nil"/>
              <w:right w:val="nil"/>
            </w:tcBorders>
            <w:shd w:val="clear" w:color="auto" w:fill="auto"/>
            <w:noWrap/>
            <w:vAlign w:val="center"/>
          </w:tcPr>
          <w:p w14:paraId="0E09D03D"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mg ml</w:t>
            </w:r>
            <w:r w:rsidRPr="004158B4">
              <w:rPr>
                <w:rFonts w:eastAsia="Times New Roman"/>
                <w:color w:val="000000"/>
                <w:sz w:val="18"/>
                <w:szCs w:val="18"/>
                <w:vertAlign w:val="superscript"/>
                <w:lang w:val="en-US"/>
              </w:rPr>
              <w:t>-1</w:t>
            </w:r>
          </w:p>
        </w:tc>
      </w:tr>
      <w:tr w:rsidR="00154CFE" w:rsidRPr="009413E8" w14:paraId="75497F5A" w14:textId="77777777" w:rsidTr="000D677B">
        <w:trPr>
          <w:trHeight w:val="300"/>
          <w:jc w:val="center"/>
        </w:trPr>
        <w:tc>
          <w:tcPr>
            <w:tcW w:w="4111" w:type="dxa"/>
            <w:gridSpan w:val="3"/>
            <w:tcBorders>
              <w:top w:val="single" w:sz="4" w:space="0" w:color="auto"/>
              <w:left w:val="nil"/>
              <w:bottom w:val="single" w:sz="4" w:space="0" w:color="auto"/>
              <w:right w:val="nil"/>
            </w:tcBorders>
            <w:shd w:val="clear" w:color="auto" w:fill="auto"/>
            <w:vAlign w:val="center"/>
          </w:tcPr>
          <w:p w14:paraId="249EA5C0" w14:textId="77777777" w:rsidR="00154CFE" w:rsidRPr="00DE1A54" w:rsidRDefault="00154CFE" w:rsidP="000D677B">
            <w:pPr>
              <w:jc w:val="center"/>
              <w:rPr>
                <w:rFonts w:eastAsia="Times New Roman"/>
                <w:i/>
                <w:color w:val="000000"/>
                <w:sz w:val="18"/>
                <w:szCs w:val="18"/>
                <w:lang w:val="en-US"/>
              </w:rPr>
            </w:pPr>
            <w:r>
              <w:rPr>
                <w:rFonts w:eastAsia="Times New Roman"/>
                <w:i/>
                <w:color w:val="000000"/>
                <w:sz w:val="18"/>
                <w:szCs w:val="18"/>
                <w:lang w:val="en-US"/>
              </w:rPr>
              <w:t>Leaf morphological traits</w:t>
            </w:r>
          </w:p>
        </w:tc>
      </w:tr>
      <w:tr w:rsidR="00154CFE" w:rsidRPr="009413E8" w14:paraId="0C6E9C42" w14:textId="77777777" w:rsidTr="000D677B">
        <w:trPr>
          <w:trHeight w:val="300"/>
          <w:jc w:val="center"/>
        </w:trPr>
        <w:tc>
          <w:tcPr>
            <w:tcW w:w="2127" w:type="dxa"/>
            <w:tcBorders>
              <w:top w:val="single" w:sz="4" w:space="0" w:color="auto"/>
              <w:left w:val="nil"/>
              <w:bottom w:val="nil"/>
              <w:right w:val="nil"/>
            </w:tcBorders>
            <w:shd w:val="clear" w:color="auto" w:fill="auto"/>
            <w:vAlign w:val="center"/>
          </w:tcPr>
          <w:p w14:paraId="1FA7A046"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Leaf lifespan</w:t>
            </w:r>
          </w:p>
        </w:tc>
        <w:tc>
          <w:tcPr>
            <w:tcW w:w="1275" w:type="dxa"/>
            <w:tcBorders>
              <w:top w:val="single" w:sz="4" w:space="0" w:color="auto"/>
              <w:left w:val="nil"/>
              <w:bottom w:val="nil"/>
              <w:right w:val="nil"/>
            </w:tcBorders>
            <w:shd w:val="clear" w:color="auto" w:fill="auto"/>
            <w:noWrap/>
            <w:vAlign w:val="center"/>
          </w:tcPr>
          <w:p w14:paraId="7CBC6B94" w14:textId="77777777" w:rsidR="00154CFE" w:rsidRPr="009413E8" w:rsidRDefault="00154CFE" w:rsidP="000D677B">
            <w:pPr>
              <w:jc w:val="center"/>
              <w:rPr>
                <w:rFonts w:eastAsia="Times New Roman"/>
                <w:color w:val="000000"/>
                <w:sz w:val="18"/>
                <w:szCs w:val="18"/>
                <w:lang w:val="en-US"/>
              </w:rPr>
            </w:pPr>
            <w:r>
              <w:rPr>
                <w:rFonts w:eastAsia="Times New Roman"/>
                <w:color w:val="000000"/>
                <w:sz w:val="18"/>
                <w:szCs w:val="18"/>
                <w:lang w:val="en-US"/>
              </w:rPr>
              <w:t>LL</w:t>
            </w:r>
          </w:p>
        </w:tc>
        <w:tc>
          <w:tcPr>
            <w:tcW w:w="709" w:type="dxa"/>
            <w:tcBorders>
              <w:top w:val="single" w:sz="4" w:space="0" w:color="auto"/>
              <w:left w:val="nil"/>
              <w:bottom w:val="nil"/>
              <w:right w:val="nil"/>
            </w:tcBorders>
            <w:shd w:val="clear" w:color="auto" w:fill="auto"/>
            <w:noWrap/>
            <w:vAlign w:val="center"/>
          </w:tcPr>
          <w:p w14:paraId="6377F7E9"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day</w:t>
            </w:r>
          </w:p>
        </w:tc>
      </w:tr>
      <w:tr w:rsidR="00154CFE" w:rsidRPr="009413E8" w14:paraId="7A9854A0" w14:textId="77777777" w:rsidTr="000D677B">
        <w:trPr>
          <w:trHeight w:val="300"/>
          <w:jc w:val="center"/>
        </w:trPr>
        <w:tc>
          <w:tcPr>
            <w:tcW w:w="2127" w:type="dxa"/>
            <w:tcBorders>
              <w:top w:val="nil"/>
              <w:left w:val="nil"/>
              <w:bottom w:val="nil"/>
              <w:right w:val="nil"/>
            </w:tcBorders>
            <w:shd w:val="clear" w:color="auto" w:fill="auto"/>
            <w:vAlign w:val="center"/>
          </w:tcPr>
          <w:p w14:paraId="0A6D5810"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Petiole length</w:t>
            </w:r>
          </w:p>
        </w:tc>
        <w:tc>
          <w:tcPr>
            <w:tcW w:w="1275" w:type="dxa"/>
            <w:tcBorders>
              <w:top w:val="nil"/>
              <w:left w:val="nil"/>
              <w:bottom w:val="nil"/>
              <w:right w:val="nil"/>
            </w:tcBorders>
            <w:shd w:val="clear" w:color="auto" w:fill="auto"/>
            <w:noWrap/>
            <w:vAlign w:val="center"/>
          </w:tcPr>
          <w:p w14:paraId="1FD80740" w14:textId="77777777" w:rsidR="00154CFE" w:rsidRPr="009413E8"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L</w:t>
            </w:r>
            <w:r w:rsidRPr="004F0C8D">
              <w:rPr>
                <w:rFonts w:eastAsia="Times New Roman"/>
                <w:color w:val="000000"/>
                <w:sz w:val="18"/>
                <w:szCs w:val="18"/>
                <w:vertAlign w:val="subscript"/>
                <w:lang w:val="en-US"/>
              </w:rPr>
              <w:t>pet</w:t>
            </w:r>
            <w:proofErr w:type="spellEnd"/>
          </w:p>
        </w:tc>
        <w:tc>
          <w:tcPr>
            <w:tcW w:w="709" w:type="dxa"/>
            <w:tcBorders>
              <w:top w:val="nil"/>
              <w:left w:val="nil"/>
              <w:bottom w:val="nil"/>
              <w:right w:val="nil"/>
            </w:tcBorders>
            <w:shd w:val="clear" w:color="auto" w:fill="auto"/>
            <w:noWrap/>
            <w:vAlign w:val="center"/>
          </w:tcPr>
          <w:p w14:paraId="3D9AE6E3"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cm</w:t>
            </w:r>
          </w:p>
        </w:tc>
      </w:tr>
      <w:tr w:rsidR="00154CFE" w:rsidRPr="009413E8" w14:paraId="391B178F" w14:textId="77777777" w:rsidTr="000D677B">
        <w:trPr>
          <w:trHeight w:val="301"/>
          <w:jc w:val="center"/>
        </w:trPr>
        <w:tc>
          <w:tcPr>
            <w:tcW w:w="2127" w:type="dxa"/>
            <w:tcBorders>
              <w:top w:val="nil"/>
              <w:left w:val="nil"/>
              <w:right w:val="nil"/>
            </w:tcBorders>
            <w:shd w:val="clear" w:color="auto" w:fill="auto"/>
            <w:vAlign w:val="center"/>
            <w:hideMark/>
          </w:tcPr>
          <w:p w14:paraId="40F366E0"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Petiole cross-sectional area</w:t>
            </w:r>
          </w:p>
        </w:tc>
        <w:tc>
          <w:tcPr>
            <w:tcW w:w="1275" w:type="dxa"/>
            <w:tcBorders>
              <w:top w:val="nil"/>
              <w:left w:val="nil"/>
              <w:right w:val="nil"/>
            </w:tcBorders>
            <w:shd w:val="clear" w:color="auto" w:fill="auto"/>
            <w:noWrap/>
            <w:vAlign w:val="center"/>
            <w:hideMark/>
          </w:tcPr>
          <w:p w14:paraId="54BE76D1" w14:textId="77777777" w:rsidR="00154CFE" w:rsidRPr="009413E8"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A</w:t>
            </w:r>
            <w:r w:rsidRPr="004F0C8D">
              <w:rPr>
                <w:rFonts w:eastAsia="Times New Roman"/>
                <w:color w:val="000000"/>
                <w:sz w:val="18"/>
                <w:szCs w:val="18"/>
                <w:vertAlign w:val="subscript"/>
                <w:lang w:val="en-US"/>
              </w:rPr>
              <w:t>pet</w:t>
            </w:r>
            <w:proofErr w:type="spellEnd"/>
          </w:p>
        </w:tc>
        <w:tc>
          <w:tcPr>
            <w:tcW w:w="709" w:type="dxa"/>
            <w:tcBorders>
              <w:top w:val="nil"/>
              <w:left w:val="nil"/>
              <w:right w:val="nil"/>
            </w:tcBorders>
            <w:shd w:val="clear" w:color="auto" w:fill="auto"/>
            <w:noWrap/>
            <w:vAlign w:val="center"/>
            <w:hideMark/>
          </w:tcPr>
          <w:p w14:paraId="29E108CB"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mm²</w:t>
            </w:r>
          </w:p>
        </w:tc>
      </w:tr>
      <w:tr w:rsidR="00154CFE" w:rsidRPr="009413E8" w14:paraId="1FE489AD" w14:textId="77777777" w:rsidTr="000D677B">
        <w:trPr>
          <w:trHeight w:val="301"/>
          <w:jc w:val="center"/>
        </w:trPr>
        <w:tc>
          <w:tcPr>
            <w:tcW w:w="2127" w:type="dxa"/>
            <w:tcBorders>
              <w:top w:val="nil"/>
              <w:left w:val="nil"/>
              <w:bottom w:val="nil"/>
              <w:right w:val="nil"/>
            </w:tcBorders>
            <w:shd w:val="clear" w:color="auto" w:fill="auto"/>
            <w:vAlign w:val="center"/>
            <w:hideMark/>
          </w:tcPr>
          <w:p w14:paraId="5F638B2F"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Number of lobes</w:t>
            </w:r>
          </w:p>
        </w:tc>
        <w:tc>
          <w:tcPr>
            <w:tcW w:w="1275" w:type="dxa"/>
            <w:tcBorders>
              <w:top w:val="nil"/>
              <w:left w:val="nil"/>
              <w:bottom w:val="nil"/>
              <w:right w:val="nil"/>
            </w:tcBorders>
            <w:shd w:val="clear" w:color="auto" w:fill="auto"/>
            <w:noWrap/>
            <w:vAlign w:val="center"/>
            <w:hideMark/>
          </w:tcPr>
          <w:p w14:paraId="08DF79CC" w14:textId="77777777" w:rsidR="00154CFE" w:rsidRPr="009413E8"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N</w:t>
            </w:r>
            <w:r w:rsidRPr="004F0C8D">
              <w:rPr>
                <w:rFonts w:eastAsia="Times New Roman"/>
                <w:color w:val="000000"/>
                <w:sz w:val="18"/>
                <w:szCs w:val="18"/>
                <w:vertAlign w:val="subscript"/>
                <w:lang w:val="en-US"/>
              </w:rPr>
              <w:t>lobe</w:t>
            </w:r>
            <w:proofErr w:type="spellEnd"/>
          </w:p>
        </w:tc>
        <w:tc>
          <w:tcPr>
            <w:tcW w:w="709" w:type="dxa"/>
            <w:tcBorders>
              <w:top w:val="nil"/>
              <w:left w:val="nil"/>
              <w:bottom w:val="nil"/>
              <w:right w:val="nil"/>
            </w:tcBorders>
            <w:shd w:val="clear" w:color="auto" w:fill="auto"/>
            <w:noWrap/>
            <w:vAlign w:val="center"/>
            <w:hideMark/>
          </w:tcPr>
          <w:p w14:paraId="005033EC"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r>
      <w:tr w:rsidR="00154CFE" w:rsidRPr="009413E8" w14:paraId="03DE8236" w14:textId="77777777" w:rsidTr="000D677B">
        <w:trPr>
          <w:trHeight w:val="301"/>
          <w:jc w:val="center"/>
        </w:trPr>
        <w:tc>
          <w:tcPr>
            <w:tcW w:w="2127" w:type="dxa"/>
            <w:tcBorders>
              <w:top w:val="nil"/>
              <w:left w:val="nil"/>
              <w:bottom w:val="nil"/>
              <w:right w:val="nil"/>
            </w:tcBorders>
            <w:shd w:val="clear" w:color="auto" w:fill="auto"/>
            <w:vAlign w:val="center"/>
            <w:hideMark/>
          </w:tcPr>
          <w:p w14:paraId="1D827A62"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Leaf mass area</w:t>
            </w:r>
          </w:p>
        </w:tc>
        <w:tc>
          <w:tcPr>
            <w:tcW w:w="1275" w:type="dxa"/>
            <w:tcBorders>
              <w:top w:val="nil"/>
              <w:left w:val="nil"/>
              <w:bottom w:val="nil"/>
              <w:right w:val="nil"/>
            </w:tcBorders>
            <w:shd w:val="clear" w:color="auto" w:fill="auto"/>
            <w:noWrap/>
            <w:vAlign w:val="center"/>
            <w:hideMark/>
          </w:tcPr>
          <w:p w14:paraId="319DBCDF" w14:textId="77777777" w:rsidR="00154CFE" w:rsidRPr="009413E8" w:rsidRDefault="00154CFE" w:rsidP="000D677B">
            <w:pPr>
              <w:jc w:val="center"/>
              <w:rPr>
                <w:rFonts w:eastAsia="Times New Roman"/>
                <w:color w:val="000000"/>
                <w:sz w:val="18"/>
                <w:szCs w:val="18"/>
                <w:lang w:val="en-US"/>
              </w:rPr>
            </w:pPr>
            <w:r>
              <w:rPr>
                <w:rFonts w:eastAsia="Times New Roman"/>
                <w:color w:val="000000"/>
                <w:sz w:val="18"/>
                <w:szCs w:val="18"/>
                <w:lang w:val="en-US"/>
              </w:rPr>
              <w:t>LMA</w:t>
            </w:r>
          </w:p>
        </w:tc>
        <w:tc>
          <w:tcPr>
            <w:tcW w:w="709" w:type="dxa"/>
            <w:tcBorders>
              <w:top w:val="nil"/>
              <w:left w:val="nil"/>
              <w:bottom w:val="nil"/>
              <w:right w:val="nil"/>
            </w:tcBorders>
            <w:shd w:val="clear" w:color="auto" w:fill="auto"/>
            <w:noWrap/>
            <w:vAlign w:val="center"/>
            <w:hideMark/>
          </w:tcPr>
          <w:p w14:paraId="0B63847E"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g cm</w:t>
            </w:r>
            <w:r w:rsidRPr="007574A0">
              <w:rPr>
                <w:rFonts w:eastAsia="Times New Roman"/>
                <w:color w:val="000000"/>
                <w:sz w:val="18"/>
                <w:szCs w:val="18"/>
                <w:vertAlign w:val="superscript"/>
                <w:lang w:val="en-US"/>
              </w:rPr>
              <w:t>-2</w:t>
            </w:r>
          </w:p>
        </w:tc>
      </w:tr>
      <w:tr w:rsidR="00154CFE" w:rsidRPr="009413E8" w14:paraId="2B2C0744" w14:textId="77777777" w:rsidTr="000D677B">
        <w:trPr>
          <w:trHeight w:val="301"/>
          <w:jc w:val="center"/>
        </w:trPr>
        <w:tc>
          <w:tcPr>
            <w:tcW w:w="2127" w:type="dxa"/>
            <w:tcBorders>
              <w:top w:val="nil"/>
              <w:left w:val="nil"/>
              <w:bottom w:val="nil"/>
              <w:right w:val="nil"/>
            </w:tcBorders>
            <w:shd w:val="clear" w:color="auto" w:fill="auto"/>
            <w:vAlign w:val="center"/>
            <w:hideMark/>
          </w:tcPr>
          <w:p w14:paraId="0A35FA15"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Leaf thickness</w:t>
            </w:r>
          </w:p>
        </w:tc>
        <w:tc>
          <w:tcPr>
            <w:tcW w:w="1275" w:type="dxa"/>
            <w:tcBorders>
              <w:top w:val="nil"/>
              <w:left w:val="nil"/>
              <w:bottom w:val="nil"/>
              <w:right w:val="nil"/>
            </w:tcBorders>
            <w:shd w:val="clear" w:color="auto" w:fill="auto"/>
            <w:noWrap/>
            <w:vAlign w:val="center"/>
            <w:hideMark/>
          </w:tcPr>
          <w:p w14:paraId="53C7AE67" w14:textId="77777777" w:rsidR="00154CFE" w:rsidRPr="009413E8"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Th</w:t>
            </w:r>
            <w:r>
              <w:rPr>
                <w:rFonts w:eastAsia="Times New Roman"/>
                <w:color w:val="000000"/>
                <w:sz w:val="18"/>
                <w:szCs w:val="18"/>
                <w:vertAlign w:val="subscript"/>
                <w:lang w:val="en-US"/>
              </w:rPr>
              <w:t>leaf</w:t>
            </w:r>
            <w:proofErr w:type="spellEnd"/>
          </w:p>
        </w:tc>
        <w:tc>
          <w:tcPr>
            <w:tcW w:w="709" w:type="dxa"/>
            <w:tcBorders>
              <w:top w:val="nil"/>
              <w:left w:val="nil"/>
              <w:bottom w:val="nil"/>
              <w:right w:val="nil"/>
            </w:tcBorders>
            <w:shd w:val="clear" w:color="auto" w:fill="auto"/>
            <w:noWrap/>
            <w:vAlign w:val="center"/>
            <w:hideMark/>
          </w:tcPr>
          <w:p w14:paraId="2E7A76CB"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µm</w:t>
            </w:r>
          </w:p>
        </w:tc>
      </w:tr>
      <w:tr w:rsidR="00154CFE" w:rsidRPr="009413E8" w14:paraId="25F0B4D5" w14:textId="77777777" w:rsidTr="000D677B">
        <w:trPr>
          <w:trHeight w:val="301"/>
          <w:jc w:val="center"/>
        </w:trPr>
        <w:tc>
          <w:tcPr>
            <w:tcW w:w="2127" w:type="dxa"/>
            <w:tcBorders>
              <w:top w:val="nil"/>
              <w:left w:val="nil"/>
              <w:bottom w:val="single" w:sz="4" w:space="0" w:color="auto"/>
              <w:right w:val="nil"/>
            </w:tcBorders>
            <w:shd w:val="clear" w:color="auto" w:fill="auto"/>
            <w:vAlign w:val="center"/>
          </w:tcPr>
          <w:p w14:paraId="531F740C"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Estimated leaf area</w:t>
            </w:r>
          </w:p>
        </w:tc>
        <w:tc>
          <w:tcPr>
            <w:tcW w:w="1275" w:type="dxa"/>
            <w:tcBorders>
              <w:top w:val="nil"/>
              <w:left w:val="nil"/>
              <w:bottom w:val="single" w:sz="4" w:space="0" w:color="auto"/>
              <w:right w:val="nil"/>
            </w:tcBorders>
            <w:shd w:val="clear" w:color="auto" w:fill="auto"/>
            <w:noWrap/>
            <w:vAlign w:val="center"/>
          </w:tcPr>
          <w:p w14:paraId="78B3E0F9" w14:textId="77777777" w:rsidR="00154CFE" w:rsidRDefault="00154CFE" w:rsidP="000D677B">
            <w:pPr>
              <w:jc w:val="center"/>
              <w:rPr>
                <w:rFonts w:eastAsia="Times New Roman"/>
                <w:color w:val="000000"/>
                <w:sz w:val="18"/>
                <w:szCs w:val="18"/>
                <w:lang w:val="en-US"/>
              </w:rPr>
            </w:pPr>
            <w:proofErr w:type="spellStart"/>
            <w:r>
              <w:rPr>
                <w:rFonts w:eastAsia="Times New Roman"/>
                <w:color w:val="000000"/>
                <w:sz w:val="18"/>
                <w:szCs w:val="18"/>
                <w:lang w:val="en-US"/>
              </w:rPr>
              <w:t>A</w:t>
            </w:r>
            <w:r>
              <w:rPr>
                <w:rFonts w:eastAsia="Times New Roman"/>
                <w:color w:val="000000"/>
                <w:sz w:val="18"/>
                <w:szCs w:val="18"/>
                <w:vertAlign w:val="subscript"/>
                <w:lang w:val="en-US"/>
              </w:rPr>
              <w:t>leaf</w:t>
            </w:r>
            <w:proofErr w:type="spellEnd"/>
          </w:p>
        </w:tc>
        <w:tc>
          <w:tcPr>
            <w:tcW w:w="709" w:type="dxa"/>
            <w:tcBorders>
              <w:top w:val="nil"/>
              <w:left w:val="nil"/>
              <w:bottom w:val="single" w:sz="4" w:space="0" w:color="auto"/>
              <w:right w:val="nil"/>
            </w:tcBorders>
            <w:shd w:val="clear" w:color="auto" w:fill="auto"/>
            <w:noWrap/>
            <w:vAlign w:val="center"/>
          </w:tcPr>
          <w:p w14:paraId="27CAB0E3"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cm²</w:t>
            </w:r>
          </w:p>
        </w:tc>
      </w:tr>
      <w:tr w:rsidR="00154CFE" w:rsidRPr="009413E8" w14:paraId="64E37B4A" w14:textId="77777777" w:rsidTr="000D677B">
        <w:trPr>
          <w:trHeight w:val="301"/>
          <w:jc w:val="center"/>
        </w:trPr>
        <w:tc>
          <w:tcPr>
            <w:tcW w:w="4111" w:type="dxa"/>
            <w:gridSpan w:val="3"/>
            <w:tcBorders>
              <w:top w:val="single" w:sz="4" w:space="0" w:color="auto"/>
              <w:left w:val="nil"/>
              <w:bottom w:val="single" w:sz="4" w:space="0" w:color="auto"/>
              <w:right w:val="nil"/>
            </w:tcBorders>
            <w:shd w:val="clear" w:color="auto" w:fill="auto"/>
            <w:vAlign w:val="center"/>
          </w:tcPr>
          <w:p w14:paraId="1E5603FB" w14:textId="77777777" w:rsidR="00154CFE" w:rsidRPr="004F0C8D" w:rsidRDefault="00154CFE" w:rsidP="000D677B">
            <w:pPr>
              <w:jc w:val="center"/>
              <w:rPr>
                <w:rFonts w:eastAsia="Times New Roman"/>
                <w:i/>
                <w:color w:val="000000"/>
                <w:sz w:val="18"/>
                <w:szCs w:val="18"/>
                <w:lang w:val="en-US"/>
              </w:rPr>
            </w:pPr>
            <w:r>
              <w:rPr>
                <w:rFonts w:eastAsia="Times New Roman"/>
                <w:i/>
                <w:color w:val="000000"/>
                <w:sz w:val="18"/>
                <w:szCs w:val="18"/>
                <w:lang w:val="en-US"/>
              </w:rPr>
              <w:t>Wood trait</w:t>
            </w:r>
          </w:p>
        </w:tc>
      </w:tr>
      <w:tr w:rsidR="00154CFE" w:rsidRPr="009413E8" w14:paraId="66ED597F" w14:textId="77777777" w:rsidTr="000D677B">
        <w:trPr>
          <w:trHeight w:val="301"/>
          <w:jc w:val="center"/>
        </w:trPr>
        <w:tc>
          <w:tcPr>
            <w:tcW w:w="2127" w:type="dxa"/>
            <w:tcBorders>
              <w:top w:val="single" w:sz="4" w:space="0" w:color="auto"/>
              <w:left w:val="nil"/>
              <w:bottom w:val="single" w:sz="4" w:space="0" w:color="auto"/>
              <w:right w:val="nil"/>
            </w:tcBorders>
            <w:shd w:val="clear" w:color="auto" w:fill="auto"/>
            <w:vAlign w:val="center"/>
          </w:tcPr>
          <w:p w14:paraId="05FDAE30"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 xml:space="preserve">Wood specific gravity </w:t>
            </w:r>
          </w:p>
        </w:tc>
        <w:tc>
          <w:tcPr>
            <w:tcW w:w="1275" w:type="dxa"/>
            <w:tcBorders>
              <w:top w:val="single" w:sz="4" w:space="0" w:color="auto"/>
              <w:left w:val="nil"/>
              <w:bottom w:val="single" w:sz="4" w:space="0" w:color="auto"/>
              <w:right w:val="nil"/>
            </w:tcBorders>
            <w:shd w:val="clear" w:color="auto" w:fill="auto"/>
            <w:noWrap/>
            <w:vAlign w:val="center"/>
          </w:tcPr>
          <w:p w14:paraId="701014EB" w14:textId="77777777" w:rsidR="00154CFE" w:rsidRDefault="00154CFE" w:rsidP="000D677B">
            <w:pPr>
              <w:jc w:val="center"/>
              <w:rPr>
                <w:rFonts w:eastAsia="Times New Roman"/>
                <w:color w:val="000000"/>
                <w:sz w:val="18"/>
                <w:szCs w:val="18"/>
                <w:lang w:val="en-US"/>
              </w:rPr>
            </w:pPr>
            <w:r>
              <w:rPr>
                <w:rFonts w:eastAsia="Times New Roman"/>
                <w:color w:val="000000"/>
                <w:sz w:val="18"/>
                <w:szCs w:val="18"/>
                <w:lang w:val="en-US"/>
              </w:rPr>
              <w:t>WSG</w:t>
            </w:r>
          </w:p>
        </w:tc>
        <w:tc>
          <w:tcPr>
            <w:tcW w:w="709" w:type="dxa"/>
            <w:tcBorders>
              <w:top w:val="single" w:sz="4" w:space="0" w:color="auto"/>
              <w:left w:val="nil"/>
              <w:bottom w:val="single" w:sz="4" w:space="0" w:color="auto"/>
              <w:right w:val="nil"/>
            </w:tcBorders>
            <w:shd w:val="clear" w:color="auto" w:fill="auto"/>
            <w:noWrap/>
            <w:vAlign w:val="center"/>
          </w:tcPr>
          <w:p w14:paraId="33FF5F07"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g cm</w:t>
            </w:r>
            <w:r w:rsidRPr="009D4424">
              <w:rPr>
                <w:rFonts w:eastAsia="Times New Roman"/>
                <w:color w:val="000000"/>
                <w:sz w:val="18"/>
                <w:szCs w:val="18"/>
                <w:vertAlign w:val="superscript"/>
                <w:lang w:val="en-US"/>
              </w:rPr>
              <w:t>-3</w:t>
            </w:r>
          </w:p>
        </w:tc>
      </w:tr>
    </w:tbl>
    <w:p w14:paraId="3A8F41B1" w14:textId="77777777" w:rsidR="00154CFE" w:rsidRPr="009413E8" w:rsidRDefault="00154CFE" w:rsidP="00154CFE">
      <w:pPr>
        <w:rPr>
          <w:lang w:val="en-US"/>
        </w:rPr>
      </w:pPr>
    </w:p>
    <w:p w14:paraId="24D7F400" w14:textId="77777777" w:rsidR="00154CFE" w:rsidRPr="009413E8" w:rsidRDefault="00154CFE" w:rsidP="00154CFE">
      <w:pPr>
        <w:tabs>
          <w:tab w:val="left" w:pos="1343"/>
        </w:tabs>
        <w:rPr>
          <w:lang w:val="en-US"/>
        </w:rPr>
      </w:pPr>
      <w:r w:rsidRPr="009413E8">
        <w:rPr>
          <w:lang w:val="en-US"/>
        </w:rPr>
        <w:tab/>
      </w:r>
    </w:p>
    <w:p w14:paraId="4DE5DE87" w14:textId="77777777" w:rsidR="006A0768" w:rsidRDefault="006A0768">
      <w:pPr>
        <w:spacing w:after="160" w:line="259" w:lineRule="auto"/>
        <w:rPr>
          <w:b/>
          <w:lang w:val="en-US"/>
        </w:rPr>
      </w:pPr>
      <w:r>
        <w:rPr>
          <w:b/>
          <w:lang w:val="en-US"/>
        </w:rPr>
        <w:br w:type="page"/>
      </w:r>
    </w:p>
    <w:p w14:paraId="2FC04A77" w14:textId="5E71C6D6" w:rsidR="00154CFE" w:rsidRPr="006F41F7" w:rsidRDefault="00154CFE" w:rsidP="00154CFE">
      <w:pPr>
        <w:jc w:val="center"/>
        <w:rPr>
          <w:lang w:val="en-US"/>
        </w:rPr>
      </w:pPr>
      <w:r w:rsidRPr="006F41F7">
        <w:rPr>
          <w:b/>
          <w:lang w:val="en-US"/>
        </w:rPr>
        <w:lastRenderedPageBreak/>
        <w:t>Table 3.</w:t>
      </w:r>
      <w:r w:rsidRPr="006F41F7">
        <w:rPr>
          <w:lang w:val="en-US"/>
        </w:rPr>
        <w:t xml:space="preserve"> </w:t>
      </w:r>
      <w:r>
        <w:rPr>
          <w:lang w:val="en-US"/>
        </w:rPr>
        <w:t>Linear mixed-effect models</w:t>
      </w:r>
      <w:r w:rsidRPr="006F41F7">
        <w:rPr>
          <w:lang w:val="en-US"/>
        </w:rPr>
        <w:t xml:space="preserve"> for measured architectural dimension traits between soil types and sites.</w:t>
      </w:r>
    </w:p>
    <w:tbl>
      <w:tblPr>
        <w:tblW w:w="9810" w:type="dxa"/>
        <w:jc w:val="center"/>
        <w:tblCellMar>
          <w:left w:w="70" w:type="dxa"/>
          <w:right w:w="70" w:type="dxa"/>
        </w:tblCellMar>
        <w:tblLook w:val="04A0" w:firstRow="1" w:lastRow="0" w:firstColumn="1" w:lastColumn="0" w:noHBand="0" w:noVBand="1"/>
      </w:tblPr>
      <w:tblGrid>
        <w:gridCol w:w="160"/>
        <w:gridCol w:w="1100"/>
        <w:gridCol w:w="481"/>
        <w:gridCol w:w="535"/>
        <w:gridCol w:w="449"/>
        <w:gridCol w:w="878"/>
        <w:gridCol w:w="1168"/>
        <w:gridCol w:w="1291"/>
        <w:gridCol w:w="1296"/>
        <w:gridCol w:w="1311"/>
        <w:gridCol w:w="1141"/>
      </w:tblGrid>
      <w:tr w:rsidR="00154CFE" w:rsidRPr="009413E8" w14:paraId="0B7CD3C2" w14:textId="77777777" w:rsidTr="000D677B">
        <w:trPr>
          <w:trHeight w:val="435"/>
          <w:jc w:val="center"/>
        </w:trPr>
        <w:tc>
          <w:tcPr>
            <w:tcW w:w="1260" w:type="dxa"/>
            <w:gridSpan w:val="2"/>
            <w:tcBorders>
              <w:top w:val="single" w:sz="4" w:space="0" w:color="auto"/>
              <w:left w:val="nil"/>
              <w:bottom w:val="single" w:sz="4" w:space="0" w:color="auto"/>
              <w:right w:val="nil"/>
            </w:tcBorders>
            <w:shd w:val="clear" w:color="auto" w:fill="auto"/>
            <w:noWrap/>
            <w:vAlign w:val="center"/>
            <w:hideMark/>
          </w:tcPr>
          <w:p w14:paraId="7EF58DD8" w14:textId="77777777" w:rsidR="00154CFE" w:rsidRPr="009413E8" w:rsidRDefault="00154CFE" w:rsidP="000D677B">
            <w:pPr>
              <w:rPr>
                <w:rFonts w:eastAsia="Times New Roman"/>
                <w:b/>
                <w:bCs/>
                <w:color w:val="000000"/>
                <w:sz w:val="18"/>
                <w:szCs w:val="18"/>
                <w:lang w:val="en-US"/>
              </w:rPr>
            </w:pPr>
            <w:r w:rsidRPr="009413E8">
              <w:rPr>
                <w:rFonts w:eastAsia="Times New Roman"/>
                <w:b/>
                <w:bCs/>
                <w:color w:val="000000"/>
                <w:sz w:val="18"/>
                <w:szCs w:val="18"/>
                <w:lang w:val="en-US"/>
              </w:rPr>
              <w:t>Abbreviation</w:t>
            </w:r>
          </w:p>
        </w:tc>
        <w:tc>
          <w:tcPr>
            <w:tcW w:w="481" w:type="dxa"/>
            <w:tcBorders>
              <w:top w:val="single" w:sz="4" w:space="0" w:color="auto"/>
              <w:left w:val="nil"/>
              <w:bottom w:val="single" w:sz="8" w:space="0" w:color="auto"/>
              <w:right w:val="nil"/>
            </w:tcBorders>
            <w:shd w:val="clear" w:color="auto" w:fill="auto"/>
            <w:noWrap/>
            <w:vAlign w:val="center"/>
            <w:hideMark/>
          </w:tcPr>
          <w:p w14:paraId="2D4F96C6" w14:textId="77777777" w:rsidR="00154CFE" w:rsidRPr="009413E8" w:rsidRDefault="00154CFE" w:rsidP="000D677B">
            <w:pPr>
              <w:rPr>
                <w:rFonts w:eastAsia="Times New Roman"/>
                <w:b/>
                <w:bCs/>
                <w:color w:val="000000"/>
                <w:sz w:val="18"/>
                <w:szCs w:val="18"/>
                <w:lang w:val="en-US"/>
              </w:rPr>
            </w:pPr>
            <w:r w:rsidRPr="009413E8">
              <w:rPr>
                <w:rFonts w:eastAsia="Times New Roman"/>
                <w:b/>
                <w:bCs/>
                <w:color w:val="000000"/>
                <w:sz w:val="18"/>
                <w:szCs w:val="18"/>
                <w:lang w:val="en-US"/>
              </w:rPr>
              <w:t>Unit</w:t>
            </w:r>
          </w:p>
        </w:tc>
        <w:tc>
          <w:tcPr>
            <w:tcW w:w="535" w:type="dxa"/>
            <w:tcBorders>
              <w:top w:val="single" w:sz="4" w:space="0" w:color="auto"/>
              <w:left w:val="nil"/>
              <w:bottom w:val="single" w:sz="8" w:space="0" w:color="auto"/>
              <w:right w:val="nil"/>
            </w:tcBorders>
            <w:vAlign w:val="center"/>
          </w:tcPr>
          <w:p w14:paraId="6157F4C8" w14:textId="77777777" w:rsidR="00154CFE" w:rsidRDefault="00154CFE" w:rsidP="000D677B">
            <w:pPr>
              <w:jc w:val="center"/>
              <w:rPr>
                <w:rFonts w:eastAsia="Times New Roman"/>
                <w:b/>
                <w:bCs/>
                <w:color w:val="000000"/>
                <w:sz w:val="18"/>
                <w:szCs w:val="18"/>
                <w:lang w:val="en-US"/>
              </w:rPr>
            </w:pPr>
            <w:r>
              <w:rPr>
                <w:rFonts w:eastAsia="Times New Roman"/>
                <w:b/>
                <w:bCs/>
                <w:color w:val="000000"/>
                <w:sz w:val="18"/>
                <w:szCs w:val="18"/>
                <w:lang w:val="en-US"/>
              </w:rPr>
              <w:t>Age</w:t>
            </w:r>
          </w:p>
        </w:tc>
        <w:tc>
          <w:tcPr>
            <w:tcW w:w="449" w:type="dxa"/>
            <w:tcBorders>
              <w:top w:val="single" w:sz="4" w:space="0" w:color="auto"/>
              <w:left w:val="nil"/>
              <w:bottom w:val="single" w:sz="8" w:space="0" w:color="auto"/>
              <w:right w:val="nil"/>
            </w:tcBorders>
            <w:vAlign w:val="center"/>
          </w:tcPr>
          <w:p w14:paraId="0656881B" w14:textId="77777777" w:rsidR="00154CFE" w:rsidRDefault="00154CFE" w:rsidP="000D677B">
            <w:pPr>
              <w:jc w:val="center"/>
              <w:rPr>
                <w:rFonts w:eastAsia="Times New Roman"/>
                <w:b/>
                <w:bCs/>
                <w:color w:val="000000"/>
                <w:sz w:val="18"/>
                <w:szCs w:val="18"/>
                <w:lang w:val="en-US"/>
              </w:rPr>
            </w:pPr>
            <w:r>
              <w:rPr>
                <w:rFonts w:eastAsia="Times New Roman"/>
                <w:b/>
                <w:bCs/>
                <w:color w:val="000000"/>
                <w:sz w:val="18"/>
                <w:szCs w:val="18"/>
                <w:lang w:val="en-US"/>
              </w:rPr>
              <w:t>Soil</w:t>
            </w:r>
          </w:p>
        </w:tc>
        <w:tc>
          <w:tcPr>
            <w:tcW w:w="878" w:type="dxa"/>
            <w:tcBorders>
              <w:top w:val="single" w:sz="4" w:space="0" w:color="auto"/>
              <w:left w:val="nil"/>
              <w:bottom w:val="single" w:sz="8" w:space="0" w:color="auto"/>
              <w:right w:val="nil"/>
            </w:tcBorders>
            <w:vAlign w:val="center"/>
          </w:tcPr>
          <w:p w14:paraId="40B0396B" w14:textId="77777777" w:rsidR="00154CFE" w:rsidRDefault="00154CFE" w:rsidP="000D677B">
            <w:pPr>
              <w:jc w:val="center"/>
              <w:rPr>
                <w:rFonts w:eastAsia="Times New Roman"/>
                <w:b/>
                <w:bCs/>
                <w:color w:val="000000"/>
                <w:sz w:val="18"/>
                <w:szCs w:val="18"/>
                <w:lang w:val="en-US"/>
              </w:rPr>
            </w:pPr>
            <w:r>
              <w:rPr>
                <w:rFonts w:eastAsia="Times New Roman"/>
                <w:b/>
                <w:bCs/>
                <w:color w:val="000000"/>
                <w:sz w:val="18"/>
                <w:szCs w:val="18"/>
                <w:lang w:val="en-US"/>
              </w:rPr>
              <w:t>Direction</w:t>
            </w:r>
          </w:p>
        </w:tc>
        <w:tc>
          <w:tcPr>
            <w:tcW w:w="1168" w:type="dxa"/>
            <w:tcBorders>
              <w:top w:val="single" w:sz="4" w:space="0" w:color="auto"/>
              <w:left w:val="nil"/>
              <w:bottom w:val="single" w:sz="8" w:space="0" w:color="auto"/>
              <w:right w:val="nil"/>
            </w:tcBorders>
            <w:vAlign w:val="center"/>
          </w:tcPr>
          <w:p w14:paraId="43978DE5" w14:textId="77777777" w:rsidR="00154CFE" w:rsidRPr="009413E8" w:rsidRDefault="00154CFE" w:rsidP="000D677B">
            <w:pPr>
              <w:jc w:val="right"/>
              <w:rPr>
                <w:rFonts w:eastAsia="Times New Roman"/>
                <w:b/>
                <w:bCs/>
                <w:color w:val="000000"/>
                <w:sz w:val="18"/>
                <w:szCs w:val="18"/>
                <w:lang w:val="en-US"/>
              </w:rPr>
            </w:pPr>
            <w:r>
              <w:rPr>
                <w:rFonts w:eastAsia="Times New Roman"/>
                <w:b/>
                <w:bCs/>
                <w:color w:val="000000"/>
                <w:sz w:val="18"/>
                <w:szCs w:val="18"/>
                <w:lang w:val="en-US"/>
              </w:rPr>
              <w:t>Counami FS</w:t>
            </w:r>
          </w:p>
        </w:tc>
        <w:tc>
          <w:tcPr>
            <w:tcW w:w="1291" w:type="dxa"/>
            <w:tcBorders>
              <w:top w:val="single" w:sz="4" w:space="0" w:color="auto"/>
              <w:left w:val="nil"/>
              <w:bottom w:val="single" w:sz="8" w:space="0" w:color="auto"/>
              <w:right w:val="nil"/>
            </w:tcBorders>
            <w:vAlign w:val="center"/>
          </w:tcPr>
          <w:p w14:paraId="282B63BC" w14:textId="77777777" w:rsidR="00154CFE" w:rsidRPr="009413E8" w:rsidRDefault="00154CFE" w:rsidP="000D677B">
            <w:pPr>
              <w:jc w:val="right"/>
              <w:rPr>
                <w:rFonts w:eastAsia="Times New Roman"/>
                <w:b/>
                <w:bCs/>
                <w:color w:val="000000"/>
                <w:sz w:val="18"/>
                <w:szCs w:val="18"/>
                <w:lang w:val="en-US"/>
              </w:rPr>
            </w:pPr>
            <w:r>
              <w:rPr>
                <w:rFonts w:eastAsia="Times New Roman"/>
                <w:b/>
                <w:bCs/>
                <w:color w:val="000000"/>
                <w:sz w:val="18"/>
                <w:szCs w:val="18"/>
                <w:lang w:val="en-US"/>
              </w:rPr>
              <w:t>Counami WS</w:t>
            </w:r>
          </w:p>
        </w:tc>
        <w:tc>
          <w:tcPr>
            <w:tcW w:w="1296" w:type="dxa"/>
            <w:tcBorders>
              <w:top w:val="single" w:sz="4" w:space="0" w:color="auto"/>
              <w:left w:val="nil"/>
              <w:bottom w:val="single" w:sz="8" w:space="0" w:color="auto"/>
              <w:right w:val="nil"/>
            </w:tcBorders>
            <w:vAlign w:val="center"/>
          </w:tcPr>
          <w:p w14:paraId="239DD919" w14:textId="77777777" w:rsidR="00154CFE" w:rsidRPr="009413E8" w:rsidRDefault="00154CFE" w:rsidP="000D677B">
            <w:pPr>
              <w:jc w:val="right"/>
              <w:rPr>
                <w:rFonts w:eastAsia="Times New Roman"/>
                <w:b/>
                <w:bCs/>
                <w:color w:val="000000"/>
                <w:sz w:val="18"/>
                <w:szCs w:val="18"/>
                <w:lang w:val="en-US"/>
              </w:rPr>
            </w:pPr>
            <w:r>
              <w:rPr>
                <w:rFonts w:eastAsia="Times New Roman"/>
                <w:b/>
                <w:bCs/>
                <w:color w:val="000000"/>
                <w:sz w:val="18"/>
                <w:szCs w:val="18"/>
                <w:lang w:val="en-US"/>
              </w:rPr>
              <w:t>Sparouine FS</w:t>
            </w:r>
          </w:p>
        </w:tc>
        <w:tc>
          <w:tcPr>
            <w:tcW w:w="1311" w:type="dxa"/>
            <w:tcBorders>
              <w:top w:val="single" w:sz="4" w:space="0" w:color="auto"/>
              <w:left w:val="nil"/>
              <w:bottom w:val="single" w:sz="8" w:space="0" w:color="auto"/>
              <w:right w:val="nil"/>
            </w:tcBorders>
            <w:vAlign w:val="center"/>
          </w:tcPr>
          <w:p w14:paraId="799E5797" w14:textId="77777777" w:rsidR="00154CFE" w:rsidRPr="009413E8" w:rsidRDefault="00154CFE" w:rsidP="000D677B">
            <w:pPr>
              <w:jc w:val="right"/>
              <w:rPr>
                <w:rFonts w:eastAsia="Times New Roman"/>
                <w:b/>
                <w:bCs/>
                <w:color w:val="000000"/>
                <w:sz w:val="18"/>
                <w:szCs w:val="18"/>
                <w:lang w:val="en-US"/>
              </w:rPr>
            </w:pPr>
            <w:r>
              <w:rPr>
                <w:rFonts w:eastAsia="Times New Roman"/>
                <w:b/>
                <w:bCs/>
                <w:color w:val="000000"/>
                <w:sz w:val="18"/>
                <w:szCs w:val="18"/>
                <w:lang w:val="en-US"/>
              </w:rPr>
              <w:t>Sparouine WS</w:t>
            </w:r>
          </w:p>
        </w:tc>
        <w:tc>
          <w:tcPr>
            <w:tcW w:w="1141" w:type="dxa"/>
            <w:tcBorders>
              <w:top w:val="single" w:sz="4" w:space="0" w:color="auto"/>
              <w:left w:val="nil"/>
              <w:bottom w:val="single" w:sz="8" w:space="0" w:color="auto"/>
              <w:right w:val="nil"/>
            </w:tcBorders>
            <w:vAlign w:val="center"/>
          </w:tcPr>
          <w:p w14:paraId="4A932EF2" w14:textId="77777777" w:rsidR="00154CFE" w:rsidRPr="009413E8" w:rsidRDefault="00154CFE" w:rsidP="000D677B">
            <w:pPr>
              <w:jc w:val="right"/>
              <w:rPr>
                <w:rFonts w:eastAsia="Times New Roman"/>
                <w:b/>
                <w:bCs/>
                <w:color w:val="000000"/>
                <w:sz w:val="18"/>
                <w:szCs w:val="18"/>
                <w:lang w:val="en-US"/>
              </w:rPr>
            </w:pPr>
            <w:r>
              <w:rPr>
                <w:rFonts w:eastAsia="Times New Roman"/>
                <w:b/>
                <w:bCs/>
                <w:color w:val="000000"/>
                <w:sz w:val="18"/>
                <w:szCs w:val="18"/>
                <w:lang w:val="en-US"/>
              </w:rPr>
              <w:t>Range</w:t>
            </w:r>
          </w:p>
        </w:tc>
      </w:tr>
      <w:tr w:rsidR="00154CFE" w:rsidRPr="009413E8" w14:paraId="413870FD" w14:textId="77777777" w:rsidTr="000D677B">
        <w:trPr>
          <w:trHeight w:val="300"/>
          <w:jc w:val="center"/>
        </w:trPr>
        <w:tc>
          <w:tcPr>
            <w:tcW w:w="1260" w:type="dxa"/>
            <w:gridSpan w:val="2"/>
            <w:tcBorders>
              <w:top w:val="nil"/>
              <w:left w:val="nil"/>
              <w:bottom w:val="nil"/>
              <w:right w:val="nil"/>
            </w:tcBorders>
            <w:shd w:val="clear" w:color="auto" w:fill="auto"/>
            <w:noWrap/>
            <w:vAlign w:val="center"/>
            <w:hideMark/>
          </w:tcPr>
          <w:p w14:paraId="4ED464C9"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Height</w:t>
            </w:r>
          </w:p>
        </w:tc>
        <w:tc>
          <w:tcPr>
            <w:tcW w:w="481" w:type="dxa"/>
            <w:tcBorders>
              <w:top w:val="nil"/>
              <w:left w:val="nil"/>
              <w:bottom w:val="nil"/>
              <w:right w:val="nil"/>
            </w:tcBorders>
            <w:shd w:val="clear" w:color="auto" w:fill="auto"/>
            <w:noWrap/>
            <w:vAlign w:val="center"/>
            <w:hideMark/>
          </w:tcPr>
          <w:p w14:paraId="452B4C69"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m</w:t>
            </w:r>
          </w:p>
        </w:tc>
        <w:tc>
          <w:tcPr>
            <w:tcW w:w="535" w:type="dxa"/>
            <w:tcBorders>
              <w:top w:val="nil"/>
              <w:left w:val="nil"/>
              <w:bottom w:val="nil"/>
              <w:right w:val="nil"/>
            </w:tcBorders>
            <w:vAlign w:val="bottom"/>
          </w:tcPr>
          <w:p w14:paraId="291F265F" w14:textId="77777777" w:rsidR="00154CFE" w:rsidRPr="008F6F45" w:rsidRDefault="00154CFE" w:rsidP="000D677B">
            <w:pPr>
              <w:jc w:val="center"/>
              <w:rPr>
                <w:rFonts w:eastAsia="Times New Roman"/>
                <w:sz w:val="18"/>
                <w:szCs w:val="18"/>
                <w:lang w:val="en-US"/>
              </w:rPr>
            </w:pPr>
            <w:r>
              <w:rPr>
                <w:rFonts w:eastAsia="Times New Roman"/>
                <w:sz w:val="18"/>
                <w:szCs w:val="18"/>
                <w:lang w:val="en-US"/>
              </w:rPr>
              <w:t>***</w:t>
            </w:r>
          </w:p>
        </w:tc>
        <w:tc>
          <w:tcPr>
            <w:tcW w:w="449" w:type="dxa"/>
            <w:tcBorders>
              <w:top w:val="nil"/>
              <w:left w:val="nil"/>
              <w:bottom w:val="nil"/>
              <w:right w:val="nil"/>
            </w:tcBorders>
            <w:vAlign w:val="bottom"/>
          </w:tcPr>
          <w:p w14:paraId="2B0FD644" w14:textId="77777777" w:rsidR="00154CFE" w:rsidRPr="00581111" w:rsidRDefault="00154CFE" w:rsidP="000D677B">
            <w:pPr>
              <w:jc w:val="center"/>
              <w:rPr>
                <w:rFonts w:eastAsia="Times New Roman"/>
                <w:b/>
                <w:sz w:val="20"/>
                <w:szCs w:val="18"/>
                <w:lang w:val="en-US"/>
              </w:rPr>
            </w:pPr>
            <w:r w:rsidRPr="00581111">
              <w:rPr>
                <w:rFonts w:eastAsia="Times New Roman"/>
                <w:b/>
                <w:sz w:val="20"/>
                <w:szCs w:val="18"/>
                <w:lang w:val="en-US"/>
              </w:rPr>
              <w:t>***</w:t>
            </w:r>
          </w:p>
        </w:tc>
        <w:tc>
          <w:tcPr>
            <w:tcW w:w="878" w:type="dxa"/>
            <w:tcBorders>
              <w:top w:val="nil"/>
              <w:left w:val="nil"/>
              <w:bottom w:val="nil"/>
              <w:right w:val="nil"/>
            </w:tcBorders>
            <w:vAlign w:val="center"/>
          </w:tcPr>
          <w:p w14:paraId="199BBAAF" w14:textId="77777777" w:rsidR="00154CFE" w:rsidRPr="00030D7A" w:rsidRDefault="00154CFE" w:rsidP="000D677B">
            <w:pPr>
              <w:jc w:val="center"/>
              <w:rPr>
                <w:rFonts w:eastAsia="Times New Roman"/>
                <w:b/>
                <w:sz w:val="20"/>
                <w:szCs w:val="18"/>
                <w:lang w:val="en-US"/>
              </w:rPr>
            </w:pPr>
            <w:r w:rsidRPr="00030D7A">
              <w:rPr>
                <w:rFonts w:eastAsia="Times New Roman"/>
                <w:b/>
                <w:sz w:val="20"/>
                <w:szCs w:val="18"/>
                <w:lang w:val="en-US"/>
              </w:rPr>
              <w:t>+</w:t>
            </w:r>
          </w:p>
        </w:tc>
        <w:tc>
          <w:tcPr>
            <w:tcW w:w="1168" w:type="dxa"/>
            <w:tcBorders>
              <w:top w:val="nil"/>
              <w:left w:val="nil"/>
              <w:bottom w:val="nil"/>
              <w:right w:val="nil"/>
            </w:tcBorders>
            <w:vAlign w:val="center"/>
          </w:tcPr>
          <w:p w14:paraId="06558619" w14:textId="77777777" w:rsidR="00154CFE" w:rsidRPr="006E3438" w:rsidRDefault="00154CFE" w:rsidP="000D677B">
            <w:pPr>
              <w:jc w:val="right"/>
              <w:rPr>
                <w:rFonts w:eastAsia="Times New Roman"/>
                <w:sz w:val="18"/>
                <w:szCs w:val="18"/>
                <w:lang w:val="en-US"/>
              </w:rPr>
            </w:pPr>
            <w:r>
              <w:rPr>
                <w:rFonts w:eastAsia="Times New Roman"/>
                <w:sz w:val="18"/>
                <w:szCs w:val="18"/>
                <w:lang w:val="en-US"/>
              </w:rPr>
              <w:t>16.13 ± 1.92</w:t>
            </w:r>
          </w:p>
        </w:tc>
        <w:tc>
          <w:tcPr>
            <w:tcW w:w="1291" w:type="dxa"/>
            <w:tcBorders>
              <w:top w:val="nil"/>
              <w:left w:val="nil"/>
              <w:bottom w:val="nil"/>
              <w:right w:val="nil"/>
            </w:tcBorders>
            <w:vAlign w:val="center"/>
          </w:tcPr>
          <w:p w14:paraId="1A061B3E"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13.31 </w:t>
            </w:r>
            <w:r>
              <w:rPr>
                <w:rFonts w:eastAsia="Times New Roman"/>
                <w:sz w:val="18"/>
                <w:szCs w:val="18"/>
                <w:lang w:val="en-US"/>
              </w:rPr>
              <w:t xml:space="preserve">± </w:t>
            </w:r>
            <w:r>
              <w:rPr>
                <w:rFonts w:eastAsia="Times New Roman"/>
                <w:color w:val="000000"/>
                <w:sz w:val="18"/>
                <w:szCs w:val="18"/>
                <w:lang w:val="en-US"/>
              </w:rPr>
              <w:t>1.10</w:t>
            </w:r>
          </w:p>
        </w:tc>
        <w:tc>
          <w:tcPr>
            <w:tcW w:w="1296" w:type="dxa"/>
            <w:tcBorders>
              <w:top w:val="nil"/>
              <w:left w:val="nil"/>
              <w:bottom w:val="nil"/>
              <w:right w:val="nil"/>
            </w:tcBorders>
            <w:vAlign w:val="center"/>
          </w:tcPr>
          <w:p w14:paraId="774FC8CD" w14:textId="77777777" w:rsidR="00154CFE" w:rsidRPr="007F1242" w:rsidRDefault="00154CFE" w:rsidP="000D677B">
            <w:pPr>
              <w:jc w:val="right"/>
              <w:rPr>
                <w:rFonts w:eastAsia="Times New Roman"/>
                <w:sz w:val="18"/>
                <w:szCs w:val="18"/>
                <w:lang w:val="en-US"/>
              </w:rPr>
            </w:pPr>
            <w:r w:rsidRPr="007F1242">
              <w:rPr>
                <w:rFonts w:eastAsia="Times New Roman"/>
                <w:sz w:val="18"/>
                <w:szCs w:val="18"/>
                <w:lang w:val="en-US"/>
              </w:rPr>
              <w:t xml:space="preserve">18.98 </w:t>
            </w:r>
            <w:r>
              <w:rPr>
                <w:rFonts w:eastAsia="Times New Roman"/>
                <w:sz w:val="18"/>
                <w:szCs w:val="18"/>
                <w:lang w:val="en-US"/>
              </w:rPr>
              <w:t xml:space="preserve">± </w:t>
            </w:r>
            <w:r w:rsidRPr="007F1242">
              <w:rPr>
                <w:rFonts w:eastAsia="Times New Roman"/>
                <w:sz w:val="18"/>
                <w:szCs w:val="18"/>
                <w:lang w:val="en-US"/>
              </w:rPr>
              <w:t>0.65</w:t>
            </w:r>
          </w:p>
        </w:tc>
        <w:tc>
          <w:tcPr>
            <w:tcW w:w="1311" w:type="dxa"/>
            <w:tcBorders>
              <w:top w:val="nil"/>
              <w:left w:val="nil"/>
              <w:bottom w:val="nil"/>
              <w:right w:val="nil"/>
            </w:tcBorders>
            <w:vAlign w:val="center"/>
          </w:tcPr>
          <w:p w14:paraId="4AD751EA"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17.27 ± 0.99</w:t>
            </w:r>
          </w:p>
        </w:tc>
        <w:tc>
          <w:tcPr>
            <w:tcW w:w="1141" w:type="dxa"/>
            <w:tcBorders>
              <w:top w:val="nil"/>
              <w:left w:val="nil"/>
              <w:bottom w:val="nil"/>
              <w:right w:val="nil"/>
            </w:tcBorders>
          </w:tcPr>
          <w:p w14:paraId="416E5826"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10.05 – 21.99</w:t>
            </w:r>
          </w:p>
        </w:tc>
      </w:tr>
      <w:tr w:rsidR="00154CFE" w:rsidRPr="009413E8" w14:paraId="54781E1F" w14:textId="77777777" w:rsidTr="000D677B">
        <w:trPr>
          <w:trHeight w:val="300"/>
          <w:jc w:val="center"/>
        </w:trPr>
        <w:tc>
          <w:tcPr>
            <w:tcW w:w="1260" w:type="dxa"/>
            <w:gridSpan w:val="2"/>
            <w:tcBorders>
              <w:top w:val="nil"/>
              <w:left w:val="nil"/>
              <w:bottom w:val="nil"/>
              <w:right w:val="nil"/>
            </w:tcBorders>
            <w:shd w:val="clear" w:color="auto" w:fill="auto"/>
            <w:noWrap/>
            <w:vAlign w:val="center"/>
            <w:hideMark/>
          </w:tcPr>
          <w:p w14:paraId="2D5362D1"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DBH</w:t>
            </w:r>
          </w:p>
        </w:tc>
        <w:tc>
          <w:tcPr>
            <w:tcW w:w="481" w:type="dxa"/>
            <w:tcBorders>
              <w:top w:val="nil"/>
              <w:left w:val="nil"/>
              <w:bottom w:val="nil"/>
              <w:right w:val="nil"/>
            </w:tcBorders>
            <w:shd w:val="clear" w:color="auto" w:fill="auto"/>
            <w:noWrap/>
            <w:vAlign w:val="center"/>
            <w:hideMark/>
          </w:tcPr>
          <w:p w14:paraId="7302BBA6"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cm</w:t>
            </w:r>
          </w:p>
        </w:tc>
        <w:tc>
          <w:tcPr>
            <w:tcW w:w="535" w:type="dxa"/>
            <w:tcBorders>
              <w:top w:val="nil"/>
              <w:left w:val="nil"/>
              <w:bottom w:val="nil"/>
              <w:right w:val="nil"/>
            </w:tcBorders>
            <w:vAlign w:val="bottom"/>
          </w:tcPr>
          <w:p w14:paraId="4AE5B355" w14:textId="77777777" w:rsidR="00154CFE" w:rsidRPr="008F6F45" w:rsidRDefault="00154CFE" w:rsidP="000D677B">
            <w:pPr>
              <w:jc w:val="center"/>
              <w:rPr>
                <w:rFonts w:eastAsia="Times New Roman"/>
                <w:sz w:val="18"/>
                <w:szCs w:val="18"/>
                <w:lang w:val="en-US"/>
              </w:rPr>
            </w:pPr>
            <w:r>
              <w:rPr>
                <w:rFonts w:eastAsia="Times New Roman"/>
                <w:sz w:val="18"/>
                <w:szCs w:val="18"/>
                <w:lang w:val="en-US"/>
              </w:rPr>
              <w:t>***</w:t>
            </w:r>
          </w:p>
        </w:tc>
        <w:tc>
          <w:tcPr>
            <w:tcW w:w="449" w:type="dxa"/>
            <w:tcBorders>
              <w:top w:val="nil"/>
              <w:left w:val="nil"/>
              <w:bottom w:val="nil"/>
              <w:right w:val="nil"/>
            </w:tcBorders>
            <w:vAlign w:val="bottom"/>
          </w:tcPr>
          <w:p w14:paraId="691DB099" w14:textId="77777777" w:rsidR="00154CFE" w:rsidRPr="00581111" w:rsidRDefault="00154CFE" w:rsidP="000D677B">
            <w:pPr>
              <w:jc w:val="center"/>
              <w:rPr>
                <w:rFonts w:eastAsia="Times New Roman"/>
                <w:b/>
                <w:sz w:val="20"/>
                <w:szCs w:val="18"/>
                <w:lang w:val="en-US"/>
              </w:rPr>
            </w:pPr>
            <w:r w:rsidRPr="00581111">
              <w:rPr>
                <w:rFonts w:eastAsia="Times New Roman"/>
                <w:b/>
                <w:sz w:val="20"/>
                <w:szCs w:val="18"/>
                <w:lang w:val="en-US"/>
              </w:rPr>
              <w:t>**</w:t>
            </w:r>
          </w:p>
        </w:tc>
        <w:tc>
          <w:tcPr>
            <w:tcW w:w="878" w:type="dxa"/>
            <w:tcBorders>
              <w:top w:val="nil"/>
              <w:left w:val="nil"/>
              <w:bottom w:val="nil"/>
              <w:right w:val="nil"/>
            </w:tcBorders>
            <w:vAlign w:val="center"/>
          </w:tcPr>
          <w:p w14:paraId="330CCCED" w14:textId="77777777" w:rsidR="00154CFE" w:rsidRPr="00030D7A" w:rsidRDefault="00154CFE" w:rsidP="000D677B">
            <w:pPr>
              <w:jc w:val="center"/>
              <w:rPr>
                <w:rFonts w:eastAsia="Times New Roman"/>
                <w:b/>
                <w:sz w:val="20"/>
                <w:szCs w:val="18"/>
                <w:lang w:val="en-US"/>
              </w:rPr>
            </w:pPr>
            <w:r w:rsidRPr="00030D7A">
              <w:rPr>
                <w:rFonts w:eastAsia="Times New Roman"/>
                <w:b/>
                <w:sz w:val="20"/>
                <w:szCs w:val="18"/>
                <w:lang w:val="en-US"/>
              </w:rPr>
              <w:t>+</w:t>
            </w:r>
          </w:p>
        </w:tc>
        <w:tc>
          <w:tcPr>
            <w:tcW w:w="1168" w:type="dxa"/>
            <w:tcBorders>
              <w:top w:val="nil"/>
              <w:left w:val="nil"/>
              <w:bottom w:val="nil"/>
              <w:right w:val="nil"/>
            </w:tcBorders>
            <w:vAlign w:val="center"/>
          </w:tcPr>
          <w:p w14:paraId="0D1E76CB" w14:textId="77777777" w:rsidR="00154CFE" w:rsidRPr="006E3438" w:rsidRDefault="00154CFE" w:rsidP="000D677B">
            <w:pPr>
              <w:jc w:val="right"/>
              <w:rPr>
                <w:rFonts w:eastAsia="Times New Roman"/>
                <w:sz w:val="18"/>
                <w:szCs w:val="18"/>
                <w:lang w:val="en-US"/>
              </w:rPr>
            </w:pPr>
            <w:r>
              <w:rPr>
                <w:rFonts w:eastAsia="Times New Roman"/>
                <w:sz w:val="18"/>
                <w:szCs w:val="18"/>
                <w:lang w:val="en-US"/>
              </w:rPr>
              <w:t>15.02 ± 2.24</w:t>
            </w:r>
          </w:p>
        </w:tc>
        <w:tc>
          <w:tcPr>
            <w:tcW w:w="1291" w:type="dxa"/>
            <w:tcBorders>
              <w:top w:val="nil"/>
              <w:left w:val="nil"/>
              <w:bottom w:val="nil"/>
              <w:right w:val="nil"/>
            </w:tcBorders>
            <w:vAlign w:val="center"/>
          </w:tcPr>
          <w:p w14:paraId="64C0034A"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12.44 </w:t>
            </w:r>
            <w:r>
              <w:rPr>
                <w:rFonts w:eastAsia="Times New Roman"/>
                <w:sz w:val="18"/>
                <w:szCs w:val="18"/>
                <w:lang w:val="en-US"/>
              </w:rPr>
              <w:t xml:space="preserve">± </w:t>
            </w:r>
            <w:r>
              <w:rPr>
                <w:rFonts w:eastAsia="Times New Roman"/>
                <w:color w:val="000000"/>
                <w:sz w:val="18"/>
                <w:szCs w:val="18"/>
                <w:lang w:val="en-US"/>
              </w:rPr>
              <w:t>2.33</w:t>
            </w:r>
          </w:p>
        </w:tc>
        <w:tc>
          <w:tcPr>
            <w:tcW w:w="1296" w:type="dxa"/>
            <w:tcBorders>
              <w:top w:val="nil"/>
              <w:left w:val="nil"/>
              <w:bottom w:val="nil"/>
              <w:right w:val="nil"/>
            </w:tcBorders>
            <w:vAlign w:val="center"/>
          </w:tcPr>
          <w:p w14:paraId="354B1AE8" w14:textId="77777777" w:rsidR="00154CFE" w:rsidRPr="007F1242" w:rsidRDefault="00154CFE" w:rsidP="000D677B">
            <w:pPr>
              <w:jc w:val="right"/>
              <w:rPr>
                <w:rFonts w:eastAsia="Times New Roman"/>
                <w:sz w:val="18"/>
                <w:szCs w:val="18"/>
                <w:lang w:val="en-US"/>
              </w:rPr>
            </w:pPr>
            <w:r w:rsidRPr="007F1242">
              <w:rPr>
                <w:rFonts w:eastAsia="Times New Roman"/>
                <w:sz w:val="18"/>
                <w:szCs w:val="18"/>
                <w:lang w:val="en-US"/>
              </w:rPr>
              <w:t xml:space="preserve">19.30 </w:t>
            </w:r>
            <w:r>
              <w:rPr>
                <w:rFonts w:eastAsia="Times New Roman"/>
                <w:sz w:val="18"/>
                <w:szCs w:val="18"/>
                <w:lang w:val="en-US"/>
              </w:rPr>
              <w:t xml:space="preserve">± </w:t>
            </w:r>
            <w:r w:rsidRPr="007F1242">
              <w:rPr>
                <w:rFonts w:eastAsia="Times New Roman"/>
                <w:sz w:val="18"/>
                <w:szCs w:val="18"/>
                <w:lang w:val="en-US"/>
              </w:rPr>
              <w:t>0.97</w:t>
            </w:r>
          </w:p>
        </w:tc>
        <w:tc>
          <w:tcPr>
            <w:tcW w:w="1311" w:type="dxa"/>
            <w:tcBorders>
              <w:top w:val="nil"/>
              <w:left w:val="nil"/>
              <w:bottom w:val="nil"/>
              <w:right w:val="nil"/>
            </w:tcBorders>
            <w:vAlign w:val="center"/>
          </w:tcPr>
          <w:p w14:paraId="1D53F4C6"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18.24 1 ±.52</w:t>
            </w:r>
          </w:p>
        </w:tc>
        <w:tc>
          <w:tcPr>
            <w:tcW w:w="1141" w:type="dxa"/>
            <w:tcBorders>
              <w:top w:val="nil"/>
              <w:left w:val="nil"/>
              <w:bottom w:val="nil"/>
              <w:right w:val="nil"/>
            </w:tcBorders>
          </w:tcPr>
          <w:p w14:paraId="38E21623"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6.21 – 30.49</w:t>
            </w:r>
          </w:p>
        </w:tc>
      </w:tr>
      <w:tr w:rsidR="00154CFE" w:rsidRPr="009413E8" w14:paraId="3C962BBC" w14:textId="77777777" w:rsidTr="000D677B">
        <w:trPr>
          <w:trHeight w:val="300"/>
          <w:jc w:val="center"/>
        </w:trPr>
        <w:tc>
          <w:tcPr>
            <w:tcW w:w="1260" w:type="dxa"/>
            <w:gridSpan w:val="2"/>
            <w:tcBorders>
              <w:top w:val="nil"/>
              <w:left w:val="nil"/>
              <w:bottom w:val="nil"/>
              <w:right w:val="nil"/>
            </w:tcBorders>
            <w:shd w:val="clear" w:color="auto" w:fill="auto"/>
            <w:noWrap/>
            <w:vAlign w:val="center"/>
            <w:hideMark/>
          </w:tcPr>
          <w:p w14:paraId="1F286A33"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IN</w:t>
            </w:r>
            <w:r w:rsidRPr="009C393E">
              <w:rPr>
                <w:rFonts w:eastAsia="Times New Roman"/>
                <w:color w:val="000000"/>
                <w:sz w:val="18"/>
                <w:szCs w:val="18"/>
                <w:vertAlign w:val="subscript"/>
                <w:lang w:val="en-US"/>
              </w:rPr>
              <w:t>A1</w:t>
            </w:r>
          </w:p>
        </w:tc>
        <w:tc>
          <w:tcPr>
            <w:tcW w:w="481" w:type="dxa"/>
            <w:tcBorders>
              <w:top w:val="nil"/>
              <w:left w:val="nil"/>
              <w:bottom w:val="nil"/>
              <w:right w:val="nil"/>
            </w:tcBorders>
            <w:shd w:val="clear" w:color="auto" w:fill="auto"/>
            <w:noWrap/>
            <w:vAlign w:val="center"/>
            <w:hideMark/>
          </w:tcPr>
          <w:p w14:paraId="6C7EDF52"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c>
          <w:tcPr>
            <w:tcW w:w="535" w:type="dxa"/>
            <w:tcBorders>
              <w:top w:val="nil"/>
              <w:left w:val="nil"/>
              <w:bottom w:val="nil"/>
              <w:right w:val="nil"/>
            </w:tcBorders>
            <w:vAlign w:val="bottom"/>
          </w:tcPr>
          <w:p w14:paraId="5A4A40DA" w14:textId="77777777" w:rsidR="00154CFE" w:rsidRPr="008F6F45" w:rsidRDefault="00154CFE" w:rsidP="000D677B">
            <w:pPr>
              <w:jc w:val="center"/>
              <w:rPr>
                <w:rFonts w:eastAsia="Times New Roman"/>
                <w:sz w:val="18"/>
                <w:szCs w:val="18"/>
                <w:lang w:val="en-US"/>
              </w:rPr>
            </w:pPr>
            <w:r>
              <w:rPr>
                <w:rFonts w:eastAsia="Times New Roman"/>
                <w:sz w:val="18"/>
                <w:szCs w:val="18"/>
                <w:lang w:val="en-US"/>
              </w:rPr>
              <w:t>***</w:t>
            </w:r>
          </w:p>
        </w:tc>
        <w:tc>
          <w:tcPr>
            <w:tcW w:w="449" w:type="dxa"/>
            <w:tcBorders>
              <w:top w:val="nil"/>
              <w:left w:val="nil"/>
              <w:bottom w:val="nil"/>
              <w:right w:val="nil"/>
            </w:tcBorders>
            <w:vAlign w:val="bottom"/>
          </w:tcPr>
          <w:p w14:paraId="6DA6D2F8" w14:textId="77777777" w:rsidR="00154CFE" w:rsidRPr="00581111" w:rsidRDefault="00154CFE" w:rsidP="000D677B">
            <w:pPr>
              <w:jc w:val="center"/>
              <w:rPr>
                <w:rFonts w:eastAsia="Times New Roman"/>
                <w:b/>
                <w:sz w:val="20"/>
                <w:szCs w:val="18"/>
                <w:lang w:val="en-US"/>
              </w:rPr>
            </w:pPr>
          </w:p>
        </w:tc>
        <w:tc>
          <w:tcPr>
            <w:tcW w:w="878" w:type="dxa"/>
            <w:tcBorders>
              <w:top w:val="nil"/>
              <w:left w:val="nil"/>
              <w:bottom w:val="nil"/>
              <w:right w:val="nil"/>
            </w:tcBorders>
            <w:vAlign w:val="center"/>
          </w:tcPr>
          <w:p w14:paraId="33F863E3" w14:textId="77777777" w:rsidR="00154CFE" w:rsidRPr="00030D7A" w:rsidRDefault="00154CFE" w:rsidP="000D677B">
            <w:pPr>
              <w:jc w:val="center"/>
              <w:rPr>
                <w:rFonts w:eastAsia="Times New Roman"/>
                <w:b/>
                <w:sz w:val="20"/>
                <w:szCs w:val="18"/>
                <w:lang w:val="en-US"/>
              </w:rPr>
            </w:pPr>
          </w:p>
        </w:tc>
        <w:tc>
          <w:tcPr>
            <w:tcW w:w="1168" w:type="dxa"/>
            <w:tcBorders>
              <w:top w:val="nil"/>
              <w:left w:val="nil"/>
              <w:bottom w:val="nil"/>
              <w:right w:val="nil"/>
            </w:tcBorders>
            <w:vAlign w:val="center"/>
          </w:tcPr>
          <w:p w14:paraId="5B1CD59A" w14:textId="77777777" w:rsidR="00154CFE" w:rsidRPr="006E3438" w:rsidRDefault="00154CFE" w:rsidP="000D677B">
            <w:pPr>
              <w:jc w:val="right"/>
              <w:rPr>
                <w:rFonts w:eastAsia="Times New Roman"/>
                <w:sz w:val="18"/>
                <w:szCs w:val="18"/>
                <w:lang w:val="en-US"/>
              </w:rPr>
            </w:pPr>
            <w:r>
              <w:rPr>
                <w:rFonts w:eastAsia="Times New Roman"/>
                <w:sz w:val="18"/>
                <w:szCs w:val="18"/>
                <w:lang w:val="en-US"/>
              </w:rPr>
              <w:t>429.2 ± 87.0</w:t>
            </w:r>
          </w:p>
        </w:tc>
        <w:tc>
          <w:tcPr>
            <w:tcW w:w="1291" w:type="dxa"/>
            <w:tcBorders>
              <w:top w:val="nil"/>
              <w:left w:val="nil"/>
              <w:bottom w:val="nil"/>
              <w:right w:val="nil"/>
            </w:tcBorders>
            <w:vAlign w:val="center"/>
          </w:tcPr>
          <w:p w14:paraId="7C3B627D"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457.9 </w:t>
            </w:r>
            <w:r>
              <w:rPr>
                <w:rFonts w:eastAsia="Times New Roman"/>
                <w:sz w:val="18"/>
                <w:szCs w:val="18"/>
                <w:lang w:val="en-US"/>
              </w:rPr>
              <w:t xml:space="preserve">± </w:t>
            </w:r>
            <w:r>
              <w:rPr>
                <w:rFonts w:eastAsia="Times New Roman"/>
                <w:color w:val="000000"/>
                <w:sz w:val="18"/>
                <w:szCs w:val="18"/>
                <w:lang w:val="en-US"/>
              </w:rPr>
              <w:t>35.0</w:t>
            </w:r>
          </w:p>
        </w:tc>
        <w:tc>
          <w:tcPr>
            <w:tcW w:w="1296" w:type="dxa"/>
            <w:tcBorders>
              <w:top w:val="nil"/>
              <w:left w:val="nil"/>
              <w:bottom w:val="nil"/>
              <w:right w:val="nil"/>
            </w:tcBorders>
            <w:vAlign w:val="center"/>
          </w:tcPr>
          <w:p w14:paraId="0D3E44AF" w14:textId="77777777" w:rsidR="00154CFE" w:rsidRPr="007F1242" w:rsidRDefault="00154CFE" w:rsidP="000D677B">
            <w:pPr>
              <w:jc w:val="right"/>
              <w:rPr>
                <w:rFonts w:eastAsia="Times New Roman"/>
                <w:sz w:val="18"/>
                <w:szCs w:val="18"/>
                <w:lang w:val="en-US"/>
              </w:rPr>
            </w:pPr>
            <w:r w:rsidRPr="007F1242">
              <w:rPr>
                <w:rFonts w:eastAsia="Times New Roman"/>
                <w:sz w:val="18"/>
                <w:szCs w:val="18"/>
                <w:lang w:val="en-US"/>
              </w:rPr>
              <w:t xml:space="preserve">289.5 </w:t>
            </w:r>
            <w:r>
              <w:rPr>
                <w:rFonts w:eastAsia="Times New Roman"/>
                <w:sz w:val="18"/>
                <w:szCs w:val="18"/>
                <w:lang w:val="en-US"/>
              </w:rPr>
              <w:t xml:space="preserve">± </w:t>
            </w:r>
            <w:r w:rsidRPr="007F1242">
              <w:rPr>
                <w:rFonts w:eastAsia="Times New Roman"/>
                <w:sz w:val="18"/>
                <w:szCs w:val="18"/>
                <w:lang w:val="en-US"/>
              </w:rPr>
              <w:t>10.1</w:t>
            </w:r>
          </w:p>
        </w:tc>
        <w:tc>
          <w:tcPr>
            <w:tcW w:w="1311" w:type="dxa"/>
            <w:tcBorders>
              <w:top w:val="nil"/>
              <w:left w:val="nil"/>
              <w:bottom w:val="nil"/>
              <w:right w:val="nil"/>
            </w:tcBorders>
            <w:vAlign w:val="center"/>
          </w:tcPr>
          <w:p w14:paraId="28DD9703"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277.9 ± 14.8</w:t>
            </w:r>
          </w:p>
        </w:tc>
        <w:tc>
          <w:tcPr>
            <w:tcW w:w="1141" w:type="dxa"/>
            <w:tcBorders>
              <w:top w:val="nil"/>
              <w:left w:val="nil"/>
              <w:bottom w:val="nil"/>
              <w:right w:val="nil"/>
            </w:tcBorders>
          </w:tcPr>
          <w:p w14:paraId="57F712B9"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221 - 765</w:t>
            </w:r>
          </w:p>
        </w:tc>
      </w:tr>
      <w:tr w:rsidR="00154CFE" w:rsidRPr="009413E8" w14:paraId="177F6C46" w14:textId="77777777" w:rsidTr="000D677B">
        <w:trPr>
          <w:trHeight w:val="300"/>
          <w:jc w:val="center"/>
        </w:trPr>
        <w:tc>
          <w:tcPr>
            <w:tcW w:w="1260" w:type="dxa"/>
            <w:gridSpan w:val="2"/>
            <w:tcBorders>
              <w:top w:val="nil"/>
              <w:left w:val="nil"/>
              <w:right w:val="nil"/>
            </w:tcBorders>
            <w:shd w:val="clear" w:color="auto" w:fill="auto"/>
            <w:noWrap/>
            <w:vAlign w:val="center"/>
            <w:hideMark/>
          </w:tcPr>
          <w:p w14:paraId="68188DAE" w14:textId="77777777" w:rsidR="00154CFE" w:rsidRPr="009413E8" w:rsidRDefault="00154CFE" w:rsidP="000D677B">
            <w:pPr>
              <w:rPr>
                <w:rFonts w:eastAsia="Times New Roman"/>
                <w:color w:val="000000"/>
                <w:sz w:val="18"/>
                <w:szCs w:val="18"/>
                <w:lang w:val="en-US"/>
              </w:rPr>
            </w:pPr>
            <w:proofErr w:type="spellStart"/>
            <w:r>
              <w:rPr>
                <w:rFonts w:eastAsia="Times New Roman"/>
                <w:color w:val="000000"/>
                <w:sz w:val="18"/>
                <w:szCs w:val="18"/>
                <w:lang w:val="en-US"/>
              </w:rPr>
              <w:t>Br</w:t>
            </w:r>
            <w:r w:rsidRPr="009C393E">
              <w:rPr>
                <w:rFonts w:eastAsia="Times New Roman"/>
                <w:color w:val="000000"/>
                <w:sz w:val="18"/>
                <w:szCs w:val="18"/>
                <w:vertAlign w:val="subscript"/>
                <w:lang w:val="en-US"/>
              </w:rPr>
              <w:t>bear</w:t>
            </w:r>
            <w:proofErr w:type="spellEnd"/>
          </w:p>
        </w:tc>
        <w:tc>
          <w:tcPr>
            <w:tcW w:w="481" w:type="dxa"/>
            <w:tcBorders>
              <w:top w:val="nil"/>
              <w:left w:val="nil"/>
              <w:right w:val="nil"/>
            </w:tcBorders>
            <w:shd w:val="clear" w:color="auto" w:fill="auto"/>
            <w:noWrap/>
            <w:vAlign w:val="center"/>
            <w:hideMark/>
          </w:tcPr>
          <w:p w14:paraId="110049DE"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c>
          <w:tcPr>
            <w:tcW w:w="535" w:type="dxa"/>
            <w:tcBorders>
              <w:top w:val="nil"/>
              <w:left w:val="nil"/>
              <w:right w:val="nil"/>
            </w:tcBorders>
            <w:vAlign w:val="bottom"/>
          </w:tcPr>
          <w:p w14:paraId="531E9493" w14:textId="77777777" w:rsidR="00154CFE" w:rsidRPr="008F6F45" w:rsidRDefault="00154CFE" w:rsidP="000D677B">
            <w:pPr>
              <w:jc w:val="center"/>
              <w:rPr>
                <w:rFonts w:eastAsia="Times New Roman"/>
                <w:sz w:val="18"/>
                <w:szCs w:val="18"/>
                <w:lang w:val="en-US"/>
              </w:rPr>
            </w:pPr>
          </w:p>
        </w:tc>
        <w:tc>
          <w:tcPr>
            <w:tcW w:w="449" w:type="dxa"/>
            <w:tcBorders>
              <w:top w:val="nil"/>
              <w:left w:val="nil"/>
              <w:right w:val="nil"/>
            </w:tcBorders>
            <w:vAlign w:val="bottom"/>
          </w:tcPr>
          <w:p w14:paraId="5736BDD1" w14:textId="77777777" w:rsidR="00154CFE" w:rsidRPr="00581111" w:rsidRDefault="00154CFE" w:rsidP="000D677B">
            <w:pPr>
              <w:jc w:val="center"/>
              <w:rPr>
                <w:rFonts w:eastAsia="Times New Roman"/>
                <w:b/>
                <w:sz w:val="20"/>
                <w:szCs w:val="18"/>
                <w:lang w:val="en-US"/>
              </w:rPr>
            </w:pPr>
            <w:r w:rsidRPr="00581111">
              <w:rPr>
                <w:rFonts w:eastAsia="Times New Roman"/>
                <w:b/>
                <w:sz w:val="20"/>
                <w:szCs w:val="18"/>
                <w:lang w:val="en-US"/>
              </w:rPr>
              <w:t>*</w:t>
            </w:r>
          </w:p>
        </w:tc>
        <w:tc>
          <w:tcPr>
            <w:tcW w:w="878" w:type="dxa"/>
            <w:tcBorders>
              <w:top w:val="nil"/>
              <w:left w:val="nil"/>
              <w:right w:val="nil"/>
            </w:tcBorders>
            <w:vAlign w:val="center"/>
          </w:tcPr>
          <w:p w14:paraId="6A1CE2C6" w14:textId="77777777" w:rsidR="00154CFE" w:rsidRPr="00030D7A" w:rsidRDefault="00154CFE" w:rsidP="000D677B">
            <w:pPr>
              <w:jc w:val="center"/>
              <w:rPr>
                <w:rFonts w:eastAsia="Times New Roman"/>
                <w:b/>
                <w:sz w:val="20"/>
                <w:szCs w:val="18"/>
                <w:lang w:val="en-US"/>
              </w:rPr>
            </w:pPr>
            <w:r w:rsidRPr="00030D7A">
              <w:rPr>
                <w:rFonts w:eastAsia="Times New Roman"/>
                <w:b/>
                <w:sz w:val="20"/>
                <w:szCs w:val="18"/>
                <w:lang w:val="en-US"/>
              </w:rPr>
              <w:t>+</w:t>
            </w:r>
          </w:p>
        </w:tc>
        <w:tc>
          <w:tcPr>
            <w:tcW w:w="1168" w:type="dxa"/>
            <w:tcBorders>
              <w:top w:val="nil"/>
              <w:left w:val="nil"/>
              <w:right w:val="nil"/>
            </w:tcBorders>
            <w:vAlign w:val="center"/>
          </w:tcPr>
          <w:p w14:paraId="7134BCB0" w14:textId="77777777" w:rsidR="00154CFE" w:rsidRPr="006E3438" w:rsidRDefault="00154CFE" w:rsidP="000D677B">
            <w:pPr>
              <w:jc w:val="right"/>
              <w:rPr>
                <w:rFonts w:eastAsia="Times New Roman"/>
                <w:sz w:val="18"/>
                <w:szCs w:val="18"/>
                <w:lang w:val="en-US"/>
              </w:rPr>
            </w:pPr>
            <w:r>
              <w:rPr>
                <w:rFonts w:eastAsia="Times New Roman"/>
                <w:sz w:val="18"/>
                <w:szCs w:val="18"/>
                <w:lang w:val="en-US"/>
              </w:rPr>
              <w:t>7.85 ± 1.75</w:t>
            </w:r>
          </w:p>
        </w:tc>
        <w:tc>
          <w:tcPr>
            <w:tcW w:w="1291" w:type="dxa"/>
            <w:tcBorders>
              <w:top w:val="nil"/>
              <w:left w:val="nil"/>
              <w:right w:val="nil"/>
            </w:tcBorders>
            <w:vAlign w:val="center"/>
          </w:tcPr>
          <w:p w14:paraId="0F37A852"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4.32 </w:t>
            </w:r>
            <w:r>
              <w:rPr>
                <w:rFonts w:eastAsia="Times New Roman"/>
                <w:sz w:val="18"/>
                <w:szCs w:val="18"/>
                <w:lang w:val="en-US"/>
              </w:rPr>
              <w:t xml:space="preserve">± </w:t>
            </w:r>
            <w:r>
              <w:rPr>
                <w:rFonts w:eastAsia="Times New Roman"/>
                <w:color w:val="000000"/>
                <w:sz w:val="18"/>
                <w:szCs w:val="18"/>
                <w:lang w:val="en-US"/>
              </w:rPr>
              <w:t>1.55</w:t>
            </w:r>
          </w:p>
        </w:tc>
        <w:tc>
          <w:tcPr>
            <w:tcW w:w="1296" w:type="dxa"/>
            <w:tcBorders>
              <w:top w:val="nil"/>
              <w:left w:val="nil"/>
              <w:right w:val="nil"/>
            </w:tcBorders>
            <w:vAlign w:val="center"/>
          </w:tcPr>
          <w:p w14:paraId="65411958" w14:textId="77777777" w:rsidR="00154CFE" w:rsidRPr="007F1242" w:rsidRDefault="00154CFE" w:rsidP="000D677B">
            <w:pPr>
              <w:jc w:val="right"/>
              <w:rPr>
                <w:rFonts w:eastAsia="Times New Roman"/>
                <w:sz w:val="18"/>
                <w:szCs w:val="18"/>
                <w:lang w:val="en-US"/>
              </w:rPr>
            </w:pPr>
            <w:r w:rsidRPr="007F1242">
              <w:rPr>
                <w:rFonts w:eastAsia="Times New Roman"/>
                <w:sz w:val="18"/>
                <w:szCs w:val="18"/>
                <w:lang w:val="en-US"/>
              </w:rPr>
              <w:t xml:space="preserve">10.74 </w:t>
            </w:r>
            <w:r>
              <w:rPr>
                <w:rFonts w:eastAsia="Times New Roman"/>
                <w:sz w:val="18"/>
                <w:szCs w:val="18"/>
                <w:lang w:val="en-US"/>
              </w:rPr>
              <w:t xml:space="preserve">± </w:t>
            </w:r>
            <w:r w:rsidRPr="007F1242">
              <w:rPr>
                <w:rFonts w:eastAsia="Times New Roman"/>
                <w:sz w:val="18"/>
                <w:szCs w:val="18"/>
                <w:lang w:val="en-US"/>
              </w:rPr>
              <w:t>1.79</w:t>
            </w:r>
          </w:p>
        </w:tc>
        <w:tc>
          <w:tcPr>
            <w:tcW w:w="1311" w:type="dxa"/>
            <w:tcBorders>
              <w:top w:val="nil"/>
              <w:left w:val="nil"/>
              <w:right w:val="nil"/>
            </w:tcBorders>
            <w:vAlign w:val="center"/>
          </w:tcPr>
          <w:p w14:paraId="0D7630B8"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11.11 ± 1.82</w:t>
            </w:r>
          </w:p>
        </w:tc>
        <w:tc>
          <w:tcPr>
            <w:tcW w:w="1141" w:type="dxa"/>
            <w:tcBorders>
              <w:top w:val="nil"/>
              <w:left w:val="nil"/>
              <w:right w:val="nil"/>
            </w:tcBorders>
          </w:tcPr>
          <w:p w14:paraId="0A37BDF7"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0 - 19</w:t>
            </w:r>
          </w:p>
        </w:tc>
      </w:tr>
      <w:tr w:rsidR="00154CFE" w:rsidRPr="009413E8" w14:paraId="56B76772" w14:textId="77777777" w:rsidTr="000D677B">
        <w:trPr>
          <w:trHeight w:val="300"/>
          <w:jc w:val="center"/>
        </w:trPr>
        <w:tc>
          <w:tcPr>
            <w:tcW w:w="1260" w:type="dxa"/>
            <w:gridSpan w:val="2"/>
            <w:tcBorders>
              <w:left w:val="nil"/>
              <w:bottom w:val="nil"/>
              <w:right w:val="nil"/>
            </w:tcBorders>
            <w:shd w:val="clear" w:color="auto" w:fill="auto"/>
            <w:noWrap/>
            <w:vAlign w:val="center"/>
          </w:tcPr>
          <w:p w14:paraId="0E696E1C" w14:textId="77777777" w:rsidR="00154CFE" w:rsidRPr="009413E8" w:rsidRDefault="00154CFE" w:rsidP="000D677B">
            <w:pPr>
              <w:rPr>
                <w:rFonts w:eastAsia="Times New Roman"/>
                <w:color w:val="000000"/>
                <w:sz w:val="18"/>
                <w:szCs w:val="18"/>
                <w:lang w:val="en-US"/>
              </w:rPr>
            </w:pPr>
            <w:proofErr w:type="spellStart"/>
            <w:r>
              <w:rPr>
                <w:rFonts w:eastAsia="Times New Roman"/>
                <w:color w:val="000000"/>
                <w:sz w:val="18"/>
                <w:szCs w:val="18"/>
                <w:lang w:val="en-US"/>
              </w:rPr>
              <w:t>Br</w:t>
            </w:r>
            <w:r w:rsidRPr="009C393E">
              <w:rPr>
                <w:rFonts w:eastAsia="Times New Roman"/>
                <w:color w:val="000000"/>
                <w:sz w:val="18"/>
                <w:szCs w:val="18"/>
                <w:vertAlign w:val="subscript"/>
                <w:lang w:val="en-US"/>
              </w:rPr>
              <w:t>dead</w:t>
            </w:r>
            <w:proofErr w:type="spellEnd"/>
          </w:p>
        </w:tc>
        <w:tc>
          <w:tcPr>
            <w:tcW w:w="481" w:type="dxa"/>
            <w:tcBorders>
              <w:left w:val="nil"/>
              <w:bottom w:val="nil"/>
              <w:right w:val="nil"/>
            </w:tcBorders>
            <w:shd w:val="clear" w:color="auto" w:fill="auto"/>
            <w:noWrap/>
            <w:vAlign w:val="center"/>
          </w:tcPr>
          <w:p w14:paraId="7DB1CFE1"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c>
          <w:tcPr>
            <w:tcW w:w="535" w:type="dxa"/>
            <w:tcBorders>
              <w:left w:val="nil"/>
              <w:bottom w:val="nil"/>
              <w:right w:val="nil"/>
            </w:tcBorders>
            <w:vAlign w:val="bottom"/>
          </w:tcPr>
          <w:p w14:paraId="2980F548" w14:textId="77777777" w:rsidR="00154CFE" w:rsidRPr="008F6F45" w:rsidRDefault="00154CFE" w:rsidP="000D677B">
            <w:pPr>
              <w:jc w:val="center"/>
              <w:rPr>
                <w:rFonts w:eastAsia="Times New Roman"/>
                <w:sz w:val="18"/>
                <w:szCs w:val="18"/>
                <w:lang w:val="en-US"/>
              </w:rPr>
            </w:pPr>
            <w:r>
              <w:rPr>
                <w:rFonts w:eastAsia="Times New Roman"/>
                <w:sz w:val="18"/>
                <w:szCs w:val="18"/>
                <w:lang w:val="en-US"/>
              </w:rPr>
              <w:t>***</w:t>
            </w:r>
          </w:p>
        </w:tc>
        <w:tc>
          <w:tcPr>
            <w:tcW w:w="449" w:type="dxa"/>
            <w:tcBorders>
              <w:left w:val="nil"/>
              <w:bottom w:val="nil"/>
              <w:right w:val="nil"/>
            </w:tcBorders>
            <w:vAlign w:val="bottom"/>
          </w:tcPr>
          <w:p w14:paraId="534E9F73" w14:textId="77777777" w:rsidR="00154CFE" w:rsidRPr="00581111" w:rsidRDefault="00154CFE" w:rsidP="000D677B">
            <w:pPr>
              <w:jc w:val="center"/>
              <w:rPr>
                <w:rFonts w:eastAsia="Times New Roman"/>
                <w:b/>
                <w:sz w:val="20"/>
                <w:szCs w:val="18"/>
                <w:lang w:val="en-US"/>
              </w:rPr>
            </w:pPr>
          </w:p>
        </w:tc>
        <w:tc>
          <w:tcPr>
            <w:tcW w:w="878" w:type="dxa"/>
            <w:tcBorders>
              <w:left w:val="nil"/>
              <w:bottom w:val="nil"/>
              <w:right w:val="nil"/>
            </w:tcBorders>
            <w:vAlign w:val="center"/>
          </w:tcPr>
          <w:p w14:paraId="0A47E5E2" w14:textId="77777777" w:rsidR="00154CFE" w:rsidRPr="00030D7A" w:rsidRDefault="00154CFE" w:rsidP="000D677B">
            <w:pPr>
              <w:jc w:val="center"/>
              <w:rPr>
                <w:rFonts w:eastAsia="Times New Roman"/>
                <w:b/>
                <w:sz w:val="20"/>
                <w:szCs w:val="18"/>
                <w:lang w:val="en-US"/>
              </w:rPr>
            </w:pPr>
          </w:p>
        </w:tc>
        <w:tc>
          <w:tcPr>
            <w:tcW w:w="1168" w:type="dxa"/>
            <w:tcBorders>
              <w:left w:val="nil"/>
              <w:bottom w:val="nil"/>
              <w:right w:val="nil"/>
            </w:tcBorders>
            <w:vAlign w:val="center"/>
          </w:tcPr>
          <w:p w14:paraId="034AC02F" w14:textId="77777777" w:rsidR="00154CFE" w:rsidRPr="006E3438" w:rsidRDefault="00154CFE" w:rsidP="000D677B">
            <w:pPr>
              <w:jc w:val="right"/>
              <w:rPr>
                <w:rFonts w:eastAsia="Times New Roman"/>
                <w:sz w:val="18"/>
                <w:szCs w:val="18"/>
                <w:lang w:val="en-US"/>
              </w:rPr>
            </w:pPr>
            <w:r>
              <w:rPr>
                <w:rFonts w:eastAsia="Times New Roman"/>
                <w:sz w:val="18"/>
                <w:szCs w:val="18"/>
                <w:lang w:val="en-US"/>
              </w:rPr>
              <w:t>10.23 ± 6.02</w:t>
            </w:r>
          </w:p>
        </w:tc>
        <w:tc>
          <w:tcPr>
            <w:tcW w:w="1291" w:type="dxa"/>
            <w:tcBorders>
              <w:left w:val="nil"/>
              <w:bottom w:val="nil"/>
              <w:right w:val="nil"/>
            </w:tcBorders>
            <w:vAlign w:val="center"/>
          </w:tcPr>
          <w:p w14:paraId="65BB7D93"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7.47 </w:t>
            </w:r>
            <w:r>
              <w:rPr>
                <w:rFonts w:eastAsia="Times New Roman"/>
                <w:sz w:val="18"/>
                <w:szCs w:val="18"/>
                <w:lang w:val="en-US"/>
              </w:rPr>
              <w:t xml:space="preserve">± </w:t>
            </w:r>
            <w:r>
              <w:rPr>
                <w:rFonts w:eastAsia="Times New Roman"/>
                <w:color w:val="000000"/>
                <w:sz w:val="18"/>
                <w:szCs w:val="18"/>
                <w:lang w:val="en-US"/>
              </w:rPr>
              <w:t>1.97</w:t>
            </w:r>
          </w:p>
        </w:tc>
        <w:tc>
          <w:tcPr>
            <w:tcW w:w="1296" w:type="dxa"/>
            <w:tcBorders>
              <w:left w:val="nil"/>
              <w:bottom w:val="nil"/>
              <w:right w:val="nil"/>
            </w:tcBorders>
            <w:vAlign w:val="center"/>
          </w:tcPr>
          <w:p w14:paraId="64CD5A93" w14:textId="77777777" w:rsidR="00154CFE" w:rsidRPr="007F1242" w:rsidRDefault="00154CFE" w:rsidP="000D677B">
            <w:pPr>
              <w:jc w:val="right"/>
              <w:rPr>
                <w:rFonts w:eastAsia="Times New Roman"/>
                <w:sz w:val="18"/>
                <w:szCs w:val="18"/>
                <w:lang w:val="en-US"/>
              </w:rPr>
            </w:pPr>
            <w:r w:rsidRPr="007F1242">
              <w:rPr>
                <w:rFonts w:eastAsia="Times New Roman"/>
                <w:sz w:val="18"/>
                <w:szCs w:val="18"/>
                <w:lang w:val="en-US"/>
              </w:rPr>
              <w:t xml:space="preserve">12.84 </w:t>
            </w:r>
            <w:r>
              <w:rPr>
                <w:rFonts w:eastAsia="Times New Roman"/>
                <w:sz w:val="18"/>
                <w:szCs w:val="18"/>
                <w:lang w:val="en-US"/>
              </w:rPr>
              <w:t xml:space="preserve">± </w:t>
            </w:r>
            <w:r w:rsidRPr="007F1242">
              <w:rPr>
                <w:rFonts w:eastAsia="Times New Roman"/>
                <w:sz w:val="18"/>
                <w:szCs w:val="18"/>
                <w:lang w:val="en-US"/>
              </w:rPr>
              <w:t>2.35</w:t>
            </w:r>
          </w:p>
        </w:tc>
        <w:tc>
          <w:tcPr>
            <w:tcW w:w="1311" w:type="dxa"/>
            <w:tcBorders>
              <w:left w:val="nil"/>
              <w:bottom w:val="nil"/>
              <w:right w:val="nil"/>
            </w:tcBorders>
            <w:vAlign w:val="center"/>
          </w:tcPr>
          <w:p w14:paraId="3518B902"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10.58 ± 2.81</w:t>
            </w:r>
          </w:p>
        </w:tc>
        <w:tc>
          <w:tcPr>
            <w:tcW w:w="1141" w:type="dxa"/>
            <w:tcBorders>
              <w:left w:val="nil"/>
              <w:bottom w:val="nil"/>
              <w:right w:val="nil"/>
            </w:tcBorders>
          </w:tcPr>
          <w:p w14:paraId="107E4205"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0 - 33</w:t>
            </w:r>
          </w:p>
        </w:tc>
      </w:tr>
      <w:tr w:rsidR="00154CFE" w:rsidRPr="009413E8" w14:paraId="3DFDF999" w14:textId="77777777" w:rsidTr="000D677B">
        <w:trPr>
          <w:trHeight w:val="300"/>
          <w:jc w:val="center"/>
        </w:trPr>
        <w:tc>
          <w:tcPr>
            <w:tcW w:w="1260" w:type="dxa"/>
            <w:gridSpan w:val="2"/>
            <w:tcBorders>
              <w:top w:val="nil"/>
              <w:left w:val="nil"/>
              <w:bottom w:val="nil"/>
              <w:right w:val="nil"/>
            </w:tcBorders>
            <w:shd w:val="clear" w:color="auto" w:fill="auto"/>
            <w:noWrap/>
            <w:vAlign w:val="center"/>
          </w:tcPr>
          <w:p w14:paraId="55087201" w14:textId="77777777" w:rsidR="00154CFE" w:rsidRPr="009413E8" w:rsidRDefault="00154CFE" w:rsidP="000D677B">
            <w:pPr>
              <w:rPr>
                <w:rFonts w:eastAsia="Times New Roman"/>
                <w:color w:val="000000"/>
                <w:sz w:val="18"/>
                <w:szCs w:val="18"/>
                <w:lang w:val="en-US"/>
              </w:rPr>
            </w:pPr>
            <w:proofErr w:type="spellStart"/>
            <w:r>
              <w:rPr>
                <w:rFonts w:eastAsia="Times New Roman"/>
                <w:color w:val="000000"/>
                <w:sz w:val="18"/>
                <w:szCs w:val="18"/>
                <w:lang w:val="en-US"/>
              </w:rPr>
              <w:t>Br</w:t>
            </w:r>
            <w:r w:rsidRPr="009C393E">
              <w:rPr>
                <w:rFonts w:eastAsia="Times New Roman"/>
                <w:color w:val="000000"/>
                <w:sz w:val="18"/>
                <w:szCs w:val="18"/>
                <w:vertAlign w:val="subscript"/>
                <w:lang w:val="en-US"/>
              </w:rPr>
              <w:t>tot</w:t>
            </w:r>
            <w:proofErr w:type="spellEnd"/>
          </w:p>
        </w:tc>
        <w:tc>
          <w:tcPr>
            <w:tcW w:w="481" w:type="dxa"/>
            <w:tcBorders>
              <w:top w:val="nil"/>
              <w:left w:val="nil"/>
              <w:bottom w:val="nil"/>
              <w:right w:val="nil"/>
            </w:tcBorders>
            <w:shd w:val="clear" w:color="auto" w:fill="auto"/>
            <w:noWrap/>
            <w:vAlign w:val="center"/>
          </w:tcPr>
          <w:p w14:paraId="400A784A"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c>
          <w:tcPr>
            <w:tcW w:w="535" w:type="dxa"/>
            <w:tcBorders>
              <w:top w:val="nil"/>
              <w:left w:val="nil"/>
              <w:bottom w:val="nil"/>
              <w:right w:val="nil"/>
            </w:tcBorders>
            <w:vAlign w:val="bottom"/>
          </w:tcPr>
          <w:p w14:paraId="6CB5863F" w14:textId="77777777" w:rsidR="00154CFE" w:rsidRPr="008F6F45" w:rsidRDefault="00154CFE" w:rsidP="000D677B">
            <w:pPr>
              <w:jc w:val="center"/>
              <w:rPr>
                <w:rFonts w:eastAsia="Times New Roman"/>
                <w:sz w:val="18"/>
                <w:szCs w:val="18"/>
                <w:lang w:val="en-US"/>
              </w:rPr>
            </w:pPr>
          </w:p>
        </w:tc>
        <w:tc>
          <w:tcPr>
            <w:tcW w:w="449" w:type="dxa"/>
            <w:tcBorders>
              <w:top w:val="nil"/>
              <w:left w:val="nil"/>
              <w:bottom w:val="nil"/>
              <w:right w:val="nil"/>
            </w:tcBorders>
            <w:vAlign w:val="bottom"/>
          </w:tcPr>
          <w:p w14:paraId="0AEC1726" w14:textId="77777777" w:rsidR="00154CFE" w:rsidRPr="00581111" w:rsidRDefault="00154CFE" w:rsidP="000D677B">
            <w:pPr>
              <w:jc w:val="center"/>
              <w:rPr>
                <w:rFonts w:eastAsia="Times New Roman"/>
                <w:b/>
                <w:sz w:val="20"/>
                <w:szCs w:val="18"/>
                <w:lang w:val="en-US"/>
              </w:rPr>
            </w:pPr>
          </w:p>
        </w:tc>
        <w:tc>
          <w:tcPr>
            <w:tcW w:w="878" w:type="dxa"/>
            <w:tcBorders>
              <w:top w:val="nil"/>
              <w:left w:val="nil"/>
              <w:bottom w:val="nil"/>
              <w:right w:val="nil"/>
            </w:tcBorders>
            <w:vAlign w:val="center"/>
          </w:tcPr>
          <w:p w14:paraId="1E40D4D0" w14:textId="77777777" w:rsidR="00154CFE" w:rsidRPr="00030D7A" w:rsidRDefault="00154CFE" w:rsidP="000D677B">
            <w:pPr>
              <w:jc w:val="center"/>
              <w:rPr>
                <w:rFonts w:eastAsia="Times New Roman"/>
                <w:b/>
                <w:sz w:val="20"/>
                <w:szCs w:val="18"/>
                <w:lang w:val="en-US"/>
              </w:rPr>
            </w:pPr>
          </w:p>
        </w:tc>
        <w:tc>
          <w:tcPr>
            <w:tcW w:w="1168" w:type="dxa"/>
            <w:tcBorders>
              <w:top w:val="nil"/>
              <w:left w:val="nil"/>
              <w:bottom w:val="nil"/>
              <w:right w:val="nil"/>
            </w:tcBorders>
            <w:vAlign w:val="center"/>
          </w:tcPr>
          <w:p w14:paraId="3830F865" w14:textId="77777777" w:rsidR="00154CFE" w:rsidRPr="006E3438" w:rsidRDefault="00154CFE" w:rsidP="000D677B">
            <w:pPr>
              <w:jc w:val="right"/>
              <w:rPr>
                <w:rFonts w:eastAsia="Times New Roman"/>
                <w:sz w:val="18"/>
                <w:szCs w:val="18"/>
                <w:lang w:val="en-US"/>
              </w:rPr>
            </w:pPr>
            <w:r>
              <w:rPr>
                <w:rFonts w:eastAsia="Times New Roman"/>
                <w:sz w:val="18"/>
                <w:szCs w:val="18"/>
                <w:lang w:val="en-US"/>
              </w:rPr>
              <w:t>13.62 ± 4.07</w:t>
            </w:r>
          </w:p>
        </w:tc>
        <w:tc>
          <w:tcPr>
            <w:tcW w:w="1291" w:type="dxa"/>
            <w:tcBorders>
              <w:top w:val="nil"/>
              <w:left w:val="nil"/>
              <w:bottom w:val="nil"/>
              <w:right w:val="nil"/>
            </w:tcBorders>
            <w:vAlign w:val="center"/>
          </w:tcPr>
          <w:p w14:paraId="49B60372"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6.79 </w:t>
            </w:r>
            <w:r>
              <w:rPr>
                <w:rFonts w:eastAsia="Times New Roman"/>
                <w:sz w:val="18"/>
                <w:szCs w:val="18"/>
                <w:lang w:val="en-US"/>
              </w:rPr>
              <w:t xml:space="preserve">± </w:t>
            </w:r>
            <w:r>
              <w:rPr>
                <w:rFonts w:eastAsia="Times New Roman"/>
                <w:color w:val="000000"/>
                <w:sz w:val="18"/>
                <w:szCs w:val="18"/>
                <w:lang w:val="en-US"/>
              </w:rPr>
              <w:t>2.90</w:t>
            </w:r>
          </w:p>
        </w:tc>
        <w:tc>
          <w:tcPr>
            <w:tcW w:w="1296" w:type="dxa"/>
            <w:tcBorders>
              <w:top w:val="nil"/>
              <w:left w:val="nil"/>
              <w:bottom w:val="nil"/>
              <w:right w:val="nil"/>
            </w:tcBorders>
            <w:vAlign w:val="center"/>
          </w:tcPr>
          <w:p w14:paraId="66AF1490" w14:textId="77777777" w:rsidR="00154CFE" w:rsidRPr="007F1242" w:rsidRDefault="00154CFE" w:rsidP="000D677B">
            <w:pPr>
              <w:jc w:val="right"/>
              <w:rPr>
                <w:rFonts w:eastAsia="Times New Roman"/>
                <w:sz w:val="18"/>
                <w:szCs w:val="18"/>
                <w:lang w:val="en-US"/>
              </w:rPr>
            </w:pPr>
            <w:r w:rsidRPr="007F1242">
              <w:rPr>
                <w:rFonts w:eastAsia="Times New Roman"/>
                <w:sz w:val="18"/>
                <w:szCs w:val="18"/>
                <w:lang w:val="en-US"/>
              </w:rPr>
              <w:t xml:space="preserve">21.47 </w:t>
            </w:r>
            <w:r>
              <w:rPr>
                <w:rFonts w:eastAsia="Times New Roman"/>
                <w:sz w:val="18"/>
                <w:szCs w:val="18"/>
                <w:lang w:val="en-US"/>
              </w:rPr>
              <w:t xml:space="preserve">± </w:t>
            </w:r>
            <w:r w:rsidRPr="007F1242">
              <w:rPr>
                <w:rFonts w:eastAsia="Times New Roman"/>
                <w:sz w:val="18"/>
                <w:szCs w:val="18"/>
                <w:lang w:val="en-US"/>
              </w:rPr>
              <w:t>3.80</w:t>
            </w:r>
          </w:p>
        </w:tc>
        <w:tc>
          <w:tcPr>
            <w:tcW w:w="1311" w:type="dxa"/>
            <w:tcBorders>
              <w:top w:val="nil"/>
              <w:left w:val="nil"/>
              <w:bottom w:val="nil"/>
              <w:right w:val="nil"/>
            </w:tcBorders>
            <w:vAlign w:val="center"/>
          </w:tcPr>
          <w:p w14:paraId="65B4C495"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24.16 ± 8.17</w:t>
            </w:r>
          </w:p>
        </w:tc>
        <w:tc>
          <w:tcPr>
            <w:tcW w:w="1141" w:type="dxa"/>
            <w:tcBorders>
              <w:top w:val="nil"/>
              <w:left w:val="nil"/>
              <w:bottom w:val="nil"/>
              <w:right w:val="nil"/>
            </w:tcBorders>
          </w:tcPr>
          <w:p w14:paraId="62E67406"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1 - 75</w:t>
            </w:r>
          </w:p>
        </w:tc>
      </w:tr>
      <w:tr w:rsidR="00154CFE" w:rsidRPr="009413E8" w14:paraId="719C1243" w14:textId="77777777" w:rsidTr="000D677B">
        <w:trPr>
          <w:trHeight w:val="301"/>
          <w:jc w:val="center"/>
        </w:trPr>
        <w:tc>
          <w:tcPr>
            <w:tcW w:w="1260" w:type="dxa"/>
            <w:gridSpan w:val="2"/>
            <w:tcBorders>
              <w:top w:val="nil"/>
              <w:left w:val="nil"/>
              <w:right w:val="nil"/>
            </w:tcBorders>
            <w:shd w:val="clear" w:color="auto" w:fill="auto"/>
            <w:noWrap/>
            <w:vAlign w:val="center"/>
            <w:hideMark/>
          </w:tcPr>
          <w:p w14:paraId="535D403E"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Order</w:t>
            </w:r>
          </w:p>
        </w:tc>
        <w:tc>
          <w:tcPr>
            <w:tcW w:w="481" w:type="dxa"/>
            <w:tcBorders>
              <w:top w:val="nil"/>
              <w:left w:val="nil"/>
              <w:right w:val="nil"/>
            </w:tcBorders>
            <w:shd w:val="clear" w:color="auto" w:fill="auto"/>
            <w:noWrap/>
            <w:vAlign w:val="center"/>
            <w:hideMark/>
          </w:tcPr>
          <w:p w14:paraId="3B766650"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c>
          <w:tcPr>
            <w:tcW w:w="535" w:type="dxa"/>
            <w:tcBorders>
              <w:top w:val="nil"/>
              <w:left w:val="nil"/>
              <w:right w:val="nil"/>
            </w:tcBorders>
            <w:vAlign w:val="bottom"/>
          </w:tcPr>
          <w:p w14:paraId="483FD218" w14:textId="77777777" w:rsidR="00154CFE" w:rsidRPr="008F6F45" w:rsidRDefault="00154CFE" w:rsidP="000D677B">
            <w:pPr>
              <w:jc w:val="center"/>
              <w:rPr>
                <w:rFonts w:eastAsia="Times New Roman"/>
                <w:sz w:val="18"/>
                <w:szCs w:val="18"/>
                <w:lang w:val="en-US"/>
              </w:rPr>
            </w:pPr>
            <w:r>
              <w:rPr>
                <w:rFonts w:eastAsia="Times New Roman"/>
                <w:sz w:val="18"/>
                <w:szCs w:val="18"/>
                <w:lang w:val="en-US"/>
              </w:rPr>
              <w:t>***</w:t>
            </w:r>
          </w:p>
        </w:tc>
        <w:tc>
          <w:tcPr>
            <w:tcW w:w="449" w:type="dxa"/>
            <w:tcBorders>
              <w:top w:val="nil"/>
              <w:left w:val="nil"/>
              <w:right w:val="nil"/>
            </w:tcBorders>
            <w:vAlign w:val="bottom"/>
          </w:tcPr>
          <w:p w14:paraId="536BC40D" w14:textId="77777777" w:rsidR="00154CFE" w:rsidRPr="00581111" w:rsidRDefault="00154CFE" w:rsidP="000D677B">
            <w:pPr>
              <w:jc w:val="center"/>
              <w:rPr>
                <w:rFonts w:eastAsia="Times New Roman"/>
                <w:b/>
                <w:sz w:val="20"/>
                <w:szCs w:val="18"/>
                <w:lang w:val="en-US"/>
              </w:rPr>
            </w:pPr>
            <w:r w:rsidRPr="00581111">
              <w:rPr>
                <w:rFonts w:eastAsia="Times New Roman"/>
                <w:b/>
                <w:sz w:val="20"/>
                <w:szCs w:val="18"/>
                <w:lang w:val="en-US"/>
              </w:rPr>
              <w:t>*</w:t>
            </w:r>
          </w:p>
        </w:tc>
        <w:tc>
          <w:tcPr>
            <w:tcW w:w="878" w:type="dxa"/>
            <w:tcBorders>
              <w:top w:val="nil"/>
              <w:left w:val="nil"/>
              <w:right w:val="nil"/>
            </w:tcBorders>
            <w:vAlign w:val="center"/>
          </w:tcPr>
          <w:p w14:paraId="684CFEB0" w14:textId="77777777" w:rsidR="00154CFE" w:rsidRPr="00030D7A" w:rsidRDefault="00154CFE" w:rsidP="000D677B">
            <w:pPr>
              <w:jc w:val="center"/>
              <w:rPr>
                <w:rFonts w:eastAsia="Times New Roman"/>
                <w:b/>
                <w:sz w:val="20"/>
                <w:szCs w:val="18"/>
                <w:lang w:val="en-US"/>
              </w:rPr>
            </w:pPr>
            <w:r w:rsidRPr="00030D7A">
              <w:rPr>
                <w:rFonts w:eastAsia="Times New Roman"/>
                <w:b/>
                <w:sz w:val="20"/>
                <w:szCs w:val="18"/>
                <w:lang w:val="en-US"/>
              </w:rPr>
              <w:t>+</w:t>
            </w:r>
          </w:p>
        </w:tc>
        <w:tc>
          <w:tcPr>
            <w:tcW w:w="1168" w:type="dxa"/>
            <w:tcBorders>
              <w:top w:val="nil"/>
              <w:left w:val="nil"/>
              <w:right w:val="nil"/>
            </w:tcBorders>
            <w:vAlign w:val="center"/>
          </w:tcPr>
          <w:p w14:paraId="6CD38937"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2.92 </w:t>
            </w:r>
            <w:r>
              <w:rPr>
                <w:rFonts w:eastAsia="Times New Roman"/>
                <w:sz w:val="18"/>
                <w:szCs w:val="18"/>
                <w:lang w:val="en-US"/>
              </w:rPr>
              <w:t xml:space="preserve">± </w:t>
            </w:r>
            <w:r>
              <w:rPr>
                <w:rFonts w:eastAsia="Times New Roman"/>
                <w:color w:val="000000"/>
                <w:sz w:val="18"/>
                <w:szCs w:val="18"/>
                <w:lang w:val="en-US"/>
              </w:rPr>
              <w:t>0.41</w:t>
            </w:r>
          </w:p>
        </w:tc>
        <w:tc>
          <w:tcPr>
            <w:tcW w:w="1291" w:type="dxa"/>
            <w:tcBorders>
              <w:top w:val="nil"/>
              <w:left w:val="nil"/>
              <w:right w:val="nil"/>
            </w:tcBorders>
            <w:vAlign w:val="center"/>
          </w:tcPr>
          <w:p w14:paraId="0A43F6AC"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2.32 </w:t>
            </w:r>
            <w:r>
              <w:rPr>
                <w:rFonts w:eastAsia="Times New Roman"/>
                <w:sz w:val="18"/>
                <w:szCs w:val="18"/>
                <w:lang w:val="en-US"/>
              </w:rPr>
              <w:t xml:space="preserve">± </w:t>
            </w:r>
            <w:r>
              <w:rPr>
                <w:rFonts w:eastAsia="Times New Roman"/>
                <w:color w:val="000000"/>
                <w:sz w:val="18"/>
                <w:szCs w:val="18"/>
                <w:lang w:val="en-US"/>
              </w:rPr>
              <w:t>0.26</w:t>
            </w:r>
          </w:p>
        </w:tc>
        <w:tc>
          <w:tcPr>
            <w:tcW w:w="1296" w:type="dxa"/>
            <w:tcBorders>
              <w:top w:val="nil"/>
              <w:left w:val="nil"/>
              <w:right w:val="nil"/>
            </w:tcBorders>
            <w:vAlign w:val="center"/>
          </w:tcPr>
          <w:p w14:paraId="6C5AE957" w14:textId="77777777" w:rsidR="00154CFE" w:rsidRPr="007F1242" w:rsidRDefault="00154CFE" w:rsidP="000D677B">
            <w:pPr>
              <w:jc w:val="right"/>
              <w:rPr>
                <w:rFonts w:eastAsia="Times New Roman"/>
                <w:sz w:val="18"/>
                <w:szCs w:val="18"/>
                <w:lang w:val="en-US"/>
              </w:rPr>
            </w:pPr>
            <w:r w:rsidRPr="007F1242">
              <w:rPr>
                <w:rFonts w:eastAsia="Times New Roman"/>
                <w:sz w:val="18"/>
                <w:szCs w:val="18"/>
                <w:lang w:val="en-US"/>
              </w:rPr>
              <w:t xml:space="preserve">3.16 </w:t>
            </w:r>
            <w:r>
              <w:rPr>
                <w:rFonts w:eastAsia="Times New Roman"/>
                <w:sz w:val="18"/>
                <w:szCs w:val="18"/>
                <w:lang w:val="en-US"/>
              </w:rPr>
              <w:t xml:space="preserve">± </w:t>
            </w:r>
            <w:r w:rsidRPr="007F1242">
              <w:rPr>
                <w:rFonts w:eastAsia="Times New Roman"/>
                <w:sz w:val="18"/>
                <w:szCs w:val="18"/>
                <w:lang w:val="en-US"/>
              </w:rPr>
              <w:t>0.17</w:t>
            </w:r>
          </w:p>
        </w:tc>
        <w:tc>
          <w:tcPr>
            <w:tcW w:w="1311" w:type="dxa"/>
            <w:tcBorders>
              <w:top w:val="nil"/>
              <w:left w:val="nil"/>
              <w:right w:val="nil"/>
            </w:tcBorders>
            <w:vAlign w:val="center"/>
          </w:tcPr>
          <w:p w14:paraId="76B6AC08"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3.26 ± 0.20</w:t>
            </w:r>
          </w:p>
        </w:tc>
        <w:tc>
          <w:tcPr>
            <w:tcW w:w="1141" w:type="dxa"/>
            <w:tcBorders>
              <w:top w:val="nil"/>
              <w:left w:val="nil"/>
              <w:right w:val="nil"/>
            </w:tcBorders>
          </w:tcPr>
          <w:p w14:paraId="58F2B1CE"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1 - 4</w:t>
            </w:r>
          </w:p>
        </w:tc>
      </w:tr>
      <w:tr w:rsidR="00154CFE" w:rsidRPr="009413E8" w14:paraId="5F2279F9" w14:textId="77777777" w:rsidTr="000D677B">
        <w:trPr>
          <w:trHeight w:val="301"/>
          <w:jc w:val="center"/>
        </w:trPr>
        <w:tc>
          <w:tcPr>
            <w:tcW w:w="1260" w:type="dxa"/>
            <w:gridSpan w:val="2"/>
            <w:tcBorders>
              <w:top w:val="nil"/>
              <w:left w:val="nil"/>
              <w:bottom w:val="nil"/>
              <w:right w:val="nil"/>
            </w:tcBorders>
            <w:shd w:val="clear" w:color="auto" w:fill="auto"/>
            <w:noWrap/>
            <w:vAlign w:val="center"/>
            <w:hideMark/>
          </w:tcPr>
          <w:p w14:paraId="0B7579CC" w14:textId="77777777" w:rsidR="00154CFE" w:rsidRPr="009413E8" w:rsidRDefault="00154CFE" w:rsidP="000D677B">
            <w:pPr>
              <w:rPr>
                <w:rFonts w:eastAsia="Times New Roman"/>
                <w:color w:val="000000"/>
                <w:sz w:val="18"/>
                <w:szCs w:val="18"/>
                <w:lang w:val="en-US"/>
              </w:rPr>
            </w:pPr>
            <w:proofErr w:type="spellStart"/>
            <w:r>
              <w:rPr>
                <w:rFonts w:eastAsia="Times New Roman"/>
                <w:color w:val="000000"/>
                <w:sz w:val="18"/>
                <w:szCs w:val="18"/>
                <w:lang w:val="en-US"/>
              </w:rPr>
              <w:t>Fl</w:t>
            </w:r>
            <w:r w:rsidRPr="009C393E">
              <w:rPr>
                <w:rFonts w:eastAsia="Times New Roman"/>
                <w:color w:val="000000"/>
                <w:sz w:val="18"/>
                <w:szCs w:val="18"/>
                <w:vertAlign w:val="subscript"/>
                <w:lang w:val="en-US"/>
              </w:rPr>
              <w:t>tot</w:t>
            </w:r>
            <w:proofErr w:type="spellEnd"/>
          </w:p>
        </w:tc>
        <w:tc>
          <w:tcPr>
            <w:tcW w:w="481" w:type="dxa"/>
            <w:tcBorders>
              <w:top w:val="nil"/>
              <w:left w:val="nil"/>
              <w:bottom w:val="nil"/>
              <w:right w:val="nil"/>
            </w:tcBorders>
            <w:shd w:val="clear" w:color="auto" w:fill="auto"/>
            <w:noWrap/>
            <w:vAlign w:val="center"/>
            <w:hideMark/>
          </w:tcPr>
          <w:p w14:paraId="34CE387D"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c>
          <w:tcPr>
            <w:tcW w:w="535" w:type="dxa"/>
            <w:tcBorders>
              <w:top w:val="nil"/>
              <w:left w:val="nil"/>
              <w:bottom w:val="nil"/>
              <w:right w:val="nil"/>
            </w:tcBorders>
            <w:vAlign w:val="bottom"/>
          </w:tcPr>
          <w:p w14:paraId="6659E1C8" w14:textId="77777777" w:rsidR="00154CFE" w:rsidRPr="008F6F45" w:rsidRDefault="00154CFE" w:rsidP="000D677B">
            <w:pPr>
              <w:jc w:val="center"/>
              <w:rPr>
                <w:rFonts w:eastAsia="Times New Roman"/>
                <w:sz w:val="18"/>
                <w:szCs w:val="18"/>
                <w:lang w:val="en-US"/>
              </w:rPr>
            </w:pPr>
          </w:p>
        </w:tc>
        <w:tc>
          <w:tcPr>
            <w:tcW w:w="449" w:type="dxa"/>
            <w:tcBorders>
              <w:top w:val="nil"/>
              <w:left w:val="nil"/>
              <w:bottom w:val="nil"/>
              <w:right w:val="nil"/>
            </w:tcBorders>
            <w:vAlign w:val="bottom"/>
          </w:tcPr>
          <w:p w14:paraId="2137B5B6" w14:textId="77777777" w:rsidR="00154CFE" w:rsidRPr="00581111" w:rsidRDefault="00154CFE" w:rsidP="000D677B">
            <w:pPr>
              <w:jc w:val="center"/>
              <w:rPr>
                <w:rFonts w:eastAsia="Times New Roman"/>
                <w:b/>
                <w:sz w:val="20"/>
                <w:szCs w:val="18"/>
                <w:lang w:val="en-US"/>
              </w:rPr>
            </w:pPr>
          </w:p>
        </w:tc>
        <w:tc>
          <w:tcPr>
            <w:tcW w:w="878" w:type="dxa"/>
            <w:tcBorders>
              <w:top w:val="nil"/>
              <w:left w:val="nil"/>
              <w:bottom w:val="nil"/>
              <w:right w:val="nil"/>
            </w:tcBorders>
            <w:vAlign w:val="center"/>
          </w:tcPr>
          <w:p w14:paraId="7142CADA" w14:textId="77777777" w:rsidR="00154CFE" w:rsidRPr="00030D7A" w:rsidRDefault="00154CFE" w:rsidP="000D677B">
            <w:pPr>
              <w:jc w:val="center"/>
              <w:rPr>
                <w:rFonts w:eastAsia="Times New Roman"/>
                <w:b/>
                <w:color w:val="000000"/>
                <w:sz w:val="20"/>
                <w:szCs w:val="18"/>
                <w:lang w:val="en-US"/>
              </w:rPr>
            </w:pPr>
          </w:p>
        </w:tc>
        <w:tc>
          <w:tcPr>
            <w:tcW w:w="1168" w:type="dxa"/>
            <w:tcBorders>
              <w:top w:val="nil"/>
              <w:left w:val="nil"/>
              <w:bottom w:val="nil"/>
              <w:right w:val="nil"/>
            </w:tcBorders>
            <w:vAlign w:val="center"/>
          </w:tcPr>
          <w:p w14:paraId="2A6CEED4"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55.54 </w:t>
            </w:r>
            <w:r>
              <w:rPr>
                <w:rFonts w:eastAsia="Times New Roman"/>
                <w:sz w:val="18"/>
                <w:szCs w:val="18"/>
                <w:lang w:val="en-US"/>
              </w:rPr>
              <w:t xml:space="preserve">± </w:t>
            </w:r>
            <w:r>
              <w:rPr>
                <w:rFonts w:eastAsia="Times New Roman"/>
                <w:color w:val="000000"/>
                <w:sz w:val="18"/>
                <w:szCs w:val="18"/>
                <w:lang w:val="en-US"/>
              </w:rPr>
              <w:t>17.11</w:t>
            </w:r>
          </w:p>
        </w:tc>
        <w:tc>
          <w:tcPr>
            <w:tcW w:w="1291" w:type="dxa"/>
            <w:tcBorders>
              <w:top w:val="nil"/>
              <w:left w:val="nil"/>
              <w:bottom w:val="nil"/>
              <w:right w:val="nil"/>
            </w:tcBorders>
            <w:vAlign w:val="center"/>
          </w:tcPr>
          <w:p w14:paraId="30130891"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46.42 </w:t>
            </w:r>
            <w:r>
              <w:rPr>
                <w:rFonts w:eastAsia="Times New Roman"/>
                <w:sz w:val="18"/>
                <w:szCs w:val="18"/>
                <w:lang w:val="en-US"/>
              </w:rPr>
              <w:t xml:space="preserve">± </w:t>
            </w:r>
            <w:r>
              <w:rPr>
                <w:rFonts w:eastAsia="Times New Roman"/>
                <w:color w:val="000000"/>
                <w:sz w:val="18"/>
                <w:szCs w:val="18"/>
                <w:lang w:val="en-US"/>
              </w:rPr>
              <w:t>12.31</w:t>
            </w:r>
          </w:p>
        </w:tc>
        <w:tc>
          <w:tcPr>
            <w:tcW w:w="1296" w:type="dxa"/>
            <w:tcBorders>
              <w:top w:val="nil"/>
              <w:left w:val="nil"/>
              <w:bottom w:val="nil"/>
              <w:right w:val="nil"/>
            </w:tcBorders>
            <w:vAlign w:val="center"/>
          </w:tcPr>
          <w:p w14:paraId="653C7C70" w14:textId="77777777" w:rsidR="00154CFE" w:rsidRPr="007F1242" w:rsidRDefault="00154CFE" w:rsidP="000D677B">
            <w:pPr>
              <w:jc w:val="right"/>
              <w:rPr>
                <w:rFonts w:eastAsia="Times New Roman"/>
                <w:sz w:val="18"/>
                <w:szCs w:val="18"/>
                <w:lang w:val="en-US"/>
              </w:rPr>
            </w:pPr>
            <w:r w:rsidRPr="007F1242">
              <w:rPr>
                <w:rFonts w:eastAsia="Times New Roman"/>
                <w:sz w:val="18"/>
                <w:szCs w:val="18"/>
                <w:lang w:val="en-US"/>
              </w:rPr>
              <w:t xml:space="preserve">75.68 </w:t>
            </w:r>
            <w:r>
              <w:rPr>
                <w:rFonts w:eastAsia="Times New Roman"/>
                <w:sz w:val="18"/>
                <w:szCs w:val="18"/>
                <w:lang w:val="en-US"/>
              </w:rPr>
              <w:t xml:space="preserve">± </w:t>
            </w:r>
            <w:r w:rsidRPr="007F1242">
              <w:rPr>
                <w:rFonts w:eastAsia="Times New Roman"/>
                <w:sz w:val="18"/>
                <w:szCs w:val="18"/>
                <w:lang w:val="en-US"/>
              </w:rPr>
              <w:t>24.95</w:t>
            </w:r>
          </w:p>
        </w:tc>
        <w:tc>
          <w:tcPr>
            <w:tcW w:w="1311" w:type="dxa"/>
            <w:tcBorders>
              <w:top w:val="nil"/>
              <w:left w:val="nil"/>
              <w:bottom w:val="nil"/>
              <w:right w:val="nil"/>
            </w:tcBorders>
            <w:vAlign w:val="center"/>
          </w:tcPr>
          <w:p w14:paraId="5C7EC5C1"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121.9 ± 68.0</w:t>
            </w:r>
          </w:p>
        </w:tc>
        <w:tc>
          <w:tcPr>
            <w:tcW w:w="1141" w:type="dxa"/>
            <w:tcBorders>
              <w:top w:val="nil"/>
              <w:left w:val="nil"/>
              <w:bottom w:val="nil"/>
              <w:right w:val="nil"/>
            </w:tcBorders>
          </w:tcPr>
          <w:p w14:paraId="06755AA1"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0 - 657</w:t>
            </w:r>
          </w:p>
        </w:tc>
      </w:tr>
      <w:tr w:rsidR="00154CFE" w:rsidRPr="009413E8" w14:paraId="2B604912" w14:textId="77777777" w:rsidTr="000D677B">
        <w:trPr>
          <w:trHeight w:val="301"/>
          <w:jc w:val="center"/>
        </w:trPr>
        <w:tc>
          <w:tcPr>
            <w:tcW w:w="1260" w:type="dxa"/>
            <w:gridSpan w:val="2"/>
            <w:tcBorders>
              <w:top w:val="nil"/>
              <w:left w:val="nil"/>
              <w:bottom w:val="nil"/>
              <w:right w:val="nil"/>
            </w:tcBorders>
            <w:shd w:val="clear" w:color="auto" w:fill="auto"/>
            <w:noWrap/>
            <w:vAlign w:val="center"/>
            <w:hideMark/>
          </w:tcPr>
          <w:p w14:paraId="48AE3B18" w14:textId="77777777" w:rsidR="00154CFE" w:rsidRPr="009413E8" w:rsidRDefault="00154CFE" w:rsidP="000D677B">
            <w:pPr>
              <w:rPr>
                <w:rFonts w:eastAsia="Times New Roman"/>
                <w:color w:val="000000"/>
                <w:sz w:val="18"/>
                <w:szCs w:val="18"/>
                <w:lang w:val="en-US"/>
              </w:rPr>
            </w:pPr>
            <w:proofErr w:type="spellStart"/>
            <w:r>
              <w:rPr>
                <w:rFonts w:eastAsia="Times New Roman"/>
                <w:color w:val="000000"/>
                <w:sz w:val="18"/>
                <w:szCs w:val="18"/>
                <w:lang w:val="en-US"/>
              </w:rPr>
              <w:t>Leaf</w:t>
            </w:r>
            <w:r w:rsidRPr="009C393E">
              <w:rPr>
                <w:rFonts w:eastAsia="Times New Roman"/>
                <w:color w:val="000000"/>
                <w:sz w:val="18"/>
                <w:szCs w:val="18"/>
                <w:vertAlign w:val="subscript"/>
                <w:lang w:val="en-US"/>
              </w:rPr>
              <w:t>tot</w:t>
            </w:r>
            <w:proofErr w:type="spellEnd"/>
          </w:p>
        </w:tc>
        <w:tc>
          <w:tcPr>
            <w:tcW w:w="481" w:type="dxa"/>
            <w:tcBorders>
              <w:top w:val="nil"/>
              <w:left w:val="nil"/>
              <w:bottom w:val="nil"/>
              <w:right w:val="nil"/>
            </w:tcBorders>
            <w:shd w:val="clear" w:color="auto" w:fill="auto"/>
            <w:noWrap/>
            <w:vAlign w:val="center"/>
            <w:hideMark/>
          </w:tcPr>
          <w:p w14:paraId="5F1DE84D"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c>
          <w:tcPr>
            <w:tcW w:w="535" w:type="dxa"/>
            <w:tcBorders>
              <w:top w:val="nil"/>
              <w:left w:val="nil"/>
              <w:bottom w:val="nil"/>
              <w:right w:val="nil"/>
            </w:tcBorders>
            <w:vAlign w:val="bottom"/>
          </w:tcPr>
          <w:p w14:paraId="1965B0FC" w14:textId="77777777" w:rsidR="00154CFE" w:rsidRPr="008F6F45" w:rsidRDefault="00154CFE" w:rsidP="000D677B">
            <w:pPr>
              <w:jc w:val="center"/>
              <w:rPr>
                <w:rFonts w:eastAsia="Times New Roman"/>
                <w:sz w:val="18"/>
                <w:szCs w:val="18"/>
                <w:lang w:val="en-US"/>
              </w:rPr>
            </w:pPr>
          </w:p>
        </w:tc>
        <w:tc>
          <w:tcPr>
            <w:tcW w:w="449" w:type="dxa"/>
            <w:tcBorders>
              <w:top w:val="nil"/>
              <w:left w:val="nil"/>
              <w:bottom w:val="nil"/>
              <w:right w:val="nil"/>
            </w:tcBorders>
            <w:vAlign w:val="bottom"/>
          </w:tcPr>
          <w:p w14:paraId="6D43734F" w14:textId="77777777" w:rsidR="00154CFE" w:rsidRPr="00581111" w:rsidRDefault="00154CFE" w:rsidP="000D677B">
            <w:pPr>
              <w:jc w:val="center"/>
              <w:rPr>
                <w:rFonts w:eastAsia="Times New Roman"/>
                <w:b/>
                <w:sz w:val="20"/>
                <w:szCs w:val="18"/>
                <w:lang w:val="en-US"/>
              </w:rPr>
            </w:pPr>
          </w:p>
        </w:tc>
        <w:tc>
          <w:tcPr>
            <w:tcW w:w="878" w:type="dxa"/>
            <w:tcBorders>
              <w:top w:val="nil"/>
              <w:left w:val="nil"/>
              <w:bottom w:val="nil"/>
              <w:right w:val="nil"/>
            </w:tcBorders>
            <w:vAlign w:val="center"/>
          </w:tcPr>
          <w:p w14:paraId="4FAB8DA4" w14:textId="77777777" w:rsidR="00154CFE" w:rsidRPr="00030D7A" w:rsidRDefault="00154CFE" w:rsidP="000D677B">
            <w:pPr>
              <w:jc w:val="center"/>
              <w:rPr>
                <w:rFonts w:eastAsia="Times New Roman"/>
                <w:b/>
                <w:color w:val="000000" w:themeColor="text1"/>
                <w:sz w:val="20"/>
                <w:szCs w:val="18"/>
                <w:lang w:val="en-US"/>
              </w:rPr>
            </w:pPr>
          </w:p>
        </w:tc>
        <w:tc>
          <w:tcPr>
            <w:tcW w:w="1168" w:type="dxa"/>
            <w:tcBorders>
              <w:top w:val="nil"/>
              <w:left w:val="nil"/>
              <w:bottom w:val="nil"/>
              <w:right w:val="nil"/>
            </w:tcBorders>
            <w:vAlign w:val="center"/>
          </w:tcPr>
          <w:p w14:paraId="0365B4CF" w14:textId="77777777" w:rsidR="00154CFE" w:rsidRPr="005E0AE2" w:rsidRDefault="00154CFE" w:rsidP="000D677B">
            <w:pPr>
              <w:jc w:val="right"/>
              <w:rPr>
                <w:rFonts w:eastAsia="Times New Roman"/>
                <w:color w:val="000000" w:themeColor="text1"/>
                <w:sz w:val="18"/>
                <w:szCs w:val="18"/>
                <w:lang w:val="en-US"/>
              </w:rPr>
            </w:pPr>
            <w:r>
              <w:rPr>
                <w:rFonts w:eastAsia="Times New Roman"/>
                <w:color w:val="000000" w:themeColor="text1"/>
                <w:sz w:val="18"/>
                <w:szCs w:val="18"/>
                <w:lang w:val="en-US"/>
              </w:rPr>
              <w:t xml:space="preserve">140.6 </w:t>
            </w:r>
            <w:r>
              <w:rPr>
                <w:rFonts w:eastAsia="Times New Roman"/>
                <w:sz w:val="18"/>
                <w:szCs w:val="18"/>
                <w:lang w:val="en-US"/>
              </w:rPr>
              <w:t xml:space="preserve">± </w:t>
            </w:r>
            <w:r>
              <w:rPr>
                <w:rFonts w:eastAsia="Times New Roman"/>
                <w:color w:val="000000" w:themeColor="text1"/>
                <w:sz w:val="18"/>
                <w:szCs w:val="18"/>
                <w:lang w:val="en-US"/>
              </w:rPr>
              <w:t>37.6</w:t>
            </w:r>
          </w:p>
        </w:tc>
        <w:tc>
          <w:tcPr>
            <w:tcW w:w="1291" w:type="dxa"/>
            <w:tcBorders>
              <w:top w:val="nil"/>
              <w:left w:val="nil"/>
              <w:bottom w:val="nil"/>
              <w:right w:val="nil"/>
            </w:tcBorders>
            <w:vAlign w:val="center"/>
          </w:tcPr>
          <w:p w14:paraId="6FD60FB6" w14:textId="77777777" w:rsidR="00154CFE" w:rsidRPr="005E0AE2" w:rsidRDefault="00154CFE" w:rsidP="000D677B">
            <w:pPr>
              <w:jc w:val="right"/>
              <w:rPr>
                <w:rFonts w:eastAsia="Times New Roman"/>
                <w:color w:val="000000" w:themeColor="text1"/>
                <w:sz w:val="18"/>
                <w:szCs w:val="18"/>
                <w:lang w:val="en-US"/>
              </w:rPr>
            </w:pPr>
            <w:r>
              <w:rPr>
                <w:rFonts w:eastAsia="Times New Roman"/>
                <w:color w:val="000000" w:themeColor="text1"/>
                <w:sz w:val="18"/>
                <w:szCs w:val="18"/>
                <w:lang w:val="en-US"/>
              </w:rPr>
              <w:t xml:space="preserve">75.74 </w:t>
            </w:r>
            <w:r>
              <w:rPr>
                <w:rFonts w:eastAsia="Times New Roman"/>
                <w:sz w:val="18"/>
                <w:szCs w:val="18"/>
                <w:lang w:val="en-US"/>
              </w:rPr>
              <w:t xml:space="preserve">± </w:t>
            </w:r>
            <w:r>
              <w:rPr>
                <w:rFonts w:eastAsia="Times New Roman"/>
                <w:color w:val="000000" w:themeColor="text1"/>
                <w:sz w:val="18"/>
                <w:szCs w:val="18"/>
                <w:lang w:val="en-US"/>
              </w:rPr>
              <w:t>31.54</w:t>
            </w:r>
          </w:p>
        </w:tc>
        <w:tc>
          <w:tcPr>
            <w:tcW w:w="1296" w:type="dxa"/>
            <w:tcBorders>
              <w:top w:val="nil"/>
              <w:left w:val="nil"/>
              <w:bottom w:val="nil"/>
              <w:right w:val="nil"/>
            </w:tcBorders>
            <w:vAlign w:val="center"/>
          </w:tcPr>
          <w:p w14:paraId="0225A0E6" w14:textId="77777777" w:rsidR="00154CFE" w:rsidRPr="007F1242" w:rsidRDefault="00154CFE" w:rsidP="000D677B">
            <w:pPr>
              <w:jc w:val="right"/>
              <w:rPr>
                <w:rFonts w:eastAsia="Times New Roman"/>
                <w:sz w:val="18"/>
                <w:szCs w:val="18"/>
                <w:lang w:val="en-US"/>
              </w:rPr>
            </w:pPr>
            <w:r w:rsidRPr="007F1242">
              <w:rPr>
                <w:rFonts w:eastAsia="Times New Roman"/>
                <w:sz w:val="18"/>
                <w:szCs w:val="18"/>
                <w:lang w:val="en-US"/>
              </w:rPr>
              <w:t xml:space="preserve">170.74 </w:t>
            </w:r>
            <w:r>
              <w:rPr>
                <w:rFonts w:eastAsia="Times New Roman"/>
                <w:sz w:val="18"/>
                <w:szCs w:val="18"/>
                <w:lang w:val="en-US"/>
              </w:rPr>
              <w:t xml:space="preserve">± </w:t>
            </w:r>
            <w:r w:rsidRPr="007F1242">
              <w:rPr>
                <w:rFonts w:eastAsia="Times New Roman"/>
                <w:sz w:val="18"/>
                <w:szCs w:val="18"/>
                <w:lang w:val="en-US"/>
              </w:rPr>
              <w:t>31.35</w:t>
            </w:r>
          </w:p>
        </w:tc>
        <w:tc>
          <w:tcPr>
            <w:tcW w:w="1311" w:type="dxa"/>
            <w:tcBorders>
              <w:top w:val="nil"/>
              <w:left w:val="nil"/>
              <w:bottom w:val="nil"/>
              <w:right w:val="nil"/>
            </w:tcBorders>
            <w:vAlign w:val="center"/>
          </w:tcPr>
          <w:p w14:paraId="789A3AB1"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200.3 ± 72.7</w:t>
            </w:r>
          </w:p>
        </w:tc>
        <w:tc>
          <w:tcPr>
            <w:tcW w:w="1141" w:type="dxa"/>
            <w:tcBorders>
              <w:top w:val="nil"/>
              <w:left w:val="nil"/>
              <w:bottom w:val="nil"/>
              <w:right w:val="nil"/>
            </w:tcBorders>
          </w:tcPr>
          <w:p w14:paraId="4FCA9FC6" w14:textId="77777777" w:rsidR="00154CFE" w:rsidRDefault="00154CFE" w:rsidP="000D677B">
            <w:pPr>
              <w:jc w:val="right"/>
              <w:rPr>
                <w:rFonts w:eastAsia="Times New Roman"/>
                <w:color w:val="000000" w:themeColor="text1"/>
                <w:sz w:val="18"/>
                <w:szCs w:val="18"/>
                <w:lang w:val="en-US"/>
              </w:rPr>
            </w:pPr>
            <w:r>
              <w:rPr>
                <w:rFonts w:eastAsia="Times New Roman"/>
                <w:color w:val="000000" w:themeColor="text1"/>
                <w:sz w:val="18"/>
                <w:szCs w:val="18"/>
                <w:lang w:val="en-US"/>
              </w:rPr>
              <w:t xml:space="preserve">25 - 674 </w:t>
            </w:r>
          </w:p>
        </w:tc>
      </w:tr>
      <w:tr w:rsidR="00154CFE" w:rsidRPr="009413E8" w14:paraId="6FB5ABD5" w14:textId="77777777" w:rsidTr="000D677B">
        <w:trPr>
          <w:trHeight w:val="301"/>
          <w:jc w:val="center"/>
        </w:trPr>
        <w:tc>
          <w:tcPr>
            <w:tcW w:w="1260" w:type="dxa"/>
            <w:gridSpan w:val="2"/>
            <w:tcBorders>
              <w:top w:val="nil"/>
              <w:left w:val="nil"/>
              <w:bottom w:val="single" w:sz="4" w:space="0" w:color="auto"/>
              <w:right w:val="nil"/>
            </w:tcBorders>
            <w:shd w:val="clear" w:color="auto" w:fill="auto"/>
            <w:noWrap/>
            <w:vAlign w:val="center"/>
            <w:hideMark/>
          </w:tcPr>
          <w:p w14:paraId="27DFFEB9" w14:textId="77777777" w:rsidR="00154CFE" w:rsidRPr="009D5498" w:rsidRDefault="00154CFE" w:rsidP="000D677B">
            <w:pPr>
              <w:rPr>
                <w:rFonts w:eastAsia="Times New Roman"/>
                <w:sz w:val="18"/>
                <w:szCs w:val="18"/>
                <w:lang w:val="en-US"/>
              </w:rPr>
            </w:pPr>
            <w:proofErr w:type="spellStart"/>
            <w:r w:rsidRPr="009D5498">
              <w:rPr>
                <w:rFonts w:eastAsia="Times New Roman"/>
                <w:sz w:val="18"/>
                <w:szCs w:val="18"/>
                <w:lang w:val="en-US"/>
              </w:rPr>
              <w:t>A</w:t>
            </w:r>
            <w:r w:rsidRPr="009C393E">
              <w:rPr>
                <w:rFonts w:eastAsia="Times New Roman"/>
                <w:sz w:val="18"/>
                <w:szCs w:val="18"/>
                <w:vertAlign w:val="subscript"/>
                <w:lang w:val="en-US"/>
              </w:rPr>
              <w:t>crown</w:t>
            </w:r>
            <w:proofErr w:type="spellEnd"/>
          </w:p>
        </w:tc>
        <w:tc>
          <w:tcPr>
            <w:tcW w:w="481" w:type="dxa"/>
            <w:tcBorders>
              <w:top w:val="nil"/>
              <w:left w:val="nil"/>
              <w:bottom w:val="single" w:sz="4" w:space="0" w:color="auto"/>
              <w:right w:val="nil"/>
            </w:tcBorders>
            <w:shd w:val="clear" w:color="auto" w:fill="auto"/>
            <w:noWrap/>
            <w:vAlign w:val="center"/>
            <w:hideMark/>
          </w:tcPr>
          <w:p w14:paraId="573BC81C" w14:textId="77777777" w:rsidR="00154CFE" w:rsidRPr="009D5498" w:rsidRDefault="00154CFE" w:rsidP="000D677B">
            <w:pPr>
              <w:rPr>
                <w:rFonts w:eastAsia="Times New Roman"/>
                <w:sz w:val="18"/>
                <w:szCs w:val="18"/>
                <w:lang w:val="en-US"/>
              </w:rPr>
            </w:pPr>
            <w:r w:rsidRPr="009D5498">
              <w:rPr>
                <w:rFonts w:eastAsia="Times New Roman"/>
                <w:sz w:val="18"/>
                <w:szCs w:val="18"/>
                <w:lang w:val="en-US"/>
              </w:rPr>
              <w:t>m²</w:t>
            </w:r>
          </w:p>
        </w:tc>
        <w:tc>
          <w:tcPr>
            <w:tcW w:w="535" w:type="dxa"/>
            <w:tcBorders>
              <w:top w:val="nil"/>
              <w:left w:val="nil"/>
              <w:bottom w:val="single" w:sz="4" w:space="0" w:color="auto"/>
              <w:right w:val="nil"/>
            </w:tcBorders>
            <w:vAlign w:val="bottom"/>
          </w:tcPr>
          <w:p w14:paraId="2B78D043" w14:textId="77777777" w:rsidR="00154CFE" w:rsidRPr="008F6F45" w:rsidRDefault="00154CFE" w:rsidP="000D677B">
            <w:pPr>
              <w:jc w:val="center"/>
              <w:rPr>
                <w:rFonts w:eastAsia="Times New Roman"/>
                <w:sz w:val="18"/>
                <w:szCs w:val="18"/>
                <w:lang w:val="en-US"/>
              </w:rPr>
            </w:pPr>
          </w:p>
        </w:tc>
        <w:tc>
          <w:tcPr>
            <w:tcW w:w="449" w:type="dxa"/>
            <w:tcBorders>
              <w:top w:val="nil"/>
              <w:left w:val="nil"/>
              <w:bottom w:val="single" w:sz="4" w:space="0" w:color="auto"/>
              <w:right w:val="nil"/>
            </w:tcBorders>
            <w:vAlign w:val="bottom"/>
          </w:tcPr>
          <w:p w14:paraId="54DA5801" w14:textId="77777777" w:rsidR="00154CFE" w:rsidRPr="00581111" w:rsidRDefault="00154CFE" w:rsidP="000D677B">
            <w:pPr>
              <w:jc w:val="center"/>
              <w:rPr>
                <w:rFonts w:eastAsia="Times New Roman"/>
                <w:b/>
                <w:sz w:val="20"/>
                <w:szCs w:val="18"/>
                <w:lang w:val="en-US"/>
              </w:rPr>
            </w:pPr>
          </w:p>
        </w:tc>
        <w:tc>
          <w:tcPr>
            <w:tcW w:w="878" w:type="dxa"/>
            <w:tcBorders>
              <w:top w:val="nil"/>
              <w:left w:val="nil"/>
              <w:bottom w:val="single" w:sz="4" w:space="0" w:color="auto"/>
              <w:right w:val="nil"/>
            </w:tcBorders>
            <w:vAlign w:val="center"/>
          </w:tcPr>
          <w:p w14:paraId="576F0B02" w14:textId="77777777" w:rsidR="00154CFE" w:rsidRPr="00030D7A" w:rsidRDefault="00154CFE" w:rsidP="000D677B">
            <w:pPr>
              <w:jc w:val="center"/>
              <w:rPr>
                <w:rFonts w:eastAsia="Times New Roman"/>
                <w:b/>
                <w:sz w:val="20"/>
                <w:szCs w:val="18"/>
                <w:lang w:val="en-US"/>
              </w:rPr>
            </w:pPr>
          </w:p>
        </w:tc>
        <w:tc>
          <w:tcPr>
            <w:tcW w:w="1168" w:type="dxa"/>
            <w:tcBorders>
              <w:top w:val="nil"/>
              <w:left w:val="nil"/>
              <w:bottom w:val="single" w:sz="4" w:space="0" w:color="auto"/>
              <w:right w:val="nil"/>
            </w:tcBorders>
            <w:vAlign w:val="center"/>
          </w:tcPr>
          <w:p w14:paraId="5A06341A" w14:textId="77777777" w:rsidR="00154CFE" w:rsidRPr="008E44C3" w:rsidRDefault="00154CFE" w:rsidP="000D677B">
            <w:pPr>
              <w:jc w:val="right"/>
              <w:rPr>
                <w:rFonts w:eastAsia="Times New Roman"/>
                <w:sz w:val="18"/>
                <w:szCs w:val="18"/>
                <w:lang w:val="en-US"/>
              </w:rPr>
            </w:pPr>
            <w:r w:rsidRPr="008E44C3">
              <w:rPr>
                <w:rFonts w:eastAsia="Times New Roman"/>
                <w:sz w:val="18"/>
                <w:szCs w:val="18"/>
                <w:lang w:val="en-US"/>
              </w:rPr>
              <w:t xml:space="preserve">16.44 </w:t>
            </w:r>
            <w:r>
              <w:rPr>
                <w:rFonts w:eastAsia="Times New Roman"/>
                <w:sz w:val="18"/>
                <w:szCs w:val="18"/>
                <w:lang w:val="en-US"/>
              </w:rPr>
              <w:t xml:space="preserve">± </w:t>
            </w:r>
            <w:r w:rsidRPr="008E44C3">
              <w:rPr>
                <w:rFonts w:eastAsia="Times New Roman"/>
                <w:sz w:val="18"/>
                <w:szCs w:val="18"/>
                <w:lang w:val="en-US"/>
              </w:rPr>
              <w:t>6.11</w:t>
            </w:r>
          </w:p>
        </w:tc>
        <w:tc>
          <w:tcPr>
            <w:tcW w:w="1291" w:type="dxa"/>
            <w:tcBorders>
              <w:top w:val="nil"/>
              <w:left w:val="nil"/>
              <w:bottom w:val="single" w:sz="4" w:space="0" w:color="auto"/>
              <w:right w:val="nil"/>
            </w:tcBorders>
            <w:vAlign w:val="center"/>
          </w:tcPr>
          <w:p w14:paraId="3B09A442" w14:textId="77777777" w:rsidR="00154CFE" w:rsidRPr="008E44C3" w:rsidRDefault="00154CFE" w:rsidP="000D677B">
            <w:pPr>
              <w:jc w:val="right"/>
              <w:rPr>
                <w:rFonts w:eastAsia="Times New Roman"/>
                <w:sz w:val="18"/>
                <w:szCs w:val="18"/>
                <w:lang w:val="en-US"/>
              </w:rPr>
            </w:pPr>
            <w:r>
              <w:rPr>
                <w:rFonts w:eastAsia="Times New Roman"/>
                <w:sz w:val="18"/>
                <w:szCs w:val="18"/>
                <w:lang w:val="en-US"/>
              </w:rPr>
              <w:t>6.893 ± 3.472</w:t>
            </w:r>
          </w:p>
        </w:tc>
        <w:tc>
          <w:tcPr>
            <w:tcW w:w="1296" w:type="dxa"/>
            <w:tcBorders>
              <w:top w:val="nil"/>
              <w:left w:val="nil"/>
              <w:bottom w:val="single" w:sz="4" w:space="0" w:color="auto"/>
              <w:right w:val="nil"/>
            </w:tcBorders>
            <w:vAlign w:val="center"/>
          </w:tcPr>
          <w:p w14:paraId="7BEF5782" w14:textId="77777777" w:rsidR="00154CFE" w:rsidRPr="007F1242" w:rsidRDefault="00154CFE" w:rsidP="000D677B">
            <w:pPr>
              <w:jc w:val="right"/>
              <w:rPr>
                <w:rFonts w:eastAsia="Times New Roman"/>
                <w:sz w:val="18"/>
                <w:szCs w:val="18"/>
                <w:lang w:val="en-US"/>
              </w:rPr>
            </w:pPr>
            <w:r w:rsidRPr="007F1242">
              <w:rPr>
                <w:rFonts w:eastAsia="Times New Roman"/>
                <w:sz w:val="18"/>
                <w:szCs w:val="18"/>
                <w:lang w:val="en-US"/>
              </w:rPr>
              <w:t xml:space="preserve">21.79 </w:t>
            </w:r>
            <w:r>
              <w:rPr>
                <w:rFonts w:eastAsia="Times New Roman"/>
                <w:sz w:val="18"/>
                <w:szCs w:val="18"/>
                <w:lang w:val="en-US"/>
              </w:rPr>
              <w:t xml:space="preserve">± </w:t>
            </w:r>
            <w:r w:rsidRPr="007F1242">
              <w:rPr>
                <w:rFonts w:eastAsia="Times New Roman"/>
                <w:sz w:val="18"/>
                <w:szCs w:val="18"/>
                <w:lang w:val="en-US"/>
              </w:rPr>
              <w:t>4.17</w:t>
            </w:r>
          </w:p>
        </w:tc>
        <w:tc>
          <w:tcPr>
            <w:tcW w:w="1311" w:type="dxa"/>
            <w:tcBorders>
              <w:top w:val="nil"/>
              <w:left w:val="nil"/>
              <w:bottom w:val="single" w:sz="4" w:space="0" w:color="auto"/>
              <w:right w:val="nil"/>
            </w:tcBorders>
            <w:vAlign w:val="center"/>
          </w:tcPr>
          <w:p w14:paraId="27FD06C5"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26.78 ± 7.89</w:t>
            </w:r>
          </w:p>
        </w:tc>
        <w:tc>
          <w:tcPr>
            <w:tcW w:w="1141" w:type="dxa"/>
            <w:tcBorders>
              <w:top w:val="nil"/>
              <w:left w:val="nil"/>
              <w:bottom w:val="single" w:sz="4" w:space="0" w:color="auto"/>
              <w:right w:val="nil"/>
            </w:tcBorders>
          </w:tcPr>
          <w:p w14:paraId="30F986D0" w14:textId="77777777" w:rsidR="00154CFE" w:rsidRDefault="00154CFE" w:rsidP="000D677B">
            <w:pPr>
              <w:jc w:val="right"/>
              <w:rPr>
                <w:rFonts w:eastAsia="Times New Roman"/>
                <w:sz w:val="18"/>
                <w:szCs w:val="18"/>
                <w:lang w:val="en-US"/>
              </w:rPr>
            </w:pPr>
            <w:r>
              <w:rPr>
                <w:rFonts w:eastAsia="Times New Roman"/>
                <w:sz w:val="18"/>
                <w:szCs w:val="18"/>
                <w:lang w:val="en-US"/>
              </w:rPr>
              <w:t>1.656 - 74.10</w:t>
            </w:r>
          </w:p>
        </w:tc>
      </w:tr>
      <w:tr w:rsidR="00154CFE" w:rsidRPr="009413E8" w14:paraId="7C2DD7B5" w14:textId="77777777" w:rsidTr="000D677B">
        <w:trPr>
          <w:trHeight w:val="301"/>
          <w:jc w:val="center"/>
        </w:trPr>
        <w:tc>
          <w:tcPr>
            <w:tcW w:w="1260" w:type="dxa"/>
            <w:gridSpan w:val="2"/>
            <w:tcBorders>
              <w:top w:val="single" w:sz="4" w:space="0" w:color="auto"/>
              <w:left w:val="nil"/>
              <w:right w:val="nil"/>
            </w:tcBorders>
            <w:shd w:val="clear" w:color="auto" w:fill="auto"/>
            <w:noWrap/>
            <w:vAlign w:val="center"/>
            <w:hideMark/>
          </w:tcPr>
          <w:p w14:paraId="278DF527"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Br1stH</w:t>
            </w:r>
          </w:p>
        </w:tc>
        <w:tc>
          <w:tcPr>
            <w:tcW w:w="481" w:type="dxa"/>
            <w:tcBorders>
              <w:top w:val="single" w:sz="4" w:space="0" w:color="auto"/>
              <w:left w:val="nil"/>
              <w:right w:val="nil"/>
            </w:tcBorders>
            <w:shd w:val="clear" w:color="auto" w:fill="auto"/>
            <w:noWrap/>
            <w:vAlign w:val="center"/>
            <w:hideMark/>
          </w:tcPr>
          <w:p w14:paraId="0C02ACDE"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m</w:t>
            </w:r>
          </w:p>
        </w:tc>
        <w:tc>
          <w:tcPr>
            <w:tcW w:w="535" w:type="dxa"/>
            <w:tcBorders>
              <w:top w:val="single" w:sz="4" w:space="0" w:color="auto"/>
              <w:left w:val="nil"/>
              <w:right w:val="nil"/>
            </w:tcBorders>
            <w:vAlign w:val="bottom"/>
          </w:tcPr>
          <w:p w14:paraId="5DAE7000" w14:textId="77777777" w:rsidR="00154CFE" w:rsidRPr="008F6F45" w:rsidRDefault="00154CFE" w:rsidP="000D677B">
            <w:pPr>
              <w:jc w:val="center"/>
              <w:rPr>
                <w:rFonts w:eastAsia="Times New Roman"/>
                <w:sz w:val="18"/>
                <w:szCs w:val="18"/>
                <w:lang w:val="en-US"/>
              </w:rPr>
            </w:pPr>
          </w:p>
        </w:tc>
        <w:tc>
          <w:tcPr>
            <w:tcW w:w="449" w:type="dxa"/>
            <w:tcBorders>
              <w:top w:val="single" w:sz="4" w:space="0" w:color="auto"/>
              <w:left w:val="nil"/>
              <w:right w:val="nil"/>
            </w:tcBorders>
            <w:vAlign w:val="bottom"/>
          </w:tcPr>
          <w:p w14:paraId="080BA86A" w14:textId="77777777" w:rsidR="00154CFE" w:rsidRPr="00581111" w:rsidRDefault="00154CFE" w:rsidP="000D677B">
            <w:pPr>
              <w:jc w:val="center"/>
              <w:rPr>
                <w:rFonts w:eastAsia="Times New Roman"/>
                <w:b/>
                <w:sz w:val="20"/>
                <w:szCs w:val="18"/>
                <w:lang w:val="en-US"/>
              </w:rPr>
            </w:pPr>
            <w:r w:rsidRPr="00581111">
              <w:rPr>
                <w:rFonts w:eastAsia="Times New Roman"/>
                <w:b/>
                <w:sz w:val="20"/>
                <w:szCs w:val="18"/>
                <w:lang w:val="en-US"/>
              </w:rPr>
              <w:t>**</w:t>
            </w:r>
          </w:p>
        </w:tc>
        <w:tc>
          <w:tcPr>
            <w:tcW w:w="878" w:type="dxa"/>
            <w:tcBorders>
              <w:top w:val="single" w:sz="4" w:space="0" w:color="auto"/>
              <w:left w:val="nil"/>
              <w:right w:val="nil"/>
            </w:tcBorders>
            <w:vAlign w:val="center"/>
          </w:tcPr>
          <w:p w14:paraId="42489A03" w14:textId="77777777" w:rsidR="00154CFE" w:rsidRPr="00030D7A" w:rsidRDefault="00154CFE" w:rsidP="000D677B">
            <w:pPr>
              <w:jc w:val="center"/>
              <w:rPr>
                <w:rFonts w:eastAsia="Times New Roman"/>
                <w:b/>
                <w:color w:val="000000"/>
                <w:sz w:val="20"/>
                <w:szCs w:val="18"/>
                <w:lang w:val="en-US"/>
              </w:rPr>
            </w:pPr>
            <w:r w:rsidRPr="00030D7A">
              <w:rPr>
                <w:rFonts w:eastAsia="Times New Roman"/>
                <w:b/>
                <w:color w:val="000000"/>
                <w:sz w:val="20"/>
                <w:szCs w:val="18"/>
                <w:lang w:val="en-US"/>
              </w:rPr>
              <w:t>+</w:t>
            </w:r>
          </w:p>
        </w:tc>
        <w:tc>
          <w:tcPr>
            <w:tcW w:w="1168" w:type="dxa"/>
            <w:tcBorders>
              <w:top w:val="single" w:sz="4" w:space="0" w:color="auto"/>
              <w:left w:val="nil"/>
              <w:right w:val="nil"/>
            </w:tcBorders>
            <w:vAlign w:val="center"/>
          </w:tcPr>
          <w:p w14:paraId="76494512"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9.04 </w:t>
            </w:r>
            <w:r>
              <w:rPr>
                <w:rFonts w:eastAsia="Times New Roman"/>
                <w:sz w:val="18"/>
                <w:szCs w:val="18"/>
                <w:lang w:val="en-US"/>
              </w:rPr>
              <w:t xml:space="preserve">± </w:t>
            </w:r>
            <w:r>
              <w:rPr>
                <w:rFonts w:eastAsia="Times New Roman"/>
                <w:color w:val="000000"/>
                <w:sz w:val="18"/>
                <w:szCs w:val="18"/>
                <w:lang w:val="en-US"/>
              </w:rPr>
              <w:t>0.80</w:t>
            </w:r>
          </w:p>
        </w:tc>
        <w:tc>
          <w:tcPr>
            <w:tcW w:w="1291" w:type="dxa"/>
            <w:tcBorders>
              <w:top w:val="single" w:sz="4" w:space="0" w:color="auto"/>
              <w:left w:val="nil"/>
              <w:right w:val="nil"/>
            </w:tcBorders>
            <w:vAlign w:val="center"/>
          </w:tcPr>
          <w:p w14:paraId="73EBB786"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8.20 </w:t>
            </w:r>
            <w:r>
              <w:rPr>
                <w:rFonts w:eastAsia="Times New Roman"/>
                <w:sz w:val="18"/>
                <w:szCs w:val="18"/>
                <w:lang w:val="en-US"/>
              </w:rPr>
              <w:t xml:space="preserve">± </w:t>
            </w:r>
            <w:r>
              <w:rPr>
                <w:rFonts w:eastAsia="Times New Roman"/>
                <w:color w:val="000000"/>
                <w:sz w:val="18"/>
                <w:szCs w:val="18"/>
                <w:lang w:val="en-US"/>
              </w:rPr>
              <w:t>0.80</w:t>
            </w:r>
          </w:p>
        </w:tc>
        <w:tc>
          <w:tcPr>
            <w:tcW w:w="1296" w:type="dxa"/>
            <w:tcBorders>
              <w:top w:val="single" w:sz="4" w:space="0" w:color="auto"/>
              <w:left w:val="nil"/>
              <w:right w:val="nil"/>
            </w:tcBorders>
            <w:vAlign w:val="center"/>
          </w:tcPr>
          <w:p w14:paraId="34EC96C7"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10.45 </w:t>
            </w:r>
            <w:r>
              <w:rPr>
                <w:rFonts w:eastAsia="Times New Roman"/>
                <w:sz w:val="18"/>
                <w:szCs w:val="18"/>
                <w:lang w:val="en-US"/>
              </w:rPr>
              <w:t xml:space="preserve">± </w:t>
            </w:r>
            <w:r>
              <w:rPr>
                <w:rFonts w:eastAsia="Times New Roman"/>
                <w:color w:val="000000"/>
                <w:sz w:val="18"/>
                <w:szCs w:val="18"/>
                <w:lang w:val="en-US"/>
              </w:rPr>
              <w:t>0.50</w:t>
            </w:r>
          </w:p>
        </w:tc>
        <w:tc>
          <w:tcPr>
            <w:tcW w:w="1311" w:type="dxa"/>
            <w:tcBorders>
              <w:top w:val="single" w:sz="4" w:space="0" w:color="auto"/>
              <w:left w:val="nil"/>
              <w:right w:val="nil"/>
            </w:tcBorders>
            <w:vAlign w:val="center"/>
          </w:tcPr>
          <w:p w14:paraId="736116F3"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9.05 </w:t>
            </w:r>
            <w:r>
              <w:rPr>
                <w:rFonts w:eastAsia="Times New Roman"/>
                <w:sz w:val="18"/>
                <w:szCs w:val="18"/>
                <w:lang w:val="en-US"/>
              </w:rPr>
              <w:t xml:space="preserve">± </w:t>
            </w:r>
            <w:r>
              <w:rPr>
                <w:rFonts w:eastAsia="Times New Roman"/>
                <w:color w:val="000000"/>
                <w:sz w:val="18"/>
                <w:szCs w:val="18"/>
                <w:lang w:val="en-US"/>
              </w:rPr>
              <w:t>0.85</w:t>
            </w:r>
          </w:p>
        </w:tc>
        <w:tc>
          <w:tcPr>
            <w:tcW w:w="1141" w:type="dxa"/>
            <w:tcBorders>
              <w:top w:val="single" w:sz="4" w:space="0" w:color="auto"/>
              <w:left w:val="nil"/>
              <w:right w:val="nil"/>
            </w:tcBorders>
          </w:tcPr>
          <w:p w14:paraId="6EBA4D21"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5.27 – 14.56</w:t>
            </w:r>
          </w:p>
        </w:tc>
      </w:tr>
      <w:tr w:rsidR="00154CFE" w:rsidRPr="009413E8" w14:paraId="03F901E4" w14:textId="77777777" w:rsidTr="000D677B">
        <w:trPr>
          <w:trHeight w:val="301"/>
          <w:jc w:val="center"/>
        </w:trPr>
        <w:tc>
          <w:tcPr>
            <w:tcW w:w="1260" w:type="dxa"/>
            <w:gridSpan w:val="2"/>
            <w:tcBorders>
              <w:top w:val="nil"/>
              <w:left w:val="nil"/>
              <w:bottom w:val="nil"/>
              <w:right w:val="nil"/>
            </w:tcBorders>
            <w:shd w:val="clear" w:color="auto" w:fill="auto"/>
            <w:noWrap/>
            <w:vAlign w:val="center"/>
          </w:tcPr>
          <w:p w14:paraId="05B92A2D" w14:textId="77777777" w:rsidR="00154CFE" w:rsidRPr="007A6550" w:rsidRDefault="00154CFE" w:rsidP="000D677B">
            <w:pPr>
              <w:rPr>
                <w:rFonts w:eastAsia="Times New Roman"/>
                <w:color w:val="000000"/>
                <w:sz w:val="18"/>
                <w:szCs w:val="18"/>
                <w:vertAlign w:val="subscript"/>
                <w:lang w:val="en-US"/>
              </w:rPr>
            </w:pPr>
            <w:r>
              <w:rPr>
                <w:rFonts w:eastAsia="Times New Roman"/>
                <w:color w:val="000000"/>
                <w:sz w:val="18"/>
                <w:szCs w:val="18"/>
                <w:lang w:val="en-US"/>
              </w:rPr>
              <w:t>Fl1stH</w:t>
            </w:r>
          </w:p>
        </w:tc>
        <w:tc>
          <w:tcPr>
            <w:tcW w:w="481" w:type="dxa"/>
            <w:tcBorders>
              <w:top w:val="nil"/>
              <w:left w:val="nil"/>
              <w:bottom w:val="nil"/>
              <w:right w:val="nil"/>
            </w:tcBorders>
            <w:shd w:val="clear" w:color="auto" w:fill="auto"/>
            <w:noWrap/>
            <w:vAlign w:val="center"/>
          </w:tcPr>
          <w:p w14:paraId="2B93B7B9"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m</w:t>
            </w:r>
          </w:p>
        </w:tc>
        <w:tc>
          <w:tcPr>
            <w:tcW w:w="535" w:type="dxa"/>
            <w:tcBorders>
              <w:top w:val="nil"/>
              <w:left w:val="nil"/>
              <w:bottom w:val="nil"/>
              <w:right w:val="nil"/>
            </w:tcBorders>
            <w:vAlign w:val="bottom"/>
          </w:tcPr>
          <w:p w14:paraId="5CFBF099" w14:textId="77777777" w:rsidR="00154CFE" w:rsidRPr="008F6F45" w:rsidRDefault="00154CFE" w:rsidP="000D677B">
            <w:pPr>
              <w:jc w:val="center"/>
              <w:rPr>
                <w:rFonts w:eastAsia="Times New Roman"/>
                <w:sz w:val="18"/>
                <w:szCs w:val="18"/>
                <w:lang w:val="en-US"/>
              </w:rPr>
            </w:pPr>
            <w:r>
              <w:rPr>
                <w:rFonts w:eastAsia="Times New Roman"/>
                <w:sz w:val="18"/>
                <w:szCs w:val="18"/>
                <w:lang w:val="en-US"/>
              </w:rPr>
              <w:t>*</w:t>
            </w:r>
          </w:p>
        </w:tc>
        <w:tc>
          <w:tcPr>
            <w:tcW w:w="449" w:type="dxa"/>
            <w:tcBorders>
              <w:top w:val="nil"/>
              <w:left w:val="nil"/>
              <w:bottom w:val="nil"/>
              <w:right w:val="nil"/>
            </w:tcBorders>
            <w:vAlign w:val="bottom"/>
          </w:tcPr>
          <w:p w14:paraId="484A06DB" w14:textId="77777777" w:rsidR="00154CFE" w:rsidRPr="00581111" w:rsidRDefault="00154CFE" w:rsidP="000D677B">
            <w:pPr>
              <w:jc w:val="center"/>
              <w:rPr>
                <w:rFonts w:eastAsia="Times New Roman"/>
                <w:b/>
                <w:sz w:val="20"/>
                <w:szCs w:val="18"/>
                <w:lang w:val="en-US"/>
              </w:rPr>
            </w:pPr>
            <w:r w:rsidRPr="00581111">
              <w:rPr>
                <w:rFonts w:eastAsia="Times New Roman"/>
                <w:b/>
                <w:sz w:val="20"/>
                <w:szCs w:val="18"/>
                <w:lang w:val="en-US"/>
              </w:rPr>
              <w:t>***</w:t>
            </w:r>
          </w:p>
        </w:tc>
        <w:tc>
          <w:tcPr>
            <w:tcW w:w="878" w:type="dxa"/>
            <w:tcBorders>
              <w:top w:val="nil"/>
              <w:left w:val="nil"/>
              <w:bottom w:val="nil"/>
              <w:right w:val="nil"/>
            </w:tcBorders>
            <w:vAlign w:val="center"/>
          </w:tcPr>
          <w:p w14:paraId="5AF5E144" w14:textId="77777777" w:rsidR="00154CFE" w:rsidRPr="00030D7A" w:rsidRDefault="00154CFE" w:rsidP="000D677B">
            <w:pPr>
              <w:jc w:val="center"/>
              <w:rPr>
                <w:rFonts w:eastAsia="Times New Roman"/>
                <w:b/>
                <w:color w:val="000000"/>
                <w:sz w:val="20"/>
                <w:szCs w:val="18"/>
                <w:lang w:val="en-US"/>
              </w:rPr>
            </w:pPr>
            <w:r w:rsidRPr="00030D7A">
              <w:rPr>
                <w:rFonts w:eastAsia="Times New Roman"/>
                <w:b/>
                <w:color w:val="000000"/>
                <w:sz w:val="20"/>
                <w:szCs w:val="18"/>
                <w:lang w:val="en-US"/>
              </w:rPr>
              <w:t>+</w:t>
            </w:r>
          </w:p>
        </w:tc>
        <w:tc>
          <w:tcPr>
            <w:tcW w:w="1168" w:type="dxa"/>
            <w:tcBorders>
              <w:top w:val="nil"/>
              <w:left w:val="nil"/>
              <w:bottom w:val="nil"/>
              <w:right w:val="nil"/>
            </w:tcBorders>
            <w:vAlign w:val="center"/>
          </w:tcPr>
          <w:p w14:paraId="25CFC226"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11.29 </w:t>
            </w:r>
            <w:r>
              <w:rPr>
                <w:rFonts w:eastAsia="Times New Roman"/>
                <w:sz w:val="18"/>
                <w:szCs w:val="18"/>
                <w:lang w:val="en-US"/>
              </w:rPr>
              <w:t xml:space="preserve">± </w:t>
            </w:r>
            <w:r>
              <w:rPr>
                <w:rFonts w:eastAsia="Times New Roman"/>
                <w:color w:val="000000"/>
                <w:sz w:val="18"/>
                <w:szCs w:val="18"/>
                <w:lang w:val="en-US"/>
              </w:rPr>
              <w:t>1.38</w:t>
            </w:r>
          </w:p>
        </w:tc>
        <w:tc>
          <w:tcPr>
            <w:tcW w:w="1291" w:type="dxa"/>
            <w:tcBorders>
              <w:top w:val="nil"/>
              <w:left w:val="nil"/>
              <w:bottom w:val="nil"/>
              <w:right w:val="nil"/>
            </w:tcBorders>
            <w:vAlign w:val="center"/>
          </w:tcPr>
          <w:p w14:paraId="2E57FA7B"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9.12 </w:t>
            </w:r>
            <w:r>
              <w:rPr>
                <w:rFonts w:eastAsia="Times New Roman"/>
                <w:sz w:val="18"/>
                <w:szCs w:val="18"/>
                <w:lang w:val="en-US"/>
              </w:rPr>
              <w:t xml:space="preserve">± </w:t>
            </w:r>
            <w:r>
              <w:rPr>
                <w:rFonts w:eastAsia="Times New Roman"/>
                <w:color w:val="000000"/>
                <w:sz w:val="18"/>
                <w:szCs w:val="18"/>
                <w:lang w:val="en-US"/>
              </w:rPr>
              <w:t>0.89</w:t>
            </w:r>
          </w:p>
        </w:tc>
        <w:tc>
          <w:tcPr>
            <w:tcW w:w="1296" w:type="dxa"/>
            <w:tcBorders>
              <w:top w:val="nil"/>
              <w:left w:val="nil"/>
              <w:bottom w:val="nil"/>
              <w:right w:val="nil"/>
            </w:tcBorders>
            <w:vAlign w:val="center"/>
          </w:tcPr>
          <w:p w14:paraId="00310FE3"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18.67 </w:t>
            </w:r>
            <w:r>
              <w:rPr>
                <w:rFonts w:eastAsia="Times New Roman"/>
                <w:sz w:val="18"/>
                <w:szCs w:val="18"/>
                <w:lang w:val="en-US"/>
              </w:rPr>
              <w:t xml:space="preserve">± </w:t>
            </w:r>
            <w:r>
              <w:rPr>
                <w:rFonts w:eastAsia="Times New Roman"/>
                <w:color w:val="000000"/>
                <w:sz w:val="18"/>
                <w:szCs w:val="18"/>
                <w:lang w:val="en-US"/>
              </w:rPr>
              <w:t>0.71</w:t>
            </w:r>
          </w:p>
        </w:tc>
        <w:tc>
          <w:tcPr>
            <w:tcW w:w="1311" w:type="dxa"/>
            <w:tcBorders>
              <w:top w:val="nil"/>
              <w:left w:val="nil"/>
              <w:bottom w:val="nil"/>
              <w:right w:val="nil"/>
            </w:tcBorders>
            <w:vAlign w:val="center"/>
          </w:tcPr>
          <w:p w14:paraId="753B2AB6"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16.71 </w:t>
            </w:r>
            <w:r>
              <w:rPr>
                <w:rFonts w:eastAsia="Times New Roman"/>
                <w:sz w:val="18"/>
                <w:szCs w:val="18"/>
                <w:lang w:val="en-US"/>
              </w:rPr>
              <w:t xml:space="preserve">± </w:t>
            </w:r>
            <w:r>
              <w:rPr>
                <w:rFonts w:eastAsia="Times New Roman"/>
                <w:color w:val="000000"/>
                <w:sz w:val="18"/>
                <w:szCs w:val="18"/>
                <w:lang w:val="en-US"/>
              </w:rPr>
              <w:t>0.94</w:t>
            </w:r>
          </w:p>
        </w:tc>
        <w:tc>
          <w:tcPr>
            <w:tcW w:w="1141" w:type="dxa"/>
            <w:tcBorders>
              <w:top w:val="nil"/>
              <w:left w:val="nil"/>
              <w:bottom w:val="nil"/>
              <w:right w:val="nil"/>
            </w:tcBorders>
          </w:tcPr>
          <w:p w14:paraId="79E2919C"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6.62 – 20.99</w:t>
            </w:r>
          </w:p>
        </w:tc>
      </w:tr>
      <w:tr w:rsidR="00154CFE" w:rsidRPr="009413E8" w14:paraId="03E85A5E" w14:textId="77777777" w:rsidTr="000D677B">
        <w:trPr>
          <w:trHeight w:val="301"/>
          <w:jc w:val="center"/>
        </w:trPr>
        <w:tc>
          <w:tcPr>
            <w:tcW w:w="1260" w:type="dxa"/>
            <w:gridSpan w:val="2"/>
            <w:tcBorders>
              <w:top w:val="nil"/>
              <w:left w:val="nil"/>
              <w:bottom w:val="nil"/>
              <w:right w:val="nil"/>
            </w:tcBorders>
            <w:shd w:val="clear" w:color="auto" w:fill="auto"/>
            <w:noWrap/>
            <w:vAlign w:val="center"/>
            <w:hideMark/>
          </w:tcPr>
          <w:p w14:paraId="02CA30D1"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Br1stIN</w:t>
            </w:r>
          </w:p>
        </w:tc>
        <w:tc>
          <w:tcPr>
            <w:tcW w:w="481" w:type="dxa"/>
            <w:tcBorders>
              <w:top w:val="nil"/>
              <w:left w:val="nil"/>
              <w:bottom w:val="nil"/>
              <w:right w:val="nil"/>
            </w:tcBorders>
            <w:shd w:val="clear" w:color="auto" w:fill="auto"/>
            <w:noWrap/>
            <w:vAlign w:val="center"/>
            <w:hideMark/>
          </w:tcPr>
          <w:p w14:paraId="21BF831E"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c>
          <w:tcPr>
            <w:tcW w:w="535" w:type="dxa"/>
            <w:tcBorders>
              <w:top w:val="nil"/>
              <w:left w:val="nil"/>
              <w:bottom w:val="nil"/>
              <w:right w:val="nil"/>
            </w:tcBorders>
            <w:vAlign w:val="bottom"/>
          </w:tcPr>
          <w:p w14:paraId="4B15CA6D" w14:textId="77777777" w:rsidR="00154CFE" w:rsidRPr="008F6F45" w:rsidRDefault="00154CFE" w:rsidP="000D677B">
            <w:pPr>
              <w:jc w:val="center"/>
              <w:rPr>
                <w:rFonts w:eastAsia="Times New Roman"/>
                <w:sz w:val="18"/>
                <w:szCs w:val="18"/>
                <w:lang w:val="en-US"/>
              </w:rPr>
            </w:pPr>
          </w:p>
        </w:tc>
        <w:tc>
          <w:tcPr>
            <w:tcW w:w="449" w:type="dxa"/>
            <w:tcBorders>
              <w:top w:val="nil"/>
              <w:left w:val="nil"/>
              <w:bottom w:val="nil"/>
              <w:right w:val="nil"/>
            </w:tcBorders>
            <w:vAlign w:val="bottom"/>
          </w:tcPr>
          <w:p w14:paraId="1E038EBE" w14:textId="77777777" w:rsidR="00154CFE" w:rsidRPr="00581111" w:rsidRDefault="00154CFE" w:rsidP="000D677B">
            <w:pPr>
              <w:jc w:val="center"/>
              <w:rPr>
                <w:rFonts w:eastAsia="Times New Roman"/>
                <w:b/>
                <w:sz w:val="20"/>
                <w:szCs w:val="18"/>
                <w:lang w:val="en-US"/>
              </w:rPr>
            </w:pPr>
          </w:p>
        </w:tc>
        <w:tc>
          <w:tcPr>
            <w:tcW w:w="878" w:type="dxa"/>
            <w:tcBorders>
              <w:top w:val="nil"/>
              <w:left w:val="nil"/>
              <w:bottom w:val="nil"/>
              <w:right w:val="nil"/>
            </w:tcBorders>
            <w:vAlign w:val="center"/>
          </w:tcPr>
          <w:p w14:paraId="0987CC05" w14:textId="77777777" w:rsidR="00154CFE" w:rsidRPr="00030D7A" w:rsidRDefault="00154CFE" w:rsidP="000D677B">
            <w:pPr>
              <w:jc w:val="center"/>
              <w:rPr>
                <w:rFonts w:eastAsia="Times New Roman"/>
                <w:b/>
                <w:color w:val="000000"/>
                <w:sz w:val="20"/>
                <w:szCs w:val="18"/>
                <w:lang w:val="en-US"/>
              </w:rPr>
            </w:pPr>
          </w:p>
        </w:tc>
        <w:tc>
          <w:tcPr>
            <w:tcW w:w="1168" w:type="dxa"/>
            <w:tcBorders>
              <w:top w:val="nil"/>
              <w:left w:val="nil"/>
              <w:bottom w:val="nil"/>
              <w:right w:val="nil"/>
            </w:tcBorders>
            <w:vAlign w:val="center"/>
          </w:tcPr>
          <w:p w14:paraId="39AA89C0"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141.8 </w:t>
            </w:r>
            <w:r>
              <w:rPr>
                <w:rFonts w:eastAsia="Times New Roman"/>
                <w:sz w:val="18"/>
                <w:szCs w:val="18"/>
                <w:lang w:val="en-US"/>
              </w:rPr>
              <w:t xml:space="preserve">± </w:t>
            </w:r>
            <w:r>
              <w:rPr>
                <w:rFonts w:eastAsia="Times New Roman"/>
                <w:color w:val="000000"/>
                <w:sz w:val="18"/>
                <w:szCs w:val="18"/>
                <w:lang w:val="en-US"/>
              </w:rPr>
              <w:t>22.6</w:t>
            </w:r>
          </w:p>
        </w:tc>
        <w:tc>
          <w:tcPr>
            <w:tcW w:w="1291" w:type="dxa"/>
            <w:tcBorders>
              <w:top w:val="nil"/>
              <w:left w:val="nil"/>
              <w:bottom w:val="nil"/>
              <w:right w:val="nil"/>
            </w:tcBorders>
            <w:vAlign w:val="center"/>
          </w:tcPr>
          <w:p w14:paraId="5E734B7D"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178.7 </w:t>
            </w:r>
            <w:r>
              <w:rPr>
                <w:rFonts w:eastAsia="Times New Roman"/>
                <w:sz w:val="18"/>
                <w:szCs w:val="18"/>
                <w:lang w:val="en-US"/>
              </w:rPr>
              <w:t xml:space="preserve">± </w:t>
            </w:r>
            <w:r>
              <w:rPr>
                <w:rFonts w:eastAsia="Times New Roman"/>
                <w:color w:val="000000"/>
                <w:sz w:val="18"/>
                <w:szCs w:val="18"/>
                <w:lang w:val="en-US"/>
              </w:rPr>
              <w:t>32.1</w:t>
            </w:r>
          </w:p>
        </w:tc>
        <w:tc>
          <w:tcPr>
            <w:tcW w:w="1296" w:type="dxa"/>
            <w:tcBorders>
              <w:top w:val="nil"/>
              <w:left w:val="nil"/>
              <w:bottom w:val="nil"/>
              <w:right w:val="nil"/>
            </w:tcBorders>
            <w:vAlign w:val="center"/>
          </w:tcPr>
          <w:p w14:paraId="0823D1DB"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117.0 </w:t>
            </w:r>
            <w:r>
              <w:rPr>
                <w:rFonts w:eastAsia="Times New Roman"/>
                <w:sz w:val="18"/>
                <w:szCs w:val="18"/>
                <w:lang w:val="en-US"/>
              </w:rPr>
              <w:t xml:space="preserve">± </w:t>
            </w:r>
            <w:r>
              <w:rPr>
                <w:rFonts w:eastAsia="Times New Roman"/>
                <w:color w:val="000000"/>
                <w:sz w:val="18"/>
                <w:szCs w:val="18"/>
                <w:lang w:val="en-US"/>
              </w:rPr>
              <w:t>6.8</w:t>
            </w:r>
          </w:p>
        </w:tc>
        <w:tc>
          <w:tcPr>
            <w:tcW w:w="1311" w:type="dxa"/>
            <w:tcBorders>
              <w:top w:val="nil"/>
              <w:left w:val="nil"/>
              <w:bottom w:val="nil"/>
              <w:right w:val="nil"/>
            </w:tcBorders>
            <w:vAlign w:val="center"/>
          </w:tcPr>
          <w:p w14:paraId="6136710F"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113.7 </w:t>
            </w:r>
            <w:r>
              <w:rPr>
                <w:rFonts w:eastAsia="Times New Roman"/>
                <w:sz w:val="18"/>
                <w:szCs w:val="18"/>
                <w:lang w:val="en-US"/>
              </w:rPr>
              <w:t xml:space="preserve">± </w:t>
            </w:r>
            <w:r>
              <w:rPr>
                <w:rFonts w:eastAsia="Times New Roman"/>
                <w:color w:val="000000"/>
                <w:sz w:val="18"/>
                <w:szCs w:val="18"/>
                <w:lang w:val="en-US"/>
              </w:rPr>
              <w:t>8.6</w:t>
            </w:r>
          </w:p>
        </w:tc>
        <w:tc>
          <w:tcPr>
            <w:tcW w:w="1141" w:type="dxa"/>
            <w:tcBorders>
              <w:top w:val="nil"/>
              <w:left w:val="nil"/>
              <w:bottom w:val="nil"/>
              <w:right w:val="nil"/>
            </w:tcBorders>
          </w:tcPr>
          <w:p w14:paraId="009C36A0"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81 - 358</w:t>
            </w:r>
          </w:p>
        </w:tc>
      </w:tr>
      <w:tr w:rsidR="00154CFE" w:rsidRPr="009413E8" w14:paraId="2C10477C" w14:textId="77777777" w:rsidTr="000D677B">
        <w:trPr>
          <w:trHeight w:val="301"/>
          <w:jc w:val="center"/>
        </w:trPr>
        <w:tc>
          <w:tcPr>
            <w:tcW w:w="1260" w:type="dxa"/>
            <w:gridSpan w:val="2"/>
            <w:tcBorders>
              <w:top w:val="nil"/>
              <w:left w:val="nil"/>
              <w:bottom w:val="nil"/>
              <w:right w:val="nil"/>
            </w:tcBorders>
            <w:shd w:val="clear" w:color="auto" w:fill="auto"/>
            <w:noWrap/>
            <w:vAlign w:val="center"/>
            <w:hideMark/>
          </w:tcPr>
          <w:p w14:paraId="03DF6B25"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Fl1stIN</w:t>
            </w:r>
          </w:p>
        </w:tc>
        <w:tc>
          <w:tcPr>
            <w:tcW w:w="481" w:type="dxa"/>
            <w:tcBorders>
              <w:top w:val="nil"/>
              <w:left w:val="nil"/>
              <w:bottom w:val="nil"/>
              <w:right w:val="nil"/>
            </w:tcBorders>
            <w:shd w:val="clear" w:color="auto" w:fill="auto"/>
            <w:noWrap/>
            <w:vAlign w:val="center"/>
            <w:hideMark/>
          </w:tcPr>
          <w:p w14:paraId="2D1E22BF"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c>
          <w:tcPr>
            <w:tcW w:w="535" w:type="dxa"/>
            <w:tcBorders>
              <w:top w:val="nil"/>
              <w:left w:val="nil"/>
              <w:bottom w:val="nil"/>
              <w:right w:val="nil"/>
            </w:tcBorders>
            <w:vAlign w:val="bottom"/>
          </w:tcPr>
          <w:p w14:paraId="7827CBB5" w14:textId="77777777" w:rsidR="00154CFE" w:rsidRPr="008F6F45" w:rsidRDefault="00154CFE" w:rsidP="000D677B">
            <w:pPr>
              <w:jc w:val="center"/>
              <w:rPr>
                <w:rFonts w:eastAsia="Times New Roman"/>
                <w:sz w:val="18"/>
                <w:szCs w:val="18"/>
                <w:lang w:val="en-US"/>
              </w:rPr>
            </w:pPr>
            <w:r>
              <w:rPr>
                <w:rFonts w:eastAsia="Times New Roman"/>
                <w:sz w:val="18"/>
                <w:szCs w:val="18"/>
                <w:lang w:val="en-US"/>
              </w:rPr>
              <w:t>*</w:t>
            </w:r>
          </w:p>
        </w:tc>
        <w:tc>
          <w:tcPr>
            <w:tcW w:w="449" w:type="dxa"/>
            <w:tcBorders>
              <w:top w:val="nil"/>
              <w:left w:val="nil"/>
              <w:bottom w:val="nil"/>
              <w:right w:val="nil"/>
            </w:tcBorders>
            <w:vAlign w:val="bottom"/>
          </w:tcPr>
          <w:p w14:paraId="29BED0B9" w14:textId="77777777" w:rsidR="00154CFE" w:rsidRPr="00581111" w:rsidRDefault="00154CFE" w:rsidP="000D677B">
            <w:pPr>
              <w:jc w:val="center"/>
              <w:rPr>
                <w:rFonts w:eastAsia="Times New Roman"/>
                <w:b/>
                <w:sz w:val="20"/>
                <w:szCs w:val="18"/>
                <w:lang w:val="en-US"/>
              </w:rPr>
            </w:pPr>
          </w:p>
        </w:tc>
        <w:tc>
          <w:tcPr>
            <w:tcW w:w="878" w:type="dxa"/>
            <w:tcBorders>
              <w:top w:val="nil"/>
              <w:left w:val="nil"/>
              <w:bottom w:val="nil"/>
              <w:right w:val="nil"/>
            </w:tcBorders>
            <w:vAlign w:val="center"/>
          </w:tcPr>
          <w:p w14:paraId="185A0753" w14:textId="77777777" w:rsidR="00154CFE" w:rsidRPr="00030D7A" w:rsidRDefault="00154CFE" w:rsidP="000D677B">
            <w:pPr>
              <w:jc w:val="center"/>
              <w:rPr>
                <w:rFonts w:eastAsia="Times New Roman"/>
                <w:b/>
                <w:color w:val="000000"/>
                <w:sz w:val="20"/>
                <w:szCs w:val="18"/>
                <w:lang w:val="en-US"/>
              </w:rPr>
            </w:pPr>
          </w:p>
        </w:tc>
        <w:tc>
          <w:tcPr>
            <w:tcW w:w="1168" w:type="dxa"/>
            <w:tcBorders>
              <w:top w:val="nil"/>
              <w:left w:val="nil"/>
              <w:bottom w:val="nil"/>
              <w:right w:val="nil"/>
            </w:tcBorders>
            <w:vAlign w:val="center"/>
          </w:tcPr>
          <w:p w14:paraId="50D7C4E2"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188.6 </w:t>
            </w:r>
            <w:r>
              <w:rPr>
                <w:rFonts w:eastAsia="Times New Roman"/>
                <w:sz w:val="18"/>
                <w:szCs w:val="18"/>
                <w:lang w:val="en-US"/>
              </w:rPr>
              <w:t xml:space="preserve">± </w:t>
            </w:r>
            <w:r>
              <w:rPr>
                <w:rFonts w:eastAsia="Times New Roman"/>
                <w:color w:val="000000"/>
                <w:sz w:val="18"/>
                <w:szCs w:val="18"/>
                <w:lang w:val="en-US"/>
              </w:rPr>
              <w:t>26.3</w:t>
            </w:r>
          </w:p>
        </w:tc>
        <w:tc>
          <w:tcPr>
            <w:tcW w:w="1291" w:type="dxa"/>
            <w:tcBorders>
              <w:top w:val="nil"/>
              <w:left w:val="nil"/>
              <w:bottom w:val="nil"/>
              <w:right w:val="nil"/>
            </w:tcBorders>
            <w:vAlign w:val="center"/>
          </w:tcPr>
          <w:p w14:paraId="00A8E1C1"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198.6 </w:t>
            </w:r>
            <w:r>
              <w:rPr>
                <w:rFonts w:eastAsia="Times New Roman"/>
                <w:sz w:val="18"/>
                <w:szCs w:val="18"/>
                <w:lang w:val="en-US"/>
              </w:rPr>
              <w:t xml:space="preserve">± </w:t>
            </w:r>
            <w:r>
              <w:rPr>
                <w:rFonts w:eastAsia="Times New Roman"/>
                <w:color w:val="000000"/>
                <w:sz w:val="18"/>
                <w:szCs w:val="18"/>
                <w:lang w:val="en-US"/>
              </w:rPr>
              <w:t>32.7</w:t>
            </w:r>
          </w:p>
        </w:tc>
        <w:tc>
          <w:tcPr>
            <w:tcW w:w="1296" w:type="dxa"/>
            <w:tcBorders>
              <w:top w:val="nil"/>
              <w:left w:val="nil"/>
              <w:bottom w:val="nil"/>
              <w:right w:val="nil"/>
            </w:tcBorders>
            <w:vAlign w:val="center"/>
          </w:tcPr>
          <w:p w14:paraId="69E95FCF"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284.2 </w:t>
            </w:r>
            <w:r>
              <w:rPr>
                <w:rFonts w:eastAsia="Times New Roman"/>
                <w:sz w:val="18"/>
                <w:szCs w:val="18"/>
                <w:lang w:val="en-US"/>
              </w:rPr>
              <w:t xml:space="preserve">± </w:t>
            </w:r>
            <w:r>
              <w:rPr>
                <w:rFonts w:eastAsia="Times New Roman"/>
                <w:color w:val="000000"/>
                <w:sz w:val="18"/>
                <w:szCs w:val="18"/>
                <w:lang w:val="en-US"/>
              </w:rPr>
              <w:t>7.9</w:t>
            </w:r>
          </w:p>
        </w:tc>
        <w:tc>
          <w:tcPr>
            <w:tcW w:w="1311" w:type="dxa"/>
            <w:tcBorders>
              <w:top w:val="nil"/>
              <w:left w:val="nil"/>
              <w:bottom w:val="nil"/>
              <w:right w:val="nil"/>
            </w:tcBorders>
            <w:vAlign w:val="center"/>
          </w:tcPr>
          <w:p w14:paraId="390D78F8"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264.1 </w:t>
            </w:r>
            <w:r>
              <w:rPr>
                <w:rFonts w:eastAsia="Times New Roman"/>
                <w:sz w:val="18"/>
                <w:szCs w:val="18"/>
                <w:lang w:val="en-US"/>
              </w:rPr>
              <w:t xml:space="preserve">± </w:t>
            </w:r>
            <w:r>
              <w:rPr>
                <w:rFonts w:eastAsia="Times New Roman"/>
                <w:color w:val="000000"/>
                <w:sz w:val="18"/>
                <w:szCs w:val="18"/>
                <w:lang w:val="en-US"/>
              </w:rPr>
              <w:t>13.9</w:t>
            </w:r>
          </w:p>
        </w:tc>
        <w:tc>
          <w:tcPr>
            <w:tcW w:w="1141" w:type="dxa"/>
            <w:tcBorders>
              <w:top w:val="nil"/>
              <w:left w:val="nil"/>
              <w:bottom w:val="nil"/>
              <w:right w:val="nil"/>
            </w:tcBorders>
          </w:tcPr>
          <w:p w14:paraId="54E68F32"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101 - 412</w:t>
            </w:r>
          </w:p>
        </w:tc>
      </w:tr>
      <w:tr w:rsidR="00154CFE" w:rsidRPr="009413E8" w14:paraId="0EBAFFBD" w14:textId="77777777" w:rsidTr="000D677B">
        <w:trPr>
          <w:trHeight w:val="301"/>
          <w:jc w:val="center"/>
        </w:trPr>
        <w:tc>
          <w:tcPr>
            <w:tcW w:w="1260" w:type="dxa"/>
            <w:gridSpan w:val="2"/>
            <w:tcBorders>
              <w:top w:val="nil"/>
              <w:left w:val="nil"/>
              <w:bottom w:val="nil"/>
              <w:right w:val="nil"/>
            </w:tcBorders>
            <w:shd w:val="clear" w:color="auto" w:fill="auto"/>
            <w:noWrap/>
            <w:vAlign w:val="center"/>
          </w:tcPr>
          <w:p w14:paraId="07931D1E"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Br1stAge</w:t>
            </w:r>
          </w:p>
        </w:tc>
        <w:tc>
          <w:tcPr>
            <w:tcW w:w="481" w:type="dxa"/>
            <w:tcBorders>
              <w:top w:val="nil"/>
              <w:left w:val="nil"/>
              <w:bottom w:val="nil"/>
              <w:right w:val="nil"/>
            </w:tcBorders>
            <w:shd w:val="clear" w:color="auto" w:fill="auto"/>
            <w:noWrap/>
            <w:vAlign w:val="center"/>
          </w:tcPr>
          <w:p w14:paraId="31D0BCCD"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year</w:t>
            </w:r>
          </w:p>
        </w:tc>
        <w:tc>
          <w:tcPr>
            <w:tcW w:w="535" w:type="dxa"/>
            <w:tcBorders>
              <w:top w:val="nil"/>
              <w:left w:val="nil"/>
              <w:bottom w:val="nil"/>
              <w:right w:val="nil"/>
            </w:tcBorders>
            <w:vAlign w:val="bottom"/>
          </w:tcPr>
          <w:p w14:paraId="2FE7C117" w14:textId="77777777" w:rsidR="00154CFE" w:rsidRPr="008F6F45" w:rsidRDefault="00154CFE" w:rsidP="000D677B">
            <w:pPr>
              <w:jc w:val="center"/>
              <w:rPr>
                <w:rFonts w:eastAsia="Times New Roman"/>
                <w:sz w:val="18"/>
                <w:szCs w:val="18"/>
                <w:lang w:val="en-US"/>
              </w:rPr>
            </w:pPr>
          </w:p>
        </w:tc>
        <w:tc>
          <w:tcPr>
            <w:tcW w:w="449" w:type="dxa"/>
            <w:tcBorders>
              <w:top w:val="nil"/>
              <w:left w:val="nil"/>
              <w:bottom w:val="nil"/>
              <w:right w:val="nil"/>
            </w:tcBorders>
            <w:vAlign w:val="bottom"/>
          </w:tcPr>
          <w:p w14:paraId="68E7672B" w14:textId="77777777" w:rsidR="00154CFE" w:rsidRPr="00581111" w:rsidRDefault="00154CFE" w:rsidP="000D677B">
            <w:pPr>
              <w:jc w:val="center"/>
              <w:rPr>
                <w:rFonts w:eastAsia="Times New Roman"/>
                <w:b/>
                <w:sz w:val="20"/>
                <w:szCs w:val="18"/>
                <w:lang w:val="en-US"/>
              </w:rPr>
            </w:pPr>
          </w:p>
        </w:tc>
        <w:tc>
          <w:tcPr>
            <w:tcW w:w="878" w:type="dxa"/>
            <w:tcBorders>
              <w:top w:val="nil"/>
              <w:left w:val="nil"/>
              <w:bottom w:val="nil"/>
              <w:right w:val="nil"/>
            </w:tcBorders>
            <w:vAlign w:val="center"/>
          </w:tcPr>
          <w:p w14:paraId="106DD855" w14:textId="77777777" w:rsidR="00154CFE" w:rsidRPr="00030D7A" w:rsidRDefault="00154CFE" w:rsidP="000D677B">
            <w:pPr>
              <w:jc w:val="center"/>
              <w:rPr>
                <w:rFonts w:eastAsia="Times New Roman"/>
                <w:b/>
                <w:color w:val="000000"/>
                <w:sz w:val="20"/>
                <w:szCs w:val="18"/>
                <w:lang w:val="en-US"/>
              </w:rPr>
            </w:pPr>
          </w:p>
        </w:tc>
        <w:tc>
          <w:tcPr>
            <w:tcW w:w="1168" w:type="dxa"/>
            <w:tcBorders>
              <w:top w:val="nil"/>
              <w:left w:val="nil"/>
              <w:bottom w:val="nil"/>
              <w:right w:val="nil"/>
            </w:tcBorders>
            <w:vAlign w:val="center"/>
          </w:tcPr>
          <w:p w14:paraId="6110E415"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4.272 </w:t>
            </w:r>
            <w:r>
              <w:rPr>
                <w:rFonts w:eastAsia="Times New Roman"/>
                <w:sz w:val="18"/>
                <w:szCs w:val="18"/>
                <w:lang w:val="en-US"/>
              </w:rPr>
              <w:t xml:space="preserve">± </w:t>
            </w:r>
            <w:r>
              <w:rPr>
                <w:rFonts w:eastAsia="Times New Roman"/>
                <w:color w:val="000000"/>
                <w:sz w:val="18"/>
                <w:szCs w:val="18"/>
                <w:lang w:val="en-US"/>
              </w:rPr>
              <w:t>0.752</w:t>
            </w:r>
          </w:p>
        </w:tc>
        <w:tc>
          <w:tcPr>
            <w:tcW w:w="1291" w:type="dxa"/>
            <w:tcBorders>
              <w:top w:val="nil"/>
              <w:left w:val="nil"/>
              <w:bottom w:val="nil"/>
              <w:right w:val="nil"/>
            </w:tcBorders>
            <w:vAlign w:val="center"/>
          </w:tcPr>
          <w:p w14:paraId="600AE41A"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5.297 </w:t>
            </w:r>
            <w:r>
              <w:rPr>
                <w:rFonts w:eastAsia="Times New Roman"/>
                <w:sz w:val="18"/>
                <w:szCs w:val="18"/>
                <w:lang w:val="en-US"/>
              </w:rPr>
              <w:t xml:space="preserve">± </w:t>
            </w:r>
            <w:r>
              <w:rPr>
                <w:rFonts w:eastAsia="Times New Roman"/>
                <w:color w:val="000000"/>
                <w:sz w:val="18"/>
                <w:szCs w:val="18"/>
                <w:lang w:val="en-US"/>
              </w:rPr>
              <w:t>1.053</w:t>
            </w:r>
          </w:p>
        </w:tc>
        <w:tc>
          <w:tcPr>
            <w:tcW w:w="1296" w:type="dxa"/>
            <w:tcBorders>
              <w:top w:val="nil"/>
              <w:left w:val="nil"/>
              <w:bottom w:val="nil"/>
              <w:right w:val="nil"/>
            </w:tcBorders>
            <w:vAlign w:val="center"/>
          </w:tcPr>
          <w:p w14:paraId="1CDD978F"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3.358 </w:t>
            </w:r>
            <w:r>
              <w:rPr>
                <w:rFonts w:eastAsia="Times New Roman"/>
                <w:sz w:val="18"/>
                <w:szCs w:val="18"/>
                <w:lang w:val="en-US"/>
              </w:rPr>
              <w:t xml:space="preserve">± </w:t>
            </w:r>
            <w:r>
              <w:rPr>
                <w:rFonts w:eastAsia="Times New Roman"/>
                <w:color w:val="000000"/>
                <w:sz w:val="18"/>
                <w:szCs w:val="18"/>
                <w:lang w:val="en-US"/>
              </w:rPr>
              <w:t>0.220</w:t>
            </w:r>
          </w:p>
        </w:tc>
        <w:tc>
          <w:tcPr>
            <w:tcW w:w="1311" w:type="dxa"/>
            <w:tcBorders>
              <w:top w:val="nil"/>
              <w:left w:val="nil"/>
              <w:bottom w:val="nil"/>
              <w:right w:val="nil"/>
            </w:tcBorders>
            <w:vAlign w:val="center"/>
          </w:tcPr>
          <w:p w14:paraId="7C0C01D1"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3.263 </w:t>
            </w:r>
            <w:r>
              <w:rPr>
                <w:rFonts w:eastAsia="Times New Roman"/>
                <w:sz w:val="18"/>
                <w:szCs w:val="18"/>
                <w:lang w:val="en-US"/>
              </w:rPr>
              <w:t xml:space="preserve">± </w:t>
            </w:r>
            <w:r>
              <w:rPr>
                <w:rFonts w:eastAsia="Times New Roman"/>
                <w:color w:val="000000"/>
                <w:sz w:val="18"/>
                <w:szCs w:val="18"/>
                <w:lang w:val="en-US"/>
              </w:rPr>
              <w:t>0.275</w:t>
            </w:r>
          </w:p>
        </w:tc>
        <w:tc>
          <w:tcPr>
            <w:tcW w:w="1141" w:type="dxa"/>
            <w:tcBorders>
              <w:top w:val="nil"/>
              <w:left w:val="nil"/>
              <w:bottom w:val="nil"/>
              <w:right w:val="nil"/>
            </w:tcBorders>
          </w:tcPr>
          <w:p w14:paraId="73AEA9F5"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2.332 – 11.94</w:t>
            </w:r>
          </w:p>
        </w:tc>
      </w:tr>
      <w:tr w:rsidR="00154CFE" w:rsidRPr="009413E8" w14:paraId="145D2124" w14:textId="77777777" w:rsidTr="000D677B">
        <w:trPr>
          <w:trHeight w:val="301"/>
          <w:jc w:val="center"/>
        </w:trPr>
        <w:tc>
          <w:tcPr>
            <w:tcW w:w="1260" w:type="dxa"/>
            <w:gridSpan w:val="2"/>
            <w:tcBorders>
              <w:top w:val="nil"/>
              <w:left w:val="nil"/>
              <w:bottom w:val="single" w:sz="4" w:space="0" w:color="auto"/>
              <w:right w:val="nil"/>
            </w:tcBorders>
            <w:shd w:val="clear" w:color="auto" w:fill="auto"/>
            <w:noWrap/>
            <w:vAlign w:val="center"/>
          </w:tcPr>
          <w:p w14:paraId="36F1A025"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Fl1stAge</w:t>
            </w:r>
          </w:p>
        </w:tc>
        <w:tc>
          <w:tcPr>
            <w:tcW w:w="481" w:type="dxa"/>
            <w:tcBorders>
              <w:top w:val="nil"/>
              <w:left w:val="nil"/>
              <w:bottom w:val="single" w:sz="4" w:space="0" w:color="auto"/>
              <w:right w:val="nil"/>
            </w:tcBorders>
            <w:shd w:val="clear" w:color="auto" w:fill="auto"/>
            <w:noWrap/>
            <w:vAlign w:val="center"/>
          </w:tcPr>
          <w:p w14:paraId="6E9984E7"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year</w:t>
            </w:r>
          </w:p>
        </w:tc>
        <w:tc>
          <w:tcPr>
            <w:tcW w:w="535" w:type="dxa"/>
            <w:tcBorders>
              <w:top w:val="nil"/>
              <w:left w:val="nil"/>
              <w:bottom w:val="single" w:sz="4" w:space="0" w:color="auto"/>
              <w:right w:val="nil"/>
            </w:tcBorders>
            <w:vAlign w:val="bottom"/>
          </w:tcPr>
          <w:p w14:paraId="128C8D7A" w14:textId="77777777" w:rsidR="00154CFE" w:rsidRPr="008F6F45" w:rsidRDefault="00154CFE" w:rsidP="000D677B">
            <w:pPr>
              <w:jc w:val="center"/>
              <w:rPr>
                <w:rFonts w:eastAsia="Times New Roman"/>
                <w:sz w:val="18"/>
                <w:szCs w:val="18"/>
                <w:lang w:val="en-US"/>
              </w:rPr>
            </w:pPr>
          </w:p>
        </w:tc>
        <w:tc>
          <w:tcPr>
            <w:tcW w:w="449" w:type="dxa"/>
            <w:tcBorders>
              <w:top w:val="nil"/>
              <w:left w:val="nil"/>
              <w:bottom w:val="single" w:sz="4" w:space="0" w:color="auto"/>
              <w:right w:val="nil"/>
            </w:tcBorders>
            <w:vAlign w:val="bottom"/>
          </w:tcPr>
          <w:p w14:paraId="351C4907" w14:textId="77777777" w:rsidR="00154CFE" w:rsidRPr="00581111" w:rsidRDefault="00154CFE" w:rsidP="000D677B">
            <w:pPr>
              <w:jc w:val="center"/>
              <w:rPr>
                <w:rFonts w:eastAsia="Times New Roman"/>
                <w:b/>
                <w:sz w:val="20"/>
                <w:szCs w:val="18"/>
                <w:lang w:val="en-US"/>
              </w:rPr>
            </w:pPr>
          </w:p>
        </w:tc>
        <w:tc>
          <w:tcPr>
            <w:tcW w:w="878" w:type="dxa"/>
            <w:tcBorders>
              <w:top w:val="nil"/>
              <w:left w:val="nil"/>
              <w:bottom w:val="single" w:sz="4" w:space="0" w:color="auto"/>
              <w:right w:val="nil"/>
            </w:tcBorders>
            <w:vAlign w:val="center"/>
          </w:tcPr>
          <w:p w14:paraId="192A64DE" w14:textId="77777777" w:rsidR="00154CFE" w:rsidRPr="00030D7A" w:rsidRDefault="00154CFE" w:rsidP="000D677B">
            <w:pPr>
              <w:jc w:val="center"/>
              <w:rPr>
                <w:rFonts w:eastAsia="Times New Roman"/>
                <w:b/>
                <w:color w:val="000000"/>
                <w:sz w:val="20"/>
                <w:szCs w:val="18"/>
                <w:lang w:val="en-US"/>
              </w:rPr>
            </w:pPr>
          </w:p>
        </w:tc>
        <w:tc>
          <w:tcPr>
            <w:tcW w:w="1168" w:type="dxa"/>
            <w:tcBorders>
              <w:top w:val="nil"/>
              <w:left w:val="nil"/>
              <w:bottom w:val="single" w:sz="4" w:space="0" w:color="auto"/>
              <w:right w:val="nil"/>
            </w:tcBorders>
            <w:vAlign w:val="center"/>
          </w:tcPr>
          <w:p w14:paraId="0A6C4B87"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5.709 </w:t>
            </w:r>
            <w:r>
              <w:rPr>
                <w:rFonts w:eastAsia="Times New Roman"/>
                <w:sz w:val="18"/>
                <w:szCs w:val="18"/>
                <w:lang w:val="en-US"/>
              </w:rPr>
              <w:t xml:space="preserve">± </w:t>
            </w:r>
            <w:r>
              <w:rPr>
                <w:rFonts w:eastAsia="Times New Roman"/>
                <w:color w:val="000000"/>
                <w:sz w:val="18"/>
                <w:szCs w:val="18"/>
                <w:lang w:val="en-US"/>
              </w:rPr>
              <w:t>0.821</w:t>
            </w:r>
          </w:p>
        </w:tc>
        <w:tc>
          <w:tcPr>
            <w:tcW w:w="1291" w:type="dxa"/>
            <w:tcBorders>
              <w:top w:val="nil"/>
              <w:left w:val="nil"/>
              <w:bottom w:val="single" w:sz="4" w:space="0" w:color="auto"/>
              <w:right w:val="nil"/>
            </w:tcBorders>
            <w:vAlign w:val="center"/>
          </w:tcPr>
          <w:p w14:paraId="779A3A54"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8.833 </w:t>
            </w:r>
            <w:r>
              <w:rPr>
                <w:rFonts w:eastAsia="Times New Roman"/>
                <w:sz w:val="18"/>
                <w:szCs w:val="18"/>
                <w:lang w:val="en-US"/>
              </w:rPr>
              <w:t xml:space="preserve">± </w:t>
            </w:r>
            <w:r>
              <w:rPr>
                <w:rFonts w:eastAsia="Times New Roman"/>
                <w:color w:val="000000"/>
                <w:sz w:val="18"/>
                <w:szCs w:val="18"/>
                <w:lang w:val="en-US"/>
              </w:rPr>
              <w:t>0.986</w:t>
            </w:r>
          </w:p>
        </w:tc>
        <w:tc>
          <w:tcPr>
            <w:tcW w:w="1296" w:type="dxa"/>
            <w:tcBorders>
              <w:top w:val="nil"/>
              <w:left w:val="nil"/>
              <w:bottom w:val="single" w:sz="4" w:space="0" w:color="auto"/>
              <w:right w:val="nil"/>
            </w:tcBorders>
            <w:vAlign w:val="center"/>
          </w:tcPr>
          <w:p w14:paraId="72BCA2DF"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8.307 </w:t>
            </w:r>
            <w:r>
              <w:rPr>
                <w:rFonts w:eastAsia="Times New Roman"/>
                <w:sz w:val="18"/>
                <w:szCs w:val="18"/>
                <w:lang w:val="en-US"/>
              </w:rPr>
              <w:t xml:space="preserve">± </w:t>
            </w:r>
            <w:r>
              <w:rPr>
                <w:rFonts w:eastAsia="Times New Roman"/>
                <w:color w:val="000000"/>
                <w:sz w:val="18"/>
                <w:szCs w:val="18"/>
                <w:lang w:val="en-US"/>
              </w:rPr>
              <w:t>0.231</w:t>
            </w:r>
          </w:p>
        </w:tc>
        <w:tc>
          <w:tcPr>
            <w:tcW w:w="1311" w:type="dxa"/>
            <w:tcBorders>
              <w:top w:val="nil"/>
              <w:left w:val="nil"/>
              <w:bottom w:val="single" w:sz="4" w:space="0" w:color="auto"/>
              <w:right w:val="nil"/>
            </w:tcBorders>
            <w:vAlign w:val="center"/>
          </w:tcPr>
          <w:p w14:paraId="49C136AD"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7.699 </w:t>
            </w:r>
            <w:r>
              <w:rPr>
                <w:rFonts w:eastAsia="Times New Roman"/>
                <w:sz w:val="18"/>
                <w:szCs w:val="18"/>
                <w:lang w:val="en-US"/>
              </w:rPr>
              <w:t xml:space="preserve">± </w:t>
            </w:r>
            <w:r>
              <w:rPr>
                <w:rFonts w:eastAsia="Times New Roman"/>
                <w:color w:val="000000"/>
                <w:sz w:val="18"/>
                <w:szCs w:val="18"/>
                <w:lang w:val="en-US"/>
              </w:rPr>
              <w:t>0.406</w:t>
            </w:r>
          </w:p>
        </w:tc>
        <w:tc>
          <w:tcPr>
            <w:tcW w:w="1141" w:type="dxa"/>
            <w:tcBorders>
              <w:top w:val="nil"/>
              <w:left w:val="nil"/>
              <w:bottom w:val="single" w:sz="4" w:space="0" w:color="auto"/>
              <w:right w:val="nil"/>
            </w:tcBorders>
          </w:tcPr>
          <w:p w14:paraId="145B79D2"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3.132 – 11.49</w:t>
            </w:r>
          </w:p>
        </w:tc>
      </w:tr>
      <w:tr w:rsidR="00154CFE" w:rsidRPr="009413E8" w14:paraId="3FA19071" w14:textId="77777777" w:rsidTr="000D677B">
        <w:trPr>
          <w:trHeight w:val="301"/>
          <w:jc w:val="center"/>
        </w:trPr>
        <w:tc>
          <w:tcPr>
            <w:tcW w:w="9810" w:type="dxa"/>
            <w:gridSpan w:val="11"/>
            <w:tcBorders>
              <w:top w:val="single" w:sz="4" w:space="0" w:color="auto"/>
              <w:left w:val="nil"/>
              <w:right w:val="nil"/>
            </w:tcBorders>
            <w:shd w:val="clear" w:color="auto" w:fill="auto"/>
            <w:noWrap/>
            <w:vAlign w:val="center"/>
          </w:tcPr>
          <w:p w14:paraId="53CD303A" w14:textId="77777777" w:rsidR="00154CFE" w:rsidRPr="00FA126C" w:rsidRDefault="00154CFE" w:rsidP="000D677B">
            <w:pPr>
              <w:jc w:val="both"/>
              <w:rPr>
                <w:rFonts w:eastAsia="Times New Roman"/>
                <w:color w:val="000000"/>
                <w:sz w:val="20"/>
                <w:lang w:val="en-GB"/>
              </w:rPr>
            </w:pPr>
            <w:r w:rsidRPr="000E2A2D">
              <w:rPr>
                <w:rFonts w:eastAsia="Times New Roman"/>
                <w:color w:val="000000"/>
                <w:sz w:val="20"/>
                <w:lang w:val="en-US"/>
              </w:rPr>
              <w:t>A</w:t>
            </w:r>
            <w:r>
              <w:rPr>
                <w:rFonts w:eastAsia="Times New Roman"/>
                <w:color w:val="000000"/>
                <w:sz w:val="20"/>
                <w:lang w:val="en-US"/>
              </w:rPr>
              <w:t>ge and Soil refer to potential fixed effects. Direction refers to the direction of the potential relationship between soil and the tested trait: + increasing trait toward FS; - decreasing trait toward FS. Site is set as a random effect</w:t>
            </w:r>
            <w:proofErr w:type="gramStart"/>
            <w:r>
              <w:rPr>
                <w:rFonts w:eastAsia="Times New Roman"/>
                <w:color w:val="000000"/>
                <w:sz w:val="20"/>
                <w:lang w:val="en-US"/>
              </w:rPr>
              <w:t>.*</w:t>
            </w:r>
            <w:proofErr w:type="gramEnd"/>
            <w:r>
              <w:rPr>
                <w:rFonts w:eastAsia="Times New Roman"/>
                <w:color w:val="000000"/>
                <w:sz w:val="20"/>
                <w:lang w:val="en-US"/>
              </w:rPr>
              <w:t xml:space="preserve">**: </w:t>
            </w:r>
            <w:r>
              <w:rPr>
                <w:rFonts w:eastAsia="Times New Roman"/>
                <w:i/>
                <w:color w:val="000000"/>
                <w:sz w:val="20"/>
                <w:lang w:val="en-US"/>
              </w:rPr>
              <w:t xml:space="preserve">P </w:t>
            </w:r>
            <w:r w:rsidRPr="00AD6937">
              <w:rPr>
                <w:rFonts w:eastAsia="Times New Roman"/>
                <w:color w:val="000000"/>
                <w:sz w:val="20"/>
                <w:lang w:val="en-US"/>
              </w:rPr>
              <w:t>&lt; 0.001</w:t>
            </w:r>
            <w:r>
              <w:rPr>
                <w:rFonts w:eastAsia="Times New Roman"/>
                <w:color w:val="000000"/>
                <w:sz w:val="20"/>
                <w:lang w:val="en-US"/>
              </w:rPr>
              <w:t xml:space="preserve">; **: </w:t>
            </w:r>
            <w:r>
              <w:rPr>
                <w:rFonts w:eastAsia="Times New Roman"/>
                <w:i/>
                <w:color w:val="000000"/>
                <w:sz w:val="20"/>
                <w:lang w:val="en-US"/>
              </w:rPr>
              <w:t>P</w:t>
            </w:r>
            <w:r>
              <w:rPr>
                <w:rFonts w:eastAsia="Times New Roman"/>
                <w:color w:val="000000"/>
                <w:sz w:val="20"/>
                <w:lang w:val="en-US"/>
              </w:rPr>
              <w:t xml:space="preserve"> &lt; 0.01; *: </w:t>
            </w:r>
            <w:r>
              <w:rPr>
                <w:rFonts w:eastAsia="Times New Roman"/>
                <w:i/>
                <w:color w:val="000000"/>
                <w:sz w:val="20"/>
                <w:lang w:val="en-US"/>
              </w:rPr>
              <w:t>P</w:t>
            </w:r>
            <w:r>
              <w:rPr>
                <w:rFonts w:eastAsia="Times New Roman"/>
                <w:color w:val="000000"/>
                <w:sz w:val="20"/>
                <w:lang w:val="en-US"/>
              </w:rPr>
              <w:t xml:space="preserve"> &lt; 0.05.</w:t>
            </w:r>
            <w:r>
              <w:rPr>
                <w:rFonts w:eastAsia="Times New Roman"/>
                <w:color w:val="000000"/>
                <w:sz w:val="20"/>
                <w:lang w:val="en-GB"/>
              </w:rPr>
              <w:t xml:space="preserve"> See Table 2</w:t>
            </w:r>
            <w:r w:rsidRPr="00FA126C">
              <w:rPr>
                <w:rFonts w:eastAsia="Times New Roman"/>
                <w:color w:val="000000"/>
                <w:sz w:val="20"/>
                <w:lang w:val="en-GB"/>
              </w:rPr>
              <w:t xml:space="preserve"> for definitions of abbreviations. </w:t>
            </w:r>
          </w:p>
          <w:p w14:paraId="01C00C39" w14:textId="77777777" w:rsidR="00154CFE" w:rsidRDefault="00154CFE" w:rsidP="000D677B">
            <w:pPr>
              <w:jc w:val="right"/>
              <w:rPr>
                <w:rFonts w:eastAsia="Times New Roman"/>
                <w:color w:val="000000"/>
                <w:sz w:val="18"/>
                <w:szCs w:val="18"/>
                <w:lang w:val="en-US"/>
              </w:rPr>
            </w:pPr>
          </w:p>
        </w:tc>
      </w:tr>
      <w:tr w:rsidR="00154CFE" w:rsidRPr="006F41F7" w14:paraId="0EDA9FFF" w14:textId="77777777" w:rsidTr="000D677B">
        <w:trPr>
          <w:gridAfter w:val="10"/>
          <w:wAfter w:w="9650" w:type="dxa"/>
          <w:trHeight w:val="301"/>
          <w:jc w:val="center"/>
        </w:trPr>
        <w:tc>
          <w:tcPr>
            <w:tcW w:w="160" w:type="dxa"/>
            <w:tcBorders>
              <w:top w:val="single" w:sz="4" w:space="0" w:color="auto"/>
              <w:left w:val="nil"/>
              <w:bottom w:val="nil"/>
              <w:right w:val="nil"/>
            </w:tcBorders>
          </w:tcPr>
          <w:p w14:paraId="342F1F90" w14:textId="77777777" w:rsidR="00154CFE" w:rsidRDefault="00154CFE" w:rsidP="000D677B">
            <w:pPr>
              <w:jc w:val="both"/>
              <w:rPr>
                <w:rFonts w:eastAsia="Times New Roman"/>
                <w:color w:val="000000"/>
                <w:sz w:val="20"/>
                <w:lang w:val="en-GB"/>
              </w:rPr>
            </w:pPr>
          </w:p>
        </w:tc>
      </w:tr>
    </w:tbl>
    <w:p w14:paraId="57ED804F" w14:textId="77777777" w:rsidR="00154CFE" w:rsidRDefault="00154CFE" w:rsidP="00154CFE">
      <w:pPr>
        <w:tabs>
          <w:tab w:val="left" w:pos="1343"/>
        </w:tabs>
        <w:rPr>
          <w:lang w:val="en-US"/>
        </w:rPr>
      </w:pPr>
    </w:p>
    <w:p w14:paraId="021E22AD" w14:textId="77777777" w:rsidR="00154CFE" w:rsidRDefault="00154CFE">
      <w:pPr>
        <w:spacing w:after="160" w:line="259" w:lineRule="auto"/>
        <w:rPr>
          <w:lang w:val="en-US"/>
        </w:rPr>
      </w:pPr>
      <w:r>
        <w:rPr>
          <w:lang w:val="en-US"/>
        </w:rPr>
        <w:br w:type="page"/>
      </w:r>
    </w:p>
    <w:p w14:paraId="4CE5C12A" w14:textId="77777777" w:rsidR="00154CFE" w:rsidRPr="00334D03" w:rsidRDefault="00154CFE" w:rsidP="00154CFE">
      <w:pPr>
        <w:jc w:val="center"/>
        <w:rPr>
          <w:lang w:val="en-US"/>
        </w:rPr>
      </w:pPr>
      <w:r w:rsidRPr="00334D03">
        <w:rPr>
          <w:b/>
          <w:lang w:val="en-US"/>
        </w:rPr>
        <w:lastRenderedPageBreak/>
        <w:t>Table 4.</w:t>
      </w:r>
      <w:r w:rsidRPr="00334D03">
        <w:rPr>
          <w:lang w:val="en-US"/>
        </w:rPr>
        <w:t xml:space="preserve"> </w:t>
      </w:r>
      <w:r>
        <w:rPr>
          <w:lang w:val="en-US"/>
        </w:rPr>
        <w:t>Linear-mixed effect models</w:t>
      </w:r>
      <w:r w:rsidRPr="00334D03">
        <w:rPr>
          <w:lang w:val="en-US"/>
        </w:rPr>
        <w:t xml:space="preserve"> for measured functional traits between soil types and sites.</w:t>
      </w:r>
    </w:p>
    <w:tbl>
      <w:tblPr>
        <w:tblW w:w="10195" w:type="dxa"/>
        <w:jc w:val="center"/>
        <w:tblLayout w:type="fixed"/>
        <w:tblCellMar>
          <w:left w:w="70" w:type="dxa"/>
          <w:right w:w="70" w:type="dxa"/>
        </w:tblCellMar>
        <w:tblLook w:val="04A0" w:firstRow="1" w:lastRow="0" w:firstColumn="1" w:lastColumn="0" w:noHBand="0" w:noVBand="1"/>
      </w:tblPr>
      <w:tblGrid>
        <w:gridCol w:w="160"/>
        <w:gridCol w:w="1100"/>
        <w:gridCol w:w="720"/>
        <w:gridCol w:w="450"/>
        <w:gridCol w:w="450"/>
        <w:gridCol w:w="900"/>
        <w:gridCol w:w="1202"/>
        <w:gridCol w:w="1255"/>
        <w:gridCol w:w="1288"/>
        <w:gridCol w:w="1393"/>
        <w:gridCol w:w="1277"/>
      </w:tblGrid>
      <w:tr w:rsidR="00154CFE" w:rsidRPr="009413E8" w14:paraId="59E8E156" w14:textId="77777777" w:rsidTr="000D677B">
        <w:trPr>
          <w:trHeight w:val="435"/>
          <w:jc w:val="center"/>
        </w:trPr>
        <w:tc>
          <w:tcPr>
            <w:tcW w:w="1260" w:type="dxa"/>
            <w:gridSpan w:val="2"/>
            <w:tcBorders>
              <w:top w:val="single" w:sz="4" w:space="0" w:color="auto"/>
              <w:left w:val="nil"/>
              <w:bottom w:val="single" w:sz="4" w:space="0" w:color="auto"/>
              <w:right w:val="nil"/>
            </w:tcBorders>
            <w:shd w:val="clear" w:color="auto" w:fill="auto"/>
            <w:noWrap/>
            <w:vAlign w:val="center"/>
            <w:hideMark/>
          </w:tcPr>
          <w:p w14:paraId="253037C2" w14:textId="77777777" w:rsidR="00154CFE" w:rsidRPr="009413E8" w:rsidRDefault="00154CFE" w:rsidP="000D677B">
            <w:pPr>
              <w:rPr>
                <w:rFonts w:eastAsia="Times New Roman"/>
                <w:b/>
                <w:bCs/>
                <w:color w:val="000000"/>
                <w:sz w:val="18"/>
                <w:szCs w:val="18"/>
                <w:lang w:val="en-US"/>
              </w:rPr>
            </w:pPr>
            <w:r w:rsidRPr="009413E8">
              <w:rPr>
                <w:rFonts w:eastAsia="Times New Roman"/>
                <w:b/>
                <w:bCs/>
                <w:color w:val="000000"/>
                <w:sz w:val="18"/>
                <w:szCs w:val="18"/>
                <w:lang w:val="en-US"/>
              </w:rPr>
              <w:t>Abbreviation</w:t>
            </w:r>
          </w:p>
        </w:tc>
        <w:tc>
          <w:tcPr>
            <w:tcW w:w="720" w:type="dxa"/>
            <w:tcBorders>
              <w:top w:val="single" w:sz="4" w:space="0" w:color="auto"/>
              <w:left w:val="nil"/>
              <w:bottom w:val="single" w:sz="8" w:space="0" w:color="auto"/>
              <w:right w:val="nil"/>
            </w:tcBorders>
            <w:shd w:val="clear" w:color="auto" w:fill="auto"/>
            <w:noWrap/>
            <w:vAlign w:val="center"/>
            <w:hideMark/>
          </w:tcPr>
          <w:p w14:paraId="45D7DC9A" w14:textId="77777777" w:rsidR="00154CFE" w:rsidRPr="009413E8" w:rsidRDefault="00154CFE" w:rsidP="000D677B">
            <w:pPr>
              <w:rPr>
                <w:rFonts w:eastAsia="Times New Roman"/>
                <w:b/>
                <w:bCs/>
                <w:color w:val="000000"/>
                <w:sz w:val="18"/>
                <w:szCs w:val="18"/>
                <w:lang w:val="en-US"/>
              </w:rPr>
            </w:pPr>
            <w:r w:rsidRPr="009413E8">
              <w:rPr>
                <w:rFonts w:eastAsia="Times New Roman"/>
                <w:b/>
                <w:bCs/>
                <w:color w:val="000000"/>
                <w:sz w:val="18"/>
                <w:szCs w:val="18"/>
                <w:lang w:val="en-US"/>
              </w:rPr>
              <w:t>Unit</w:t>
            </w:r>
          </w:p>
        </w:tc>
        <w:tc>
          <w:tcPr>
            <w:tcW w:w="450" w:type="dxa"/>
            <w:tcBorders>
              <w:top w:val="single" w:sz="4" w:space="0" w:color="auto"/>
              <w:left w:val="nil"/>
              <w:bottom w:val="single" w:sz="8" w:space="0" w:color="auto"/>
              <w:right w:val="nil"/>
            </w:tcBorders>
            <w:vAlign w:val="center"/>
          </w:tcPr>
          <w:p w14:paraId="0536D298" w14:textId="77777777" w:rsidR="00154CFE" w:rsidRDefault="00154CFE" w:rsidP="000D677B">
            <w:pPr>
              <w:jc w:val="center"/>
              <w:rPr>
                <w:rFonts w:eastAsia="Times New Roman"/>
                <w:b/>
                <w:bCs/>
                <w:color w:val="000000"/>
                <w:sz w:val="18"/>
                <w:szCs w:val="18"/>
                <w:lang w:val="en-US"/>
              </w:rPr>
            </w:pPr>
            <w:r>
              <w:rPr>
                <w:rFonts w:eastAsia="Times New Roman"/>
                <w:b/>
                <w:bCs/>
                <w:color w:val="000000"/>
                <w:sz w:val="18"/>
                <w:szCs w:val="18"/>
                <w:lang w:val="en-US"/>
              </w:rPr>
              <w:t>Age</w:t>
            </w:r>
          </w:p>
        </w:tc>
        <w:tc>
          <w:tcPr>
            <w:tcW w:w="450" w:type="dxa"/>
            <w:tcBorders>
              <w:top w:val="single" w:sz="4" w:space="0" w:color="auto"/>
              <w:left w:val="nil"/>
              <w:bottom w:val="single" w:sz="8" w:space="0" w:color="auto"/>
              <w:right w:val="nil"/>
            </w:tcBorders>
            <w:vAlign w:val="center"/>
          </w:tcPr>
          <w:p w14:paraId="2339D21C" w14:textId="77777777" w:rsidR="00154CFE" w:rsidRDefault="00154CFE" w:rsidP="000D677B">
            <w:pPr>
              <w:jc w:val="center"/>
              <w:rPr>
                <w:rFonts w:eastAsia="Times New Roman"/>
                <w:b/>
                <w:bCs/>
                <w:color w:val="000000"/>
                <w:sz w:val="18"/>
                <w:szCs w:val="18"/>
                <w:lang w:val="en-US"/>
              </w:rPr>
            </w:pPr>
            <w:r>
              <w:rPr>
                <w:rFonts w:eastAsia="Times New Roman"/>
                <w:b/>
                <w:bCs/>
                <w:color w:val="000000"/>
                <w:sz w:val="18"/>
                <w:szCs w:val="18"/>
                <w:lang w:val="en-US"/>
              </w:rPr>
              <w:t>Soil</w:t>
            </w:r>
          </w:p>
        </w:tc>
        <w:tc>
          <w:tcPr>
            <w:tcW w:w="900" w:type="dxa"/>
            <w:tcBorders>
              <w:top w:val="single" w:sz="4" w:space="0" w:color="auto"/>
              <w:left w:val="nil"/>
              <w:bottom w:val="single" w:sz="8" w:space="0" w:color="auto"/>
              <w:right w:val="nil"/>
            </w:tcBorders>
            <w:vAlign w:val="center"/>
          </w:tcPr>
          <w:p w14:paraId="7C3E3B2F" w14:textId="77777777" w:rsidR="00154CFE" w:rsidRDefault="00154CFE" w:rsidP="000D677B">
            <w:pPr>
              <w:jc w:val="center"/>
              <w:rPr>
                <w:rFonts w:eastAsia="Times New Roman"/>
                <w:b/>
                <w:bCs/>
                <w:color w:val="000000"/>
                <w:sz w:val="18"/>
                <w:szCs w:val="18"/>
                <w:lang w:val="en-US"/>
              </w:rPr>
            </w:pPr>
            <w:r>
              <w:rPr>
                <w:rFonts w:eastAsia="Times New Roman"/>
                <w:b/>
                <w:bCs/>
                <w:color w:val="000000"/>
                <w:sz w:val="18"/>
                <w:szCs w:val="18"/>
                <w:lang w:val="en-US"/>
              </w:rPr>
              <w:t>Direction</w:t>
            </w:r>
          </w:p>
        </w:tc>
        <w:tc>
          <w:tcPr>
            <w:tcW w:w="1202" w:type="dxa"/>
            <w:tcBorders>
              <w:top w:val="single" w:sz="4" w:space="0" w:color="auto"/>
              <w:left w:val="nil"/>
              <w:bottom w:val="single" w:sz="8" w:space="0" w:color="auto"/>
              <w:right w:val="nil"/>
            </w:tcBorders>
            <w:vAlign w:val="center"/>
          </w:tcPr>
          <w:p w14:paraId="7A71710F" w14:textId="77777777" w:rsidR="00154CFE" w:rsidRPr="009413E8" w:rsidRDefault="00154CFE" w:rsidP="000D677B">
            <w:pPr>
              <w:jc w:val="right"/>
              <w:rPr>
                <w:rFonts w:eastAsia="Times New Roman"/>
                <w:b/>
                <w:bCs/>
                <w:color w:val="000000"/>
                <w:sz w:val="18"/>
                <w:szCs w:val="18"/>
                <w:lang w:val="en-US"/>
              </w:rPr>
            </w:pPr>
            <w:r>
              <w:rPr>
                <w:rFonts w:eastAsia="Times New Roman"/>
                <w:b/>
                <w:bCs/>
                <w:color w:val="000000"/>
                <w:sz w:val="18"/>
                <w:szCs w:val="18"/>
                <w:lang w:val="en-US"/>
              </w:rPr>
              <w:t>Counami FS</w:t>
            </w:r>
          </w:p>
        </w:tc>
        <w:tc>
          <w:tcPr>
            <w:tcW w:w="1255" w:type="dxa"/>
            <w:tcBorders>
              <w:top w:val="single" w:sz="4" w:space="0" w:color="auto"/>
              <w:left w:val="nil"/>
              <w:bottom w:val="single" w:sz="8" w:space="0" w:color="auto"/>
              <w:right w:val="nil"/>
            </w:tcBorders>
            <w:vAlign w:val="center"/>
          </w:tcPr>
          <w:p w14:paraId="6D0B375F" w14:textId="77777777" w:rsidR="00154CFE" w:rsidRPr="009413E8" w:rsidRDefault="00154CFE" w:rsidP="000D677B">
            <w:pPr>
              <w:jc w:val="right"/>
              <w:rPr>
                <w:rFonts w:eastAsia="Times New Roman"/>
                <w:b/>
                <w:bCs/>
                <w:color w:val="000000"/>
                <w:sz w:val="18"/>
                <w:szCs w:val="18"/>
                <w:lang w:val="en-US"/>
              </w:rPr>
            </w:pPr>
            <w:r>
              <w:rPr>
                <w:rFonts w:eastAsia="Times New Roman"/>
                <w:b/>
                <w:bCs/>
                <w:color w:val="000000"/>
                <w:sz w:val="18"/>
                <w:szCs w:val="18"/>
                <w:lang w:val="en-US"/>
              </w:rPr>
              <w:t>Counami WS</w:t>
            </w:r>
          </w:p>
        </w:tc>
        <w:tc>
          <w:tcPr>
            <w:tcW w:w="1288" w:type="dxa"/>
            <w:tcBorders>
              <w:top w:val="single" w:sz="4" w:space="0" w:color="auto"/>
              <w:left w:val="nil"/>
              <w:bottom w:val="single" w:sz="8" w:space="0" w:color="auto"/>
              <w:right w:val="nil"/>
            </w:tcBorders>
            <w:vAlign w:val="center"/>
          </w:tcPr>
          <w:p w14:paraId="62581924" w14:textId="77777777" w:rsidR="00154CFE" w:rsidRDefault="00154CFE" w:rsidP="000D677B">
            <w:pPr>
              <w:jc w:val="right"/>
              <w:rPr>
                <w:rFonts w:eastAsia="Times New Roman"/>
                <w:b/>
                <w:bCs/>
                <w:color w:val="000000"/>
                <w:sz w:val="18"/>
                <w:szCs w:val="18"/>
                <w:lang w:val="en-US"/>
              </w:rPr>
            </w:pPr>
            <w:r>
              <w:rPr>
                <w:rFonts w:eastAsia="Times New Roman"/>
                <w:b/>
                <w:bCs/>
                <w:color w:val="000000"/>
                <w:sz w:val="18"/>
                <w:szCs w:val="18"/>
                <w:lang w:val="en-US"/>
              </w:rPr>
              <w:t>Sparouine FS</w:t>
            </w:r>
          </w:p>
        </w:tc>
        <w:tc>
          <w:tcPr>
            <w:tcW w:w="1393" w:type="dxa"/>
            <w:tcBorders>
              <w:top w:val="single" w:sz="4" w:space="0" w:color="auto"/>
              <w:left w:val="nil"/>
              <w:bottom w:val="single" w:sz="8" w:space="0" w:color="auto"/>
              <w:right w:val="nil"/>
            </w:tcBorders>
            <w:vAlign w:val="center"/>
          </w:tcPr>
          <w:p w14:paraId="68C96DFD" w14:textId="77777777" w:rsidR="00154CFE" w:rsidRDefault="00154CFE" w:rsidP="000D677B">
            <w:pPr>
              <w:jc w:val="right"/>
              <w:rPr>
                <w:rFonts w:eastAsia="Times New Roman"/>
                <w:b/>
                <w:bCs/>
                <w:color w:val="000000"/>
                <w:sz w:val="18"/>
                <w:szCs w:val="18"/>
                <w:lang w:val="en-US"/>
              </w:rPr>
            </w:pPr>
            <w:r>
              <w:rPr>
                <w:rFonts w:eastAsia="Times New Roman"/>
                <w:b/>
                <w:bCs/>
                <w:color w:val="000000"/>
                <w:sz w:val="18"/>
                <w:szCs w:val="18"/>
                <w:lang w:val="en-US"/>
              </w:rPr>
              <w:t>Sparouine WS</w:t>
            </w:r>
          </w:p>
        </w:tc>
        <w:tc>
          <w:tcPr>
            <w:tcW w:w="1277" w:type="dxa"/>
            <w:tcBorders>
              <w:top w:val="single" w:sz="4" w:space="0" w:color="auto"/>
              <w:left w:val="nil"/>
              <w:bottom w:val="single" w:sz="8" w:space="0" w:color="auto"/>
              <w:right w:val="nil"/>
            </w:tcBorders>
            <w:vAlign w:val="center"/>
          </w:tcPr>
          <w:p w14:paraId="128D830A" w14:textId="77777777" w:rsidR="00154CFE" w:rsidRDefault="00154CFE" w:rsidP="000D677B">
            <w:pPr>
              <w:jc w:val="right"/>
              <w:rPr>
                <w:rFonts w:eastAsia="Times New Roman"/>
                <w:b/>
                <w:bCs/>
                <w:color w:val="000000"/>
                <w:sz w:val="18"/>
                <w:szCs w:val="18"/>
                <w:lang w:val="en-US"/>
              </w:rPr>
            </w:pPr>
            <w:r>
              <w:rPr>
                <w:rFonts w:eastAsia="Times New Roman"/>
                <w:b/>
                <w:bCs/>
                <w:color w:val="000000"/>
                <w:sz w:val="18"/>
                <w:szCs w:val="18"/>
                <w:lang w:val="en-US"/>
              </w:rPr>
              <w:t>Range</w:t>
            </w:r>
          </w:p>
        </w:tc>
      </w:tr>
      <w:tr w:rsidR="00154CFE" w:rsidRPr="009413E8" w14:paraId="5123600C" w14:textId="77777777" w:rsidTr="000D677B">
        <w:trPr>
          <w:trHeight w:val="300"/>
          <w:jc w:val="center"/>
        </w:trPr>
        <w:tc>
          <w:tcPr>
            <w:tcW w:w="1260" w:type="dxa"/>
            <w:gridSpan w:val="2"/>
            <w:tcBorders>
              <w:top w:val="nil"/>
              <w:left w:val="nil"/>
              <w:bottom w:val="nil"/>
              <w:right w:val="nil"/>
            </w:tcBorders>
            <w:shd w:val="clear" w:color="auto" w:fill="auto"/>
            <w:noWrap/>
            <w:vAlign w:val="center"/>
            <w:hideMark/>
          </w:tcPr>
          <w:p w14:paraId="56197DC0"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H</w:t>
            </w:r>
            <w:r w:rsidRPr="00AB3D39">
              <w:rPr>
                <w:rFonts w:eastAsia="Times New Roman"/>
                <w:color w:val="000000"/>
                <w:sz w:val="18"/>
                <w:szCs w:val="18"/>
                <w:vertAlign w:val="subscript"/>
                <w:lang w:val="en-US"/>
              </w:rPr>
              <w:t>2</w:t>
            </w:r>
            <w:r>
              <w:rPr>
                <w:rFonts w:eastAsia="Times New Roman"/>
                <w:color w:val="000000"/>
                <w:sz w:val="18"/>
                <w:szCs w:val="18"/>
                <w:lang w:val="en-US"/>
              </w:rPr>
              <w:t>O</w:t>
            </w:r>
            <w:r w:rsidRPr="00AB3D39">
              <w:rPr>
                <w:rFonts w:eastAsia="Times New Roman"/>
                <w:color w:val="000000"/>
                <w:sz w:val="18"/>
                <w:szCs w:val="18"/>
                <w:vertAlign w:val="subscript"/>
                <w:lang w:val="en-US"/>
              </w:rPr>
              <w:t>res,leaf</w:t>
            </w:r>
          </w:p>
        </w:tc>
        <w:tc>
          <w:tcPr>
            <w:tcW w:w="720" w:type="dxa"/>
            <w:tcBorders>
              <w:top w:val="nil"/>
              <w:left w:val="nil"/>
              <w:bottom w:val="nil"/>
              <w:right w:val="nil"/>
            </w:tcBorders>
            <w:shd w:val="clear" w:color="auto" w:fill="auto"/>
            <w:noWrap/>
            <w:vAlign w:val="center"/>
            <w:hideMark/>
          </w:tcPr>
          <w:p w14:paraId="2AFA22F7"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c>
          <w:tcPr>
            <w:tcW w:w="450" w:type="dxa"/>
            <w:tcBorders>
              <w:top w:val="nil"/>
              <w:left w:val="nil"/>
              <w:bottom w:val="nil"/>
              <w:right w:val="nil"/>
            </w:tcBorders>
            <w:vAlign w:val="bottom"/>
          </w:tcPr>
          <w:p w14:paraId="591C2D01" w14:textId="77777777" w:rsidR="00154CFE" w:rsidRPr="00334D03" w:rsidRDefault="00154CFE" w:rsidP="000D677B">
            <w:pPr>
              <w:jc w:val="center"/>
              <w:rPr>
                <w:rFonts w:eastAsia="Times New Roman"/>
                <w:sz w:val="18"/>
                <w:szCs w:val="18"/>
                <w:lang w:val="en-US"/>
              </w:rPr>
            </w:pPr>
          </w:p>
        </w:tc>
        <w:tc>
          <w:tcPr>
            <w:tcW w:w="450" w:type="dxa"/>
            <w:tcBorders>
              <w:top w:val="nil"/>
              <w:left w:val="nil"/>
              <w:bottom w:val="nil"/>
              <w:right w:val="nil"/>
            </w:tcBorders>
            <w:vAlign w:val="bottom"/>
          </w:tcPr>
          <w:p w14:paraId="28F75FF3" w14:textId="77777777" w:rsidR="00154CFE" w:rsidRPr="00245A21" w:rsidRDefault="00154CFE" w:rsidP="000D677B">
            <w:pPr>
              <w:jc w:val="center"/>
              <w:rPr>
                <w:rFonts w:eastAsia="Times New Roman"/>
                <w:b/>
                <w:sz w:val="20"/>
                <w:szCs w:val="18"/>
                <w:lang w:val="en-US"/>
              </w:rPr>
            </w:pPr>
            <w:r w:rsidRPr="00245A21">
              <w:rPr>
                <w:rFonts w:eastAsia="Times New Roman"/>
                <w:b/>
                <w:sz w:val="20"/>
                <w:szCs w:val="18"/>
                <w:lang w:val="en-US"/>
              </w:rPr>
              <w:t>*</w:t>
            </w:r>
          </w:p>
        </w:tc>
        <w:tc>
          <w:tcPr>
            <w:tcW w:w="900" w:type="dxa"/>
            <w:tcBorders>
              <w:top w:val="nil"/>
              <w:left w:val="nil"/>
              <w:bottom w:val="nil"/>
              <w:right w:val="nil"/>
            </w:tcBorders>
            <w:vAlign w:val="center"/>
          </w:tcPr>
          <w:p w14:paraId="3528A5ED" w14:textId="77777777" w:rsidR="00154CFE" w:rsidRPr="00245A21" w:rsidRDefault="00154CFE" w:rsidP="000D677B">
            <w:pPr>
              <w:jc w:val="center"/>
              <w:rPr>
                <w:rFonts w:eastAsia="Times New Roman"/>
                <w:b/>
                <w:sz w:val="20"/>
                <w:szCs w:val="18"/>
                <w:lang w:val="en-US"/>
              </w:rPr>
            </w:pPr>
            <w:r w:rsidRPr="00245A21">
              <w:rPr>
                <w:rFonts w:eastAsia="Times New Roman"/>
                <w:b/>
                <w:sz w:val="20"/>
                <w:szCs w:val="18"/>
                <w:lang w:val="en-US"/>
              </w:rPr>
              <w:t>-</w:t>
            </w:r>
          </w:p>
        </w:tc>
        <w:tc>
          <w:tcPr>
            <w:tcW w:w="1202" w:type="dxa"/>
            <w:tcBorders>
              <w:top w:val="nil"/>
              <w:left w:val="nil"/>
              <w:bottom w:val="nil"/>
              <w:right w:val="nil"/>
            </w:tcBorders>
            <w:vAlign w:val="center"/>
          </w:tcPr>
          <w:p w14:paraId="737234DC" w14:textId="77777777" w:rsidR="00154CFE" w:rsidRPr="006E3438" w:rsidRDefault="00154CFE" w:rsidP="000D677B">
            <w:pPr>
              <w:jc w:val="right"/>
              <w:rPr>
                <w:rFonts w:eastAsia="Times New Roman"/>
                <w:sz w:val="18"/>
                <w:szCs w:val="18"/>
                <w:lang w:val="en-US"/>
              </w:rPr>
            </w:pPr>
            <w:r>
              <w:rPr>
                <w:rFonts w:eastAsia="Times New Roman"/>
                <w:sz w:val="18"/>
                <w:szCs w:val="18"/>
                <w:lang w:val="en-US"/>
              </w:rPr>
              <w:t>9.921 ± 0.557</w:t>
            </w:r>
          </w:p>
        </w:tc>
        <w:tc>
          <w:tcPr>
            <w:tcW w:w="1255" w:type="dxa"/>
            <w:tcBorders>
              <w:top w:val="nil"/>
              <w:left w:val="nil"/>
              <w:bottom w:val="nil"/>
              <w:right w:val="nil"/>
            </w:tcBorders>
            <w:vAlign w:val="center"/>
          </w:tcPr>
          <w:p w14:paraId="7F62CBDC"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10.18 </w:t>
            </w:r>
            <w:r>
              <w:rPr>
                <w:rFonts w:eastAsia="Times New Roman"/>
                <w:sz w:val="18"/>
                <w:szCs w:val="18"/>
                <w:lang w:val="en-US"/>
              </w:rPr>
              <w:t xml:space="preserve">± </w:t>
            </w:r>
            <w:r>
              <w:rPr>
                <w:rFonts w:eastAsia="Times New Roman"/>
                <w:color w:val="000000"/>
                <w:sz w:val="18"/>
                <w:szCs w:val="18"/>
                <w:lang w:val="en-US"/>
              </w:rPr>
              <w:t>0.26</w:t>
            </w:r>
          </w:p>
        </w:tc>
        <w:tc>
          <w:tcPr>
            <w:tcW w:w="1288" w:type="dxa"/>
            <w:tcBorders>
              <w:top w:val="nil"/>
              <w:left w:val="nil"/>
              <w:bottom w:val="nil"/>
              <w:right w:val="nil"/>
            </w:tcBorders>
            <w:vAlign w:val="center"/>
          </w:tcPr>
          <w:p w14:paraId="0C33C584"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7.823 ± 0.132</w:t>
            </w:r>
          </w:p>
        </w:tc>
        <w:tc>
          <w:tcPr>
            <w:tcW w:w="1393" w:type="dxa"/>
            <w:tcBorders>
              <w:top w:val="nil"/>
              <w:left w:val="nil"/>
              <w:bottom w:val="nil"/>
              <w:right w:val="nil"/>
            </w:tcBorders>
            <w:vAlign w:val="center"/>
          </w:tcPr>
          <w:p w14:paraId="392CFF8B"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8.255 ± 0.124</w:t>
            </w:r>
          </w:p>
        </w:tc>
        <w:tc>
          <w:tcPr>
            <w:tcW w:w="1277" w:type="dxa"/>
            <w:tcBorders>
              <w:top w:val="nil"/>
              <w:left w:val="nil"/>
              <w:bottom w:val="nil"/>
              <w:right w:val="nil"/>
            </w:tcBorders>
            <w:vAlign w:val="center"/>
          </w:tcPr>
          <w:p w14:paraId="0E543FE1" w14:textId="77777777" w:rsidR="00154CFE" w:rsidRDefault="00154CFE" w:rsidP="000D677B">
            <w:pPr>
              <w:jc w:val="right"/>
              <w:rPr>
                <w:rFonts w:eastAsia="Times New Roman"/>
                <w:color w:val="000000"/>
                <w:sz w:val="18"/>
                <w:szCs w:val="18"/>
                <w:lang w:val="en-US"/>
              </w:rPr>
            </w:pPr>
            <w:r>
              <w:rPr>
                <w:rFonts w:eastAsia="Times New Roman"/>
                <w:sz w:val="18"/>
                <w:szCs w:val="18"/>
                <w:lang w:val="en-US"/>
              </w:rPr>
              <w:t xml:space="preserve">7.38 </w:t>
            </w:r>
            <w:r>
              <w:rPr>
                <w:rFonts w:eastAsia="Times New Roman"/>
                <w:color w:val="000000"/>
                <w:sz w:val="18"/>
                <w:szCs w:val="18"/>
                <w:lang w:val="en-US"/>
              </w:rPr>
              <w:t>– 11.50</w:t>
            </w:r>
          </w:p>
        </w:tc>
      </w:tr>
      <w:tr w:rsidR="00154CFE" w:rsidRPr="009413E8" w14:paraId="45BADFCF" w14:textId="77777777" w:rsidTr="000D677B">
        <w:trPr>
          <w:trHeight w:val="300"/>
          <w:jc w:val="center"/>
        </w:trPr>
        <w:tc>
          <w:tcPr>
            <w:tcW w:w="1260" w:type="dxa"/>
            <w:gridSpan w:val="2"/>
            <w:tcBorders>
              <w:top w:val="nil"/>
              <w:left w:val="nil"/>
              <w:bottom w:val="nil"/>
              <w:right w:val="nil"/>
            </w:tcBorders>
            <w:shd w:val="clear" w:color="auto" w:fill="auto"/>
            <w:noWrap/>
            <w:vAlign w:val="center"/>
            <w:hideMark/>
          </w:tcPr>
          <w:p w14:paraId="552886DF"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sym w:font="Symbol" w:char="F064"/>
            </w:r>
            <w:r w:rsidRPr="00AB3D39">
              <w:rPr>
                <w:rFonts w:eastAsia="Times New Roman"/>
                <w:color w:val="000000"/>
                <w:sz w:val="18"/>
                <w:szCs w:val="18"/>
                <w:vertAlign w:val="superscript"/>
                <w:lang w:val="en-US"/>
              </w:rPr>
              <w:t>13</w:t>
            </w:r>
            <w:r>
              <w:rPr>
                <w:rFonts w:eastAsia="Times New Roman"/>
                <w:color w:val="000000"/>
                <w:sz w:val="18"/>
                <w:szCs w:val="18"/>
                <w:lang w:val="en-US"/>
              </w:rPr>
              <w:t>C</w:t>
            </w:r>
            <w:r w:rsidRPr="00AB3D39">
              <w:rPr>
                <w:rFonts w:eastAsia="Times New Roman"/>
                <w:color w:val="000000"/>
                <w:sz w:val="18"/>
                <w:szCs w:val="18"/>
                <w:vertAlign w:val="subscript"/>
                <w:lang w:val="en-US"/>
              </w:rPr>
              <w:t>leaf</w:t>
            </w:r>
          </w:p>
        </w:tc>
        <w:tc>
          <w:tcPr>
            <w:tcW w:w="720" w:type="dxa"/>
            <w:tcBorders>
              <w:top w:val="nil"/>
              <w:left w:val="nil"/>
              <w:bottom w:val="nil"/>
              <w:right w:val="nil"/>
            </w:tcBorders>
            <w:shd w:val="clear" w:color="auto" w:fill="auto"/>
            <w:noWrap/>
            <w:vAlign w:val="center"/>
            <w:hideMark/>
          </w:tcPr>
          <w:p w14:paraId="0ECB030A"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c>
          <w:tcPr>
            <w:tcW w:w="450" w:type="dxa"/>
            <w:tcBorders>
              <w:top w:val="nil"/>
              <w:left w:val="nil"/>
              <w:bottom w:val="nil"/>
              <w:right w:val="nil"/>
            </w:tcBorders>
            <w:vAlign w:val="bottom"/>
          </w:tcPr>
          <w:p w14:paraId="1D404AEF" w14:textId="77777777" w:rsidR="00154CFE" w:rsidRPr="00334D03" w:rsidRDefault="00154CFE" w:rsidP="000D677B">
            <w:pPr>
              <w:jc w:val="center"/>
              <w:rPr>
                <w:rFonts w:eastAsia="Times New Roman"/>
                <w:sz w:val="18"/>
                <w:szCs w:val="18"/>
                <w:lang w:val="en-US"/>
              </w:rPr>
            </w:pPr>
          </w:p>
        </w:tc>
        <w:tc>
          <w:tcPr>
            <w:tcW w:w="450" w:type="dxa"/>
            <w:tcBorders>
              <w:top w:val="nil"/>
              <w:left w:val="nil"/>
              <w:bottom w:val="nil"/>
              <w:right w:val="nil"/>
            </w:tcBorders>
            <w:vAlign w:val="bottom"/>
          </w:tcPr>
          <w:p w14:paraId="4687846C" w14:textId="77777777" w:rsidR="00154CFE" w:rsidRPr="00245A21" w:rsidRDefault="00154CFE" w:rsidP="000D677B">
            <w:pPr>
              <w:jc w:val="center"/>
              <w:rPr>
                <w:rFonts w:eastAsia="Times New Roman"/>
                <w:b/>
                <w:sz w:val="20"/>
                <w:szCs w:val="18"/>
                <w:lang w:val="en-US"/>
              </w:rPr>
            </w:pPr>
          </w:p>
        </w:tc>
        <w:tc>
          <w:tcPr>
            <w:tcW w:w="900" w:type="dxa"/>
            <w:tcBorders>
              <w:top w:val="nil"/>
              <w:left w:val="nil"/>
              <w:bottom w:val="nil"/>
              <w:right w:val="nil"/>
            </w:tcBorders>
            <w:vAlign w:val="center"/>
          </w:tcPr>
          <w:p w14:paraId="57EFF5A8" w14:textId="77777777" w:rsidR="00154CFE" w:rsidRPr="00245A21" w:rsidRDefault="00154CFE" w:rsidP="000D677B">
            <w:pPr>
              <w:jc w:val="center"/>
              <w:rPr>
                <w:rFonts w:eastAsia="Times New Roman"/>
                <w:b/>
                <w:sz w:val="20"/>
                <w:szCs w:val="18"/>
                <w:lang w:val="en-US"/>
              </w:rPr>
            </w:pPr>
          </w:p>
        </w:tc>
        <w:tc>
          <w:tcPr>
            <w:tcW w:w="1202" w:type="dxa"/>
            <w:tcBorders>
              <w:top w:val="nil"/>
              <w:left w:val="nil"/>
              <w:bottom w:val="nil"/>
              <w:right w:val="nil"/>
            </w:tcBorders>
            <w:vAlign w:val="center"/>
          </w:tcPr>
          <w:p w14:paraId="2BB00061" w14:textId="77777777" w:rsidR="00154CFE" w:rsidRPr="006E3438" w:rsidRDefault="00154CFE" w:rsidP="000D677B">
            <w:pPr>
              <w:jc w:val="right"/>
              <w:rPr>
                <w:rFonts w:eastAsia="Times New Roman"/>
                <w:sz w:val="18"/>
                <w:szCs w:val="18"/>
                <w:lang w:val="en-US"/>
              </w:rPr>
            </w:pPr>
            <w:r>
              <w:rPr>
                <w:rFonts w:eastAsia="Times New Roman"/>
                <w:sz w:val="18"/>
                <w:szCs w:val="18"/>
                <w:lang w:val="en-US"/>
              </w:rPr>
              <w:t>-29.61 ± 0.38</w:t>
            </w:r>
          </w:p>
        </w:tc>
        <w:tc>
          <w:tcPr>
            <w:tcW w:w="1255" w:type="dxa"/>
            <w:tcBorders>
              <w:top w:val="nil"/>
              <w:left w:val="nil"/>
              <w:bottom w:val="nil"/>
              <w:right w:val="nil"/>
            </w:tcBorders>
            <w:vAlign w:val="center"/>
          </w:tcPr>
          <w:p w14:paraId="1A0B549E"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-29.74 </w:t>
            </w:r>
            <w:r>
              <w:rPr>
                <w:rFonts w:eastAsia="Times New Roman"/>
                <w:sz w:val="18"/>
                <w:szCs w:val="18"/>
                <w:lang w:val="en-US"/>
              </w:rPr>
              <w:t xml:space="preserve">± </w:t>
            </w:r>
            <w:r>
              <w:rPr>
                <w:rFonts w:eastAsia="Times New Roman"/>
                <w:color w:val="000000"/>
                <w:sz w:val="18"/>
                <w:szCs w:val="18"/>
                <w:lang w:val="en-US"/>
              </w:rPr>
              <w:t>0.50</w:t>
            </w:r>
          </w:p>
        </w:tc>
        <w:tc>
          <w:tcPr>
            <w:tcW w:w="1288" w:type="dxa"/>
            <w:tcBorders>
              <w:top w:val="nil"/>
              <w:left w:val="nil"/>
              <w:bottom w:val="nil"/>
              <w:right w:val="nil"/>
            </w:tcBorders>
            <w:vAlign w:val="center"/>
          </w:tcPr>
          <w:p w14:paraId="3FBA00E6"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-29.30 ± 0.19</w:t>
            </w:r>
          </w:p>
        </w:tc>
        <w:tc>
          <w:tcPr>
            <w:tcW w:w="1393" w:type="dxa"/>
            <w:tcBorders>
              <w:top w:val="nil"/>
              <w:left w:val="nil"/>
              <w:bottom w:val="nil"/>
              <w:right w:val="nil"/>
            </w:tcBorders>
            <w:vAlign w:val="center"/>
          </w:tcPr>
          <w:p w14:paraId="5DC146AD"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-29.78 ± 0.31</w:t>
            </w:r>
          </w:p>
        </w:tc>
        <w:tc>
          <w:tcPr>
            <w:tcW w:w="1277" w:type="dxa"/>
            <w:tcBorders>
              <w:top w:val="nil"/>
              <w:left w:val="nil"/>
              <w:bottom w:val="nil"/>
              <w:right w:val="nil"/>
            </w:tcBorders>
            <w:vAlign w:val="center"/>
          </w:tcPr>
          <w:p w14:paraId="5AC153DB"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-32.12 - -28.41</w:t>
            </w:r>
          </w:p>
        </w:tc>
      </w:tr>
      <w:tr w:rsidR="00154CFE" w:rsidRPr="009413E8" w14:paraId="251D19D4" w14:textId="77777777" w:rsidTr="000D677B">
        <w:trPr>
          <w:trHeight w:val="300"/>
          <w:jc w:val="center"/>
        </w:trPr>
        <w:tc>
          <w:tcPr>
            <w:tcW w:w="1260" w:type="dxa"/>
            <w:gridSpan w:val="2"/>
            <w:tcBorders>
              <w:top w:val="nil"/>
              <w:left w:val="nil"/>
              <w:bottom w:val="nil"/>
              <w:right w:val="nil"/>
            </w:tcBorders>
            <w:shd w:val="clear" w:color="auto" w:fill="auto"/>
            <w:noWrap/>
            <w:vAlign w:val="center"/>
            <w:hideMark/>
          </w:tcPr>
          <w:p w14:paraId="2D28ED94" w14:textId="77777777" w:rsidR="00154CFE" w:rsidRPr="009413E8" w:rsidRDefault="00154CFE" w:rsidP="000D677B">
            <w:pPr>
              <w:rPr>
                <w:rFonts w:eastAsia="Times New Roman"/>
                <w:color w:val="000000"/>
                <w:sz w:val="18"/>
                <w:szCs w:val="18"/>
                <w:lang w:val="en-US"/>
              </w:rPr>
            </w:pPr>
            <w:proofErr w:type="spellStart"/>
            <w:r>
              <w:rPr>
                <w:rFonts w:eastAsia="Times New Roman"/>
                <w:color w:val="000000"/>
                <w:sz w:val="18"/>
                <w:szCs w:val="18"/>
                <w:lang w:val="en-US"/>
              </w:rPr>
              <w:t>C</w:t>
            </w:r>
            <w:r w:rsidRPr="00AB3D39">
              <w:rPr>
                <w:rFonts w:eastAsia="Times New Roman"/>
                <w:color w:val="000000"/>
                <w:sz w:val="18"/>
                <w:szCs w:val="18"/>
                <w:vertAlign w:val="subscript"/>
                <w:lang w:val="en-US"/>
              </w:rPr>
              <w:t>leaf</w:t>
            </w:r>
            <w:proofErr w:type="spellEnd"/>
          </w:p>
        </w:tc>
        <w:tc>
          <w:tcPr>
            <w:tcW w:w="720" w:type="dxa"/>
            <w:tcBorders>
              <w:top w:val="nil"/>
              <w:left w:val="nil"/>
              <w:bottom w:val="nil"/>
              <w:right w:val="nil"/>
            </w:tcBorders>
            <w:shd w:val="clear" w:color="auto" w:fill="auto"/>
            <w:noWrap/>
            <w:vAlign w:val="center"/>
            <w:hideMark/>
          </w:tcPr>
          <w:p w14:paraId="162F1764"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g kg</w:t>
            </w:r>
            <w:r w:rsidRPr="00AB3D39">
              <w:rPr>
                <w:rFonts w:eastAsia="Times New Roman"/>
                <w:color w:val="000000"/>
                <w:sz w:val="18"/>
                <w:szCs w:val="18"/>
                <w:vertAlign w:val="superscript"/>
                <w:lang w:val="en-US"/>
              </w:rPr>
              <w:t>-1</w:t>
            </w:r>
          </w:p>
        </w:tc>
        <w:tc>
          <w:tcPr>
            <w:tcW w:w="450" w:type="dxa"/>
            <w:tcBorders>
              <w:top w:val="nil"/>
              <w:left w:val="nil"/>
              <w:bottom w:val="nil"/>
              <w:right w:val="nil"/>
            </w:tcBorders>
            <w:vAlign w:val="bottom"/>
          </w:tcPr>
          <w:p w14:paraId="27A11BE4" w14:textId="77777777" w:rsidR="00154CFE" w:rsidRPr="00334D03" w:rsidRDefault="00154CFE" w:rsidP="000D677B">
            <w:pPr>
              <w:jc w:val="center"/>
              <w:rPr>
                <w:rFonts w:eastAsia="Times New Roman"/>
                <w:sz w:val="18"/>
                <w:szCs w:val="18"/>
                <w:lang w:val="en-US"/>
              </w:rPr>
            </w:pPr>
          </w:p>
        </w:tc>
        <w:tc>
          <w:tcPr>
            <w:tcW w:w="450" w:type="dxa"/>
            <w:tcBorders>
              <w:top w:val="nil"/>
              <w:left w:val="nil"/>
              <w:bottom w:val="nil"/>
              <w:right w:val="nil"/>
            </w:tcBorders>
            <w:vAlign w:val="bottom"/>
          </w:tcPr>
          <w:p w14:paraId="6AB7B505" w14:textId="77777777" w:rsidR="00154CFE" w:rsidRPr="00245A21" w:rsidRDefault="00154CFE" w:rsidP="000D677B">
            <w:pPr>
              <w:jc w:val="center"/>
              <w:rPr>
                <w:rFonts w:eastAsia="Times New Roman"/>
                <w:b/>
                <w:sz w:val="20"/>
                <w:szCs w:val="18"/>
                <w:lang w:val="en-US"/>
              </w:rPr>
            </w:pPr>
          </w:p>
        </w:tc>
        <w:tc>
          <w:tcPr>
            <w:tcW w:w="900" w:type="dxa"/>
            <w:tcBorders>
              <w:top w:val="nil"/>
              <w:left w:val="nil"/>
              <w:bottom w:val="nil"/>
              <w:right w:val="nil"/>
            </w:tcBorders>
            <w:vAlign w:val="center"/>
          </w:tcPr>
          <w:p w14:paraId="24A86DB0" w14:textId="77777777" w:rsidR="00154CFE" w:rsidRPr="00245A21" w:rsidRDefault="00154CFE" w:rsidP="000D677B">
            <w:pPr>
              <w:jc w:val="center"/>
              <w:rPr>
                <w:rFonts w:eastAsia="Times New Roman"/>
                <w:b/>
                <w:sz w:val="20"/>
                <w:szCs w:val="18"/>
                <w:lang w:val="en-US"/>
              </w:rPr>
            </w:pPr>
          </w:p>
        </w:tc>
        <w:tc>
          <w:tcPr>
            <w:tcW w:w="1202" w:type="dxa"/>
            <w:tcBorders>
              <w:top w:val="nil"/>
              <w:left w:val="nil"/>
              <w:bottom w:val="nil"/>
              <w:right w:val="nil"/>
            </w:tcBorders>
            <w:vAlign w:val="center"/>
          </w:tcPr>
          <w:p w14:paraId="6C84CFDA" w14:textId="77777777" w:rsidR="00154CFE" w:rsidRPr="006E3438" w:rsidRDefault="00154CFE" w:rsidP="000D677B">
            <w:pPr>
              <w:jc w:val="right"/>
              <w:rPr>
                <w:rFonts w:eastAsia="Times New Roman"/>
                <w:sz w:val="18"/>
                <w:szCs w:val="18"/>
                <w:lang w:val="en-US"/>
              </w:rPr>
            </w:pPr>
            <w:r>
              <w:rPr>
                <w:rFonts w:eastAsia="Times New Roman"/>
                <w:sz w:val="18"/>
                <w:szCs w:val="18"/>
                <w:lang w:val="en-US"/>
              </w:rPr>
              <w:t>46.99 ± 0.39</w:t>
            </w:r>
          </w:p>
        </w:tc>
        <w:tc>
          <w:tcPr>
            <w:tcW w:w="1255" w:type="dxa"/>
            <w:tcBorders>
              <w:top w:val="nil"/>
              <w:left w:val="nil"/>
              <w:bottom w:val="nil"/>
              <w:right w:val="nil"/>
            </w:tcBorders>
            <w:vAlign w:val="center"/>
          </w:tcPr>
          <w:p w14:paraId="3E26D302"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46.27 </w:t>
            </w:r>
            <w:r>
              <w:rPr>
                <w:rFonts w:eastAsia="Times New Roman"/>
                <w:sz w:val="18"/>
                <w:szCs w:val="18"/>
                <w:lang w:val="en-US"/>
              </w:rPr>
              <w:t xml:space="preserve">± </w:t>
            </w:r>
            <w:r>
              <w:rPr>
                <w:rFonts w:eastAsia="Times New Roman"/>
                <w:color w:val="000000"/>
                <w:sz w:val="18"/>
                <w:szCs w:val="18"/>
                <w:lang w:val="en-US"/>
              </w:rPr>
              <w:t>0.41</w:t>
            </w:r>
          </w:p>
        </w:tc>
        <w:tc>
          <w:tcPr>
            <w:tcW w:w="1288" w:type="dxa"/>
            <w:tcBorders>
              <w:top w:val="nil"/>
              <w:left w:val="nil"/>
              <w:bottom w:val="nil"/>
              <w:right w:val="nil"/>
            </w:tcBorders>
            <w:vAlign w:val="center"/>
          </w:tcPr>
          <w:p w14:paraId="7279D475"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47.12 ± 0.22</w:t>
            </w:r>
          </w:p>
        </w:tc>
        <w:tc>
          <w:tcPr>
            <w:tcW w:w="1393" w:type="dxa"/>
            <w:tcBorders>
              <w:top w:val="nil"/>
              <w:left w:val="nil"/>
              <w:bottom w:val="nil"/>
              <w:right w:val="nil"/>
            </w:tcBorders>
            <w:vAlign w:val="center"/>
          </w:tcPr>
          <w:p w14:paraId="46D87973"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46.74 ± 0.84</w:t>
            </w:r>
          </w:p>
        </w:tc>
        <w:tc>
          <w:tcPr>
            <w:tcW w:w="1277" w:type="dxa"/>
            <w:tcBorders>
              <w:top w:val="nil"/>
              <w:left w:val="nil"/>
              <w:bottom w:val="nil"/>
              <w:right w:val="nil"/>
            </w:tcBorders>
            <w:vAlign w:val="center"/>
          </w:tcPr>
          <w:p w14:paraId="79B80ECF" w14:textId="77777777" w:rsidR="00154CFE" w:rsidRDefault="00154CFE" w:rsidP="000D677B">
            <w:pPr>
              <w:jc w:val="right"/>
              <w:rPr>
                <w:rFonts w:eastAsia="Times New Roman"/>
                <w:color w:val="000000"/>
                <w:sz w:val="18"/>
                <w:szCs w:val="18"/>
                <w:lang w:val="en-US"/>
              </w:rPr>
            </w:pPr>
            <w:r>
              <w:rPr>
                <w:rFonts w:eastAsia="Times New Roman"/>
                <w:sz w:val="18"/>
                <w:szCs w:val="18"/>
                <w:lang w:val="en-US"/>
              </w:rPr>
              <w:t>39.11</w:t>
            </w:r>
            <w:r>
              <w:rPr>
                <w:rFonts w:eastAsia="Times New Roman"/>
                <w:color w:val="000000"/>
                <w:sz w:val="18"/>
                <w:szCs w:val="18"/>
                <w:lang w:val="en-US"/>
              </w:rPr>
              <w:t xml:space="preserve">– </w:t>
            </w:r>
            <w:r>
              <w:rPr>
                <w:rFonts w:eastAsia="Times New Roman"/>
                <w:sz w:val="18"/>
                <w:szCs w:val="18"/>
                <w:lang w:val="en-US"/>
              </w:rPr>
              <w:t>48.04</w:t>
            </w:r>
          </w:p>
        </w:tc>
      </w:tr>
      <w:tr w:rsidR="00154CFE" w:rsidRPr="009413E8" w14:paraId="091E5333" w14:textId="77777777" w:rsidTr="000D677B">
        <w:trPr>
          <w:trHeight w:val="300"/>
          <w:jc w:val="center"/>
        </w:trPr>
        <w:tc>
          <w:tcPr>
            <w:tcW w:w="1260" w:type="dxa"/>
            <w:gridSpan w:val="2"/>
            <w:tcBorders>
              <w:top w:val="nil"/>
              <w:left w:val="nil"/>
              <w:right w:val="nil"/>
            </w:tcBorders>
            <w:shd w:val="clear" w:color="auto" w:fill="auto"/>
            <w:noWrap/>
            <w:vAlign w:val="center"/>
            <w:hideMark/>
          </w:tcPr>
          <w:p w14:paraId="6874B2F4" w14:textId="77777777" w:rsidR="00154CFE" w:rsidRPr="009413E8" w:rsidRDefault="00154CFE" w:rsidP="000D677B">
            <w:pPr>
              <w:rPr>
                <w:rFonts w:eastAsia="Times New Roman"/>
                <w:color w:val="000000"/>
                <w:sz w:val="18"/>
                <w:szCs w:val="18"/>
                <w:lang w:val="en-US"/>
              </w:rPr>
            </w:pPr>
            <w:proofErr w:type="spellStart"/>
            <w:r>
              <w:rPr>
                <w:rFonts w:eastAsia="Times New Roman"/>
                <w:color w:val="000000"/>
                <w:sz w:val="18"/>
                <w:szCs w:val="18"/>
                <w:lang w:val="en-US"/>
              </w:rPr>
              <w:t>N</w:t>
            </w:r>
            <w:r w:rsidRPr="00AB3D39">
              <w:rPr>
                <w:rFonts w:eastAsia="Times New Roman"/>
                <w:color w:val="000000"/>
                <w:sz w:val="18"/>
                <w:szCs w:val="18"/>
                <w:vertAlign w:val="subscript"/>
                <w:lang w:val="en-US"/>
              </w:rPr>
              <w:t>leaf</w:t>
            </w:r>
            <w:proofErr w:type="spellEnd"/>
          </w:p>
        </w:tc>
        <w:tc>
          <w:tcPr>
            <w:tcW w:w="720" w:type="dxa"/>
            <w:tcBorders>
              <w:top w:val="nil"/>
              <w:left w:val="nil"/>
              <w:right w:val="nil"/>
            </w:tcBorders>
            <w:shd w:val="clear" w:color="auto" w:fill="auto"/>
            <w:noWrap/>
            <w:vAlign w:val="center"/>
            <w:hideMark/>
          </w:tcPr>
          <w:p w14:paraId="60022BC8"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g kg</w:t>
            </w:r>
            <w:r w:rsidRPr="00AB3D39">
              <w:rPr>
                <w:rFonts w:eastAsia="Times New Roman"/>
                <w:color w:val="000000"/>
                <w:sz w:val="18"/>
                <w:szCs w:val="18"/>
                <w:vertAlign w:val="superscript"/>
                <w:lang w:val="en-US"/>
              </w:rPr>
              <w:t>-1</w:t>
            </w:r>
          </w:p>
        </w:tc>
        <w:tc>
          <w:tcPr>
            <w:tcW w:w="450" w:type="dxa"/>
            <w:tcBorders>
              <w:top w:val="nil"/>
              <w:left w:val="nil"/>
              <w:right w:val="nil"/>
            </w:tcBorders>
            <w:vAlign w:val="bottom"/>
          </w:tcPr>
          <w:p w14:paraId="4E567C22" w14:textId="77777777" w:rsidR="00154CFE" w:rsidRPr="00334D03" w:rsidRDefault="00154CFE" w:rsidP="000D677B">
            <w:pPr>
              <w:jc w:val="center"/>
              <w:rPr>
                <w:rFonts w:eastAsia="Times New Roman"/>
                <w:sz w:val="18"/>
                <w:szCs w:val="18"/>
                <w:lang w:val="en-US"/>
              </w:rPr>
            </w:pPr>
            <w:r>
              <w:rPr>
                <w:rFonts w:eastAsia="Times New Roman"/>
                <w:sz w:val="18"/>
                <w:szCs w:val="18"/>
                <w:lang w:val="en-US"/>
              </w:rPr>
              <w:t>***</w:t>
            </w:r>
          </w:p>
        </w:tc>
        <w:tc>
          <w:tcPr>
            <w:tcW w:w="450" w:type="dxa"/>
            <w:tcBorders>
              <w:top w:val="nil"/>
              <w:left w:val="nil"/>
              <w:right w:val="nil"/>
            </w:tcBorders>
            <w:vAlign w:val="bottom"/>
          </w:tcPr>
          <w:p w14:paraId="66E51471" w14:textId="77777777" w:rsidR="00154CFE" w:rsidRPr="00245A21" w:rsidRDefault="00154CFE" w:rsidP="000D677B">
            <w:pPr>
              <w:jc w:val="center"/>
              <w:rPr>
                <w:rFonts w:eastAsia="Times New Roman"/>
                <w:b/>
                <w:sz w:val="20"/>
                <w:szCs w:val="18"/>
                <w:lang w:val="en-US"/>
              </w:rPr>
            </w:pPr>
          </w:p>
        </w:tc>
        <w:tc>
          <w:tcPr>
            <w:tcW w:w="900" w:type="dxa"/>
            <w:tcBorders>
              <w:top w:val="nil"/>
              <w:left w:val="nil"/>
              <w:right w:val="nil"/>
            </w:tcBorders>
            <w:vAlign w:val="center"/>
          </w:tcPr>
          <w:p w14:paraId="7D4E290F" w14:textId="77777777" w:rsidR="00154CFE" w:rsidRPr="00245A21" w:rsidRDefault="00154CFE" w:rsidP="000D677B">
            <w:pPr>
              <w:jc w:val="center"/>
              <w:rPr>
                <w:rFonts w:eastAsia="Times New Roman"/>
                <w:b/>
                <w:sz w:val="20"/>
                <w:szCs w:val="18"/>
                <w:lang w:val="en-US"/>
              </w:rPr>
            </w:pPr>
          </w:p>
        </w:tc>
        <w:tc>
          <w:tcPr>
            <w:tcW w:w="1202" w:type="dxa"/>
            <w:tcBorders>
              <w:top w:val="nil"/>
              <w:left w:val="nil"/>
              <w:right w:val="nil"/>
            </w:tcBorders>
            <w:vAlign w:val="center"/>
          </w:tcPr>
          <w:p w14:paraId="3A8A27E0" w14:textId="77777777" w:rsidR="00154CFE" w:rsidRPr="006E3438" w:rsidRDefault="00154CFE" w:rsidP="000D677B">
            <w:pPr>
              <w:jc w:val="right"/>
              <w:rPr>
                <w:rFonts w:eastAsia="Times New Roman"/>
                <w:sz w:val="18"/>
                <w:szCs w:val="18"/>
                <w:lang w:val="en-US"/>
              </w:rPr>
            </w:pPr>
            <w:r>
              <w:rPr>
                <w:rFonts w:eastAsia="Times New Roman"/>
                <w:sz w:val="18"/>
                <w:szCs w:val="18"/>
                <w:lang w:val="en-US"/>
              </w:rPr>
              <w:t>2.531 ± 0.253</w:t>
            </w:r>
          </w:p>
        </w:tc>
        <w:tc>
          <w:tcPr>
            <w:tcW w:w="1255" w:type="dxa"/>
            <w:tcBorders>
              <w:top w:val="nil"/>
              <w:left w:val="nil"/>
              <w:right w:val="nil"/>
            </w:tcBorders>
            <w:vAlign w:val="center"/>
          </w:tcPr>
          <w:p w14:paraId="612886ED"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2.312 </w:t>
            </w:r>
            <w:r>
              <w:rPr>
                <w:rFonts w:eastAsia="Times New Roman"/>
                <w:sz w:val="18"/>
                <w:szCs w:val="18"/>
                <w:lang w:val="en-US"/>
              </w:rPr>
              <w:t xml:space="preserve">± </w:t>
            </w:r>
            <w:r>
              <w:rPr>
                <w:rFonts w:eastAsia="Times New Roman"/>
                <w:color w:val="000000"/>
                <w:sz w:val="18"/>
                <w:szCs w:val="18"/>
                <w:lang w:val="en-US"/>
              </w:rPr>
              <w:t>0.170</w:t>
            </w:r>
          </w:p>
        </w:tc>
        <w:tc>
          <w:tcPr>
            <w:tcW w:w="1288" w:type="dxa"/>
            <w:tcBorders>
              <w:top w:val="nil"/>
              <w:left w:val="nil"/>
              <w:right w:val="nil"/>
            </w:tcBorders>
            <w:vAlign w:val="center"/>
          </w:tcPr>
          <w:p w14:paraId="6ACD2808"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2.649 ± 0.111</w:t>
            </w:r>
          </w:p>
        </w:tc>
        <w:tc>
          <w:tcPr>
            <w:tcW w:w="1393" w:type="dxa"/>
            <w:tcBorders>
              <w:top w:val="nil"/>
              <w:left w:val="nil"/>
              <w:right w:val="nil"/>
            </w:tcBorders>
            <w:vAlign w:val="center"/>
          </w:tcPr>
          <w:p w14:paraId="5B85B75C"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2.743 ± 0.177</w:t>
            </w:r>
          </w:p>
        </w:tc>
        <w:tc>
          <w:tcPr>
            <w:tcW w:w="1277" w:type="dxa"/>
            <w:tcBorders>
              <w:top w:val="nil"/>
              <w:left w:val="nil"/>
              <w:right w:val="nil"/>
            </w:tcBorders>
            <w:vAlign w:val="center"/>
          </w:tcPr>
          <w:p w14:paraId="33D83963"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1.630 – 3.200</w:t>
            </w:r>
          </w:p>
        </w:tc>
      </w:tr>
      <w:tr w:rsidR="00154CFE" w:rsidRPr="009413E8" w14:paraId="0EC3A23E" w14:textId="77777777" w:rsidTr="000D677B">
        <w:trPr>
          <w:trHeight w:val="300"/>
          <w:jc w:val="center"/>
        </w:trPr>
        <w:tc>
          <w:tcPr>
            <w:tcW w:w="1260" w:type="dxa"/>
            <w:gridSpan w:val="2"/>
            <w:tcBorders>
              <w:left w:val="nil"/>
              <w:bottom w:val="nil"/>
              <w:right w:val="nil"/>
            </w:tcBorders>
            <w:shd w:val="clear" w:color="auto" w:fill="auto"/>
            <w:noWrap/>
            <w:vAlign w:val="center"/>
          </w:tcPr>
          <w:p w14:paraId="6B6A82E6" w14:textId="77777777" w:rsidR="00154CFE" w:rsidRPr="009413E8" w:rsidRDefault="00154CFE" w:rsidP="000D677B">
            <w:pPr>
              <w:rPr>
                <w:rFonts w:eastAsia="Times New Roman"/>
                <w:color w:val="000000"/>
                <w:sz w:val="18"/>
                <w:szCs w:val="18"/>
                <w:lang w:val="en-US"/>
              </w:rPr>
            </w:pPr>
            <w:proofErr w:type="spellStart"/>
            <w:r>
              <w:rPr>
                <w:rFonts w:eastAsia="Times New Roman"/>
                <w:color w:val="000000"/>
                <w:sz w:val="18"/>
                <w:szCs w:val="18"/>
                <w:lang w:val="en-US"/>
              </w:rPr>
              <w:t>CN</w:t>
            </w:r>
            <w:r w:rsidRPr="00AB3D39">
              <w:rPr>
                <w:rFonts w:eastAsia="Times New Roman"/>
                <w:color w:val="000000"/>
                <w:sz w:val="18"/>
                <w:szCs w:val="18"/>
                <w:vertAlign w:val="subscript"/>
                <w:lang w:val="en-US"/>
              </w:rPr>
              <w:t>leaf</w:t>
            </w:r>
            <w:proofErr w:type="spellEnd"/>
          </w:p>
        </w:tc>
        <w:tc>
          <w:tcPr>
            <w:tcW w:w="720" w:type="dxa"/>
            <w:tcBorders>
              <w:left w:val="nil"/>
              <w:bottom w:val="nil"/>
              <w:right w:val="nil"/>
            </w:tcBorders>
            <w:shd w:val="clear" w:color="auto" w:fill="auto"/>
            <w:noWrap/>
            <w:vAlign w:val="center"/>
          </w:tcPr>
          <w:p w14:paraId="702C944F"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c>
          <w:tcPr>
            <w:tcW w:w="450" w:type="dxa"/>
            <w:tcBorders>
              <w:left w:val="nil"/>
              <w:bottom w:val="nil"/>
              <w:right w:val="nil"/>
            </w:tcBorders>
            <w:vAlign w:val="bottom"/>
          </w:tcPr>
          <w:p w14:paraId="7942841F" w14:textId="77777777" w:rsidR="00154CFE" w:rsidRPr="00334D03" w:rsidRDefault="00154CFE" w:rsidP="000D677B">
            <w:pPr>
              <w:jc w:val="center"/>
              <w:rPr>
                <w:rFonts w:eastAsia="Times New Roman"/>
                <w:sz w:val="18"/>
                <w:szCs w:val="18"/>
                <w:lang w:val="en-US"/>
              </w:rPr>
            </w:pPr>
            <w:r>
              <w:rPr>
                <w:rFonts w:eastAsia="Times New Roman"/>
                <w:sz w:val="18"/>
                <w:szCs w:val="18"/>
                <w:lang w:val="en-US"/>
              </w:rPr>
              <w:t>**</w:t>
            </w:r>
          </w:p>
        </w:tc>
        <w:tc>
          <w:tcPr>
            <w:tcW w:w="450" w:type="dxa"/>
            <w:tcBorders>
              <w:left w:val="nil"/>
              <w:bottom w:val="nil"/>
              <w:right w:val="nil"/>
            </w:tcBorders>
            <w:vAlign w:val="bottom"/>
          </w:tcPr>
          <w:p w14:paraId="07D388FC" w14:textId="77777777" w:rsidR="00154CFE" w:rsidRPr="00245A21" w:rsidRDefault="00154CFE" w:rsidP="000D677B">
            <w:pPr>
              <w:jc w:val="center"/>
              <w:rPr>
                <w:rFonts w:eastAsia="Times New Roman"/>
                <w:b/>
                <w:sz w:val="20"/>
                <w:szCs w:val="18"/>
                <w:lang w:val="en-US"/>
              </w:rPr>
            </w:pPr>
          </w:p>
        </w:tc>
        <w:tc>
          <w:tcPr>
            <w:tcW w:w="900" w:type="dxa"/>
            <w:tcBorders>
              <w:left w:val="nil"/>
              <w:bottom w:val="nil"/>
              <w:right w:val="nil"/>
            </w:tcBorders>
            <w:vAlign w:val="center"/>
          </w:tcPr>
          <w:p w14:paraId="593AD86D" w14:textId="77777777" w:rsidR="00154CFE" w:rsidRPr="00245A21" w:rsidRDefault="00154CFE" w:rsidP="000D677B">
            <w:pPr>
              <w:jc w:val="center"/>
              <w:rPr>
                <w:rFonts w:eastAsia="Times New Roman"/>
                <w:b/>
                <w:sz w:val="20"/>
                <w:szCs w:val="18"/>
                <w:lang w:val="en-US"/>
              </w:rPr>
            </w:pPr>
          </w:p>
        </w:tc>
        <w:tc>
          <w:tcPr>
            <w:tcW w:w="1202" w:type="dxa"/>
            <w:tcBorders>
              <w:left w:val="nil"/>
              <w:bottom w:val="nil"/>
              <w:right w:val="nil"/>
            </w:tcBorders>
            <w:vAlign w:val="center"/>
          </w:tcPr>
          <w:p w14:paraId="418DC63C" w14:textId="77777777" w:rsidR="00154CFE" w:rsidRPr="006E3438" w:rsidRDefault="00154CFE" w:rsidP="000D677B">
            <w:pPr>
              <w:jc w:val="right"/>
              <w:rPr>
                <w:rFonts w:eastAsia="Times New Roman"/>
                <w:sz w:val="18"/>
                <w:szCs w:val="18"/>
                <w:lang w:val="en-US"/>
              </w:rPr>
            </w:pPr>
            <w:r>
              <w:rPr>
                <w:rFonts w:eastAsia="Times New Roman"/>
                <w:sz w:val="18"/>
                <w:szCs w:val="18"/>
                <w:lang w:val="en-US"/>
              </w:rPr>
              <w:t>19.13 ± 1.87</w:t>
            </w:r>
          </w:p>
        </w:tc>
        <w:tc>
          <w:tcPr>
            <w:tcW w:w="1255" w:type="dxa"/>
            <w:tcBorders>
              <w:left w:val="nil"/>
              <w:bottom w:val="nil"/>
              <w:right w:val="nil"/>
            </w:tcBorders>
            <w:vAlign w:val="center"/>
          </w:tcPr>
          <w:p w14:paraId="76FAB034"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20.52 </w:t>
            </w:r>
            <w:r>
              <w:rPr>
                <w:rFonts w:eastAsia="Times New Roman"/>
                <w:sz w:val="18"/>
                <w:szCs w:val="18"/>
                <w:lang w:val="en-US"/>
              </w:rPr>
              <w:t xml:space="preserve">± </w:t>
            </w:r>
            <w:r>
              <w:rPr>
                <w:rFonts w:eastAsia="Times New Roman"/>
                <w:color w:val="000000"/>
                <w:sz w:val="18"/>
                <w:szCs w:val="18"/>
                <w:lang w:val="en-US"/>
              </w:rPr>
              <w:t>1.52</w:t>
            </w:r>
          </w:p>
        </w:tc>
        <w:tc>
          <w:tcPr>
            <w:tcW w:w="1288" w:type="dxa"/>
            <w:tcBorders>
              <w:left w:val="nil"/>
              <w:bottom w:val="nil"/>
              <w:right w:val="nil"/>
            </w:tcBorders>
            <w:vAlign w:val="center"/>
          </w:tcPr>
          <w:p w14:paraId="0A46B4E1"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17.95 ± 0.85</w:t>
            </w:r>
          </w:p>
        </w:tc>
        <w:tc>
          <w:tcPr>
            <w:tcW w:w="1393" w:type="dxa"/>
            <w:tcBorders>
              <w:left w:val="nil"/>
              <w:bottom w:val="nil"/>
              <w:right w:val="nil"/>
            </w:tcBorders>
            <w:vAlign w:val="center"/>
          </w:tcPr>
          <w:p w14:paraId="5595C420"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17.16 ± 0.67</w:t>
            </w:r>
          </w:p>
        </w:tc>
        <w:tc>
          <w:tcPr>
            <w:tcW w:w="1277" w:type="dxa"/>
            <w:tcBorders>
              <w:left w:val="nil"/>
              <w:bottom w:val="nil"/>
              <w:right w:val="nil"/>
            </w:tcBorders>
            <w:vAlign w:val="center"/>
          </w:tcPr>
          <w:p w14:paraId="6D91D5CA" w14:textId="77777777" w:rsidR="00154CFE" w:rsidRDefault="00154CFE" w:rsidP="000D677B">
            <w:pPr>
              <w:jc w:val="right"/>
              <w:rPr>
                <w:rFonts w:eastAsia="Times New Roman"/>
                <w:color w:val="000000"/>
                <w:sz w:val="18"/>
                <w:szCs w:val="18"/>
                <w:lang w:val="en-US"/>
              </w:rPr>
            </w:pPr>
            <w:r>
              <w:rPr>
                <w:rFonts w:eastAsia="Times New Roman"/>
                <w:sz w:val="18"/>
                <w:szCs w:val="18"/>
                <w:lang w:val="en-US"/>
              </w:rPr>
              <w:t>14.84</w:t>
            </w:r>
            <w:r>
              <w:rPr>
                <w:rFonts w:eastAsia="Times New Roman"/>
                <w:color w:val="000000"/>
                <w:sz w:val="18"/>
                <w:szCs w:val="18"/>
                <w:lang w:val="en-US"/>
              </w:rPr>
              <w:t xml:space="preserve"> – 28.01</w:t>
            </w:r>
          </w:p>
        </w:tc>
      </w:tr>
      <w:tr w:rsidR="00154CFE" w:rsidRPr="009413E8" w14:paraId="20E3352F" w14:textId="77777777" w:rsidTr="000D677B">
        <w:trPr>
          <w:trHeight w:val="300"/>
          <w:jc w:val="center"/>
        </w:trPr>
        <w:tc>
          <w:tcPr>
            <w:tcW w:w="1260" w:type="dxa"/>
            <w:gridSpan w:val="2"/>
            <w:tcBorders>
              <w:top w:val="nil"/>
              <w:left w:val="nil"/>
              <w:bottom w:val="nil"/>
              <w:right w:val="nil"/>
            </w:tcBorders>
            <w:shd w:val="clear" w:color="auto" w:fill="auto"/>
            <w:noWrap/>
            <w:vAlign w:val="center"/>
          </w:tcPr>
          <w:p w14:paraId="0233E1BE" w14:textId="77777777" w:rsidR="00154CFE" w:rsidRDefault="00154CFE" w:rsidP="000D677B">
            <w:pPr>
              <w:rPr>
                <w:rFonts w:eastAsia="Times New Roman"/>
                <w:color w:val="000000"/>
                <w:sz w:val="18"/>
                <w:szCs w:val="18"/>
                <w:lang w:val="en-US"/>
              </w:rPr>
            </w:pPr>
            <w:proofErr w:type="spellStart"/>
            <w:r>
              <w:rPr>
                <w:rFonts w:eastAsia="Times New Roman"/>
                <w:color w:val="000000"/>
                <w:sz w:val="18"/>
                <w:szCs w:val="18"/>
                <w:lang w:val="en-US"/>
              </w:rPr>
              <w:t>P</w:t>
            </w:r>
            <w:r w:rsidRPr="00AB3D39">
              <w:rPr>
                <w:rFonts w:eastAsia="Times New Roman"/>
                <w:color w:val="000000"/>
                <w:sz w:val="18"/>
                <w:szCs w:val="18"/>
                <w:vertAlign w:val="subscript"/>
                <w:lang w:val="en-US"/>
              </w:rPr>
              <w:t>leaf</w:t>
            </w:r>
            <w:proofErr w:type="spellEnd"/>
          </w:p>
        </w:tc>
        <w:tc>
          <w:tcPr>
            <w:tcW w:w="720" w:type="dxa"/>
            <w:tcBorders>
              <w:top w:val="nil"/>
              <w:left w:val="nil"/>
              <w:bottom w:val="nil"/>
              <w:right w:val="nil"/>
            </w:tcBorders>
            <w:shd w:val="clear" w:color="auto" w:fill="auto"/>
            <w:noWrap/>
            <w:vAlign w:val="center"/>
          </w:tcPr>
          <w:p w14:paraId="1B67F8DD"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g kg</w:t>
            </w:r>
            <w:r w:rsidRPr="00AB3D39">
              <w:rPr>
                <w:rFonts w:eastAsia="Times New Roman"/>
                <w:color w:val="000000"/>
                <w:sz w:val="18"/>
                <w:szCs w:val="18"/>
                <w:vertAlign w:val="superscript"/>
                <w:lang w:val="en-US"/>
              </w:rPr>
              <w:t>-1</w:t>
            </w:r>
          </w:p>
        </w:tc>
        <w:tc>
          <w:tcPr>
            <w:tcW w:w="450" w:type="dxa"/>
            <w:tcBorders>
              <w:top w:val="nil"/>
              <w:left w:val="nil"/>
              <w:bottom w:val="nil"/>
              <w:right w:val="nil"/>
            </w:tcBorders>
            <w:vAlign w:val="bottom"/>
          </w:tcPr>
          <w:p w14:paraId="7EC2EAA9" w14:textId="77777777" w:rsidR="00154CFE" w:rsidRPr="00334D03" w:rsidRDefault="00154CFE" w:rsidP="000D677B">
            <w:pPr>
              <w:jc w:val="center"/>
              <w:rPr>
                <w:rFonts w:eastAsia="Times New Roman"/>
                <w:sz w:val="18"/>
                <w:szCs w:val="18"/>
                <w:lang w:val="en-US"/>
              </w:rPr>
            </w:pPr>
          </w:p>
        </w:tc>
        <w:tc>
          <w:tcPr>
            <w:tcW w:w="450" w:type="dxa"/>
            <w:tcBorders>
              <w:top w:val="nil"/>
              <w:left w:val="nil"/>
              <w:bottom w:val="nil"/>
              <w:right w:val="nil"/>
            </w:tcBorders>
            <w:vAlign w:val="bottom"/>
          </w:tcPr>
          <w:p w14:paraId="16B144F7" w14:textId="77777777" w:rsidR="00154CFE" w:rsidRPr="00245A21" w:rsidRDefault="00154CFE" w:rsidP="000D677B">
            <w:pPr>
              <w:jc w:val="center"/>
              <w:rPr>
                <w:rFonts w:eastAsia="Times New Roman"/>
                <w:b/>
                <w:sz w:val="20"/>
                <w:szCs w:val="18"/>
                <w:lang w:val="en-US"/>
              </w:rPr>
            </w:pPr>
          </w:p>
        </w:tc>
        <w:tc>
          <w:tcPr>
            <w:tcW w:w="900" w:type="dxa"/>
            <w:tcBorders>
              <w:top w:val="nil"/>
              <w:left w:val="nil"/>
              <w:bottom w:val="nil"/>
              <w:right w:val="nil"/>
            </w:tcBorders>
            <w:vAlign w:val="center"/>
          </w:tcPr>
          <w:p w14:paraId="29AF7D0A" w14:textId="77777777" w:rsidR="00154CFE" w:rsidRPr="00245A21" w:rsidRDefault="00154CFE" w:rsidP="000D677B">
            <w:pPr>
              <w:jc w:val="center"/>
              <w:rPr>
                <w:rFonts w:eastAsia="Times New Roman"/>
                <w:b/>
                <w:sz w:val="20"/>
                <w:szCs w:val="18"/>
                <w:lang w:val="en-US"/>
              </w:rPr>
            </w:pPr>
          </w:p>
        </w:tc>
        <w:tc>
          <w:tcPr>
            <w:tcW w:w="1202" w:type="dxa"/>
            <w:tcBorders>
              <w:top w:val="nil"/>
              <w:left w:val="nil"/>
              <w:bottom w:val="nil"/>
              <w:right w:val="nil"/>
            </w:tcBorders>
            <w:vAlign w:val="center"/>
          </w:tcPr>
          <w:p w14:paraId="4C5CC325" w14:textId="77777777" w:rsidR="00154CFE" w:rsidRPr="006E3438" w:rsidRDefault="00154CFE" w:rsidP="000D677B">
            <w:pPr>
              <w:jc w:val="right"/>
              <w:rPr>
                <w:rFonts w:eastAsia="Times New Roman"/>
                <w:sz w:val="18"/>
                <w:szCs w:val="18"/>
                <w:lang w:val="en-US"/>
              </w:rPr>
            </w:pPr>
            <w:r>
              <w:rPr>
                <w:rFonts w:eastAsia="Times New Roman"/>
                <w:sz w:val="18"/>
                <w:szCs w:val="18"/>
                <w:lang w:val="en-US"/>
              </w:rPr>
              <w:t>1.687 ± 0.305</w:t>
            </w:r>
          </w:p>
        </w:tc>
        <w:tc>
          <w:tcPr>
            <w:tcW w:w="1255" w:type="dxa"/>
            <w:tcBorders>
              <w:top w:val="nil"/>
              <w:left w:val="nil"/>
              <w:bottom w:val="nil"/>
              <w:right w:val="nil"/>
            </w:tcBorders>
            <w:vAlign w:val="center"/>
          </w:tcPr>
          <w:p w14:paraId="1DB74C78"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1.698 </w:t>
            </w:r>
            <w:r>
              <w:rPr>
                <w:rFonts w:eastAsia="Times New Roman"/>
                <w:sz w:val="18"/>
                <w:szCs w:val="18"/>
                <w:lang w:val="en-US"/>
              </w:rPr>
              <w:t xml:space="preserve">± </w:t>
            </w:r>
            <w:r>
              <w:rPr>
                <w:rFonts w:eastAsia="Times New Roman"/>
                <w:color w:val="000000"/>
                <w:sz w:val="18"/>
                <w:szCs w:val="18"/>
                <w:lang w:val="en-US"/>
              </w:rPr>
              <w:t>0.205</w:t>
            </w:r>
          </w:p>
        </w:tc>
        <w:tc>
          <w:tcPr>
            <w:tcW w:w="1288" w:type="dxa"/>
            <w:tcBorders>
              <w:top w:val="nil"/>
              <w:left w:val="nil"/>
              <w:bottom w:val="nil"/>
              <w:right w:val="nil"/>
            </w:tcBorders>
            <w:vAlign w:val="center"/>
          </w:tcPr>
          <w:p w14:paraId="1BFD4BE5"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1.322 ± 0.231</w:t>
            </w:r>
          </w:p>
        </w:tc>
        <w:tc>
          <w:tcPr>
            <w:tcW w:w="1393" w:type="dxa"/>
            <w:tcBorders>
              <w:top w:val="nil"/>
              <w:left w:val="nil"/>
              <w:bottom w:val="nil"/>
              <w:right w:val="nil"/>
            </w:tcBorders>
            <w:vAlign w:val="center"/>
          </w:tcPr>
          <w:p w14:paraId="5F5561C9"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1.178 ± 0.059</w:t>
            </w:r>
          </w:p>
        </w:tc>
        <w:tc>
          <w:tcPr>
            <w:tcW w:w="1277" w:type="dxa"/>
            <w:tcBorders>
              <w:top w:val="nil"/>
              <w:left w:val="nil"/>
              <w:bottom w:val="nil"/>
              <w:right w:val="nil"/>
            </w:tcBorders>
            <w:vAlign w:val="center"/>
          </w:tcPr>
          <w:p w14:paraId="699554CD" w14:textId="77777777" w:rsidR="00154CFE" w:rsidRDefault="00154CFE" w:rsidP="000D677B">
            <w:pPr>
              <w:jc w:val="right"/>
              <w:rPr>
                <w:rFonts w:eastAsia="Times New Roman"/>
                <w:color w:val="000000"/>
                <w:sz w:val="18"/>
                <w:szCs w:val="18"/>
                <w:lang w:val="en-US"/>
              </w:rPr>
            </w:pPr>
            <w:r>
              <w:rPr>
                <w:rFonts w:eastAsia="Times New Roman"/>
                <w:sz w:val="18"/>
                <w:szCs w:val="18"/>
                <w:lang w:val="en-US"/>
              </w:rPr>
              <w:t xml:space="preserve">0.588 </w:t>
            </w:r>
            <w:r>
              <w:rPr>
                <w:rFonts w:eastAsia="Times New Roman"/>
                <w:color w:val="000000"/>
                <w:sz w:val="18"/>
                <w:szCs w:val="18"/>
                <w:lang w:val="en-US"/>
              </w:rPr>
              <w:t>– 2.42</w:t>
            </w:r>
          </w:p>
        </w:tc>
      </w:tr>
      <w:tr w:rsidR="00154CFE" w:rsidRPr="009413E8" w14:paraId="52926171" w14:textId="77777777" w:rsidTr="000D677B">
        <w:trPr>
          <w:trHeight w:val="301"/>
          <w:jc w:val="center"/>
        </w:trPr>
        <w:tc>
          <w:tcPr>
            <w:tcW w:w="1260" w:type="dxa"/>
            <w:gridSpan w:val="2"/>
            <w:tcBorders>
              <w:top w:val="nil"/>
              <w:left w:val="nil"/>
              <w:right w:val="nil"/>
            </w:tcBorders>
            <w:shd w:val="clear" w:color="auto" w:fill="auto"/>
            <w:noWrap/>
            <w:vAlign w:val="center"/>
            <w:hideMark/>
          </w:tcPr>
          <w:p w14:paraId="477C1774" w14:textId="77777777" w:rsidR="00154CFE" w:rsidRDefault="00154CFE" w:rsidP="000D677B">
            <w:pPr>
              <w:rPr>
                <w:rFonts w:eastAsia="Times New Roman"/>
                <w:color w:val="000000"/>
                <w:sz w:val="18"/>
                <w:szCs w:val="18"/>
                <w:lang w:val="en-US"/>
              </w:rPr>
            </w:pPr>
            <w:proofErr w:type="spellStart"/>
            <w:r>
              <w:rPr>
                <w:rFonts w:eastAsia="Times New Roman"/>
                <w:color w:val="000000"/>
                <w:sz w:val="18"/>
                <w:szCs w:val="18"/>
                <w:lang w:val="en-US"/>
              </w:rPr>
              <w:t>K</w:t>
            </w:r>
            <w:r w:rsidRPr="00AB3D39">
              <w:rPr>
                <w:rFonts w:eastAsia="Times New Roman"/>
                <w:color w:val="000000"/>
                <w:sz w:val="18"/>
                <w:szCs w:val="18"/>
                <w:vertAlign w:val="subscript"/>
                <w:lang w:val="en-US"/>
              </w:rPr>
              <w:t>leaf</w:t>
            </w:r>
            <w:proofErr w:type="spellEnd"/>
          </w:p>
        </w:tc>
        <w:tc>
          <w:tcPr>
            <w:tcW w:w="720" w:type="dxa"/>
            <w:tcBorders>
              <w:top w:val="nil"/>
              <w:left w:val="nil"/>
              <w:right w:val="nil"/>
            </w:tcBorders>
            <w:shd w:val="clear" w:color="auto" w:fill="auto"/>
            <w:noWrap/>
            <w:vAlign w:val="center"/>
            <w:hideMark/>
          </w:tcPr>
          <w:p w14:paraId="7E9C8CA3"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g kg</w:t>
            </w:r>
            <w:r w:rsidRPr="00AB3D39">
              <w:rPr>
                <w:rFonts w:eastAsia="Times New Roman"/>
                <w:color w:val="000000"/>
                <w:sz w:val="18"/>
                <w:szCs w:val="18"/>
                <w:vertAlign w:val="superscript"/>
                <w:lang w:val="en-US"/>
              </w:rPr>
              <w:t>-1</w:t>
            </w:r>
          </w:p>
        </w:tc>
        <w:tc>
          <w:tcPr>
            <w:tcW w:w="450" w:type="dxa"/>
            <w:tcBorders>
              <w:top w:val="nil"/>
              <w:left w:val="nil"/>
              <w:right w:val="nil"/>
            </w:tcBorders>
            <w:vAlign w:val="bottom"/>
          </w:tcPr>
          <w:p w14:paraId="56CC3EB4" w14:textId="77777777" w:rsidR="00154CFE" w:rsidRPr="00334D03" w:rsidRDefault="00154CFE" w:rsidP="000D677B">
            <w:pPr>
              <w:jc w:val="center"/>
              <w:rPr>
                <w:rFonts w:eastAsia="Times New Roman"/>
                <w:sz w:val="18"/>
                <w:szCs w:val="18"/>
                <w:lang w:val="en-US"/>
              </w:rPr>
            </w:pPr>
          </w:p>
        </w:tc>
        <w:tc>
          <w:tcPr>
            <w:tcW w:w="450" w:type="dxa"/>
            <w:tcBorders>
              <w:top w:val="nil"/>
              <w:left w:val="nil"/>
              <w:right w:val="nil"/>
            </w:tcBorders>
            <w:vAlign w:val="bottom"/>
          </w:tcPr>
          <w:p w14:paraId="748E5209" w14:textId="77777777" w:rsidR="00154CFE" w:rsidRPr="00245A21" w:rsidRDefault="00154CFE" w:rsidP="000D677B">
            <w:pPr>
              <w:jc w:val="center"/>
              <w:rPr>
                <w:rFonts w:eastAsia="Times New Roman"/>
                <w:b/>
                <w:color w:val="000000"/>
                <w:sz w:val="20"/>
                <w:szCs w:val="18"/>
                <w:lang w:val="en-US"/>
              </w:rPr>
            </w:pPr>
            <w:r w:rsidRPr="00245A21">
              <w:rPr>
                <w:rFonts w:eastAsia="Times New Roman"/>
                <w:b/>
                <w:color w:val="000000"/>
                <w:sz w:val="20"/>
                <w:szCs w:val="18"/>
                <w:lang w:val="en-US"/>
              </w:rPr>
              <w:t>*</w:t>
            </w:r>
          </w:p>
        </w:tc>
        <w:tc>
          <w:tcPr>
            <w:tcW w:w="900" w:type="dxa"/>
            <w:tcBorders>
              <w:top w:val="nil"/>
              <w:left w:val="nil"/>
              <w:right w:val="nil"/>
            </w:tcBorders>
            <w:vAlign w:val="center"/>
          </w:tcPr>
          <w:p w14:paraId="12EE0A86" w14:textId="77777777" w:rsidR="00154CFE" w:rsidRPr="00245A21" w:rsidRDefault="00154CFE" w:rsidP="000D677B">
            <w:pPr>
              <w:jc w:val="center"/>
              <w:rPr>
                <w:rFonts w:eastAsia="Times New Roman"/>
                <w:b/>
                <w:color w:val="000000"/>
                <w:sz w:val="20"/>
                <w:szCs w:val="18"/>
                <w:lang w:val="en-US"/>
              </w:rPr>
            </w:pPr>
            <w:r w:rsidRPr="00245A21">
              <w:rPr>
                <w:rFonts w:eastAsia="Times New Roman"/>
                <w:b/>
                <w:color w:val="000000"/>
                <w:sz w:val="20"/>
                <w:szCs w:val="18"/>
                <w:lang w:val="en-US"/>
              </w:rPr>
              <w:t>+</w:t>
            </w:r>
          </w:p>
        </w:tc>
        <w:tc>
          <w:tcPr>
            <w:tcW w:w="1202" w:type="dxa"/>
            <w:tcBorders>
              <w:top w:val="nil"/>
              <w:left w:val="nil"/>
              <w:right w:val="nil"/>
            </w:tcBorders>
            <w:vAlign w:val="center"/>
          </w:tcPr>
          <w:p w14:paraId="511675D8"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16.31 </w:t>
            </w:r>
            <w:r>
              <w:rPr>
                <w:rFonts w:eastAsia="Times New Roman"/>
                <w:sz w:val="18"/>
                <w:szCs w:val="18"/>
                <w:lang w:val="en-US"/>
              </w:rPr>
              <w:t xml:space="preserve">± </w:t>
            </w:r>
            <w:r>
              <w:rPr>
                <w:rFonts w:eastAsia="Times New Roman"/>
                <w:color w:val="000000"/>
                <w:sz w:val="18"/>
                <w:szCs w:val="18"/>
                <w:lang w:val="en-US"/>
              </w:rPr>
              <w:t>2.98</w:t>
            </w:r>
          </w:p>
        </w:tc>
        <w:tc>
          <w:tcPr>
            <w:tcW w:w="1255" w:type="dxa"/>
            <w:tcBorders>
              <w:top w:val="nil"/>
              <w:left w:val="nil"/>
              <w:right w:val="nil"/>
            </w:tcBorders>
            <w:vAlign w:val="center"/>
          </w:tcPr>
          <w:p w14:paraId="65B3BE07"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14.56 </w:t>
            </w:r>
            <w:r>
              <w:rPr>
                <w:rFonts w:eastAsia="Times New Roman"/>
                <w:sz w:val="18"/>
                <w:szCs w:val="18"/>
                <w:lang w:val="en-US"/>
              </w:rPr>
              <w:t xml:space="preserve">± </w:t>
            </w:r>
            <w:r>
              <w:rPr>
                <w:rFonts w:eastAsia="Times New Roman"/>
                <w:color w:val="000000"/>
                <w:sz w:val="18"/>
                <w:szCs w:val="18"/>
                <w:lang w:val="en-US"/>
              </w:rPr>
              <w:t>2.43</w:t>
            </w:r>
          </w:p>
        </w:tc>
        <w:tc>
          <w:tcPr>
            <w:tcW w:w="1288" w:type="dxa"/>
            <w:tcBorders>
              <w:top w:val="nil"/>
              <w:left w:val="nil"/>
              <w:right w:val="nil"/>
            </w:tcBorders>
            <w:vAlign w:val="center"/>
          </w:tcPr>
          <w:p w14:paraId="3B8DF539"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12.30 ± 2.32</w:t>
            </w:r>
          </w:p>
        </w:tc>
        <w:tc>
          <w:tcPr>
            <w:tcW w:w="1393" w:type="dxa"/>
            <w:tcBorders>
              <w:top w:val="nil"/>
              <w:left w:val="nil"/>
              <w:right w:val="nil"/>
            </w:tcBorders>
            <w:vAlign w:val="center"/>
          </w:tcPr>
          <w:p w14:paraId="50056E03"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9.099 ± 0.865</w:t>
            </w:r>
          </w:p>
        </w:tc>
        <w:tc>
          <w:tcPr>
            <w:tcW w:w="1277" w:type="dxa"/>
            <w:tcBorders>
              <w:top w:val="nil"/>
              <w:left w:val="nil"/>
              <w:right w:val="nil"/>
            </w:tcBorders>
            <w:vAlign w:val="center"/>
          </w:tcPr>
          <w:p w14:paraId="7B5A4EEA"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4.88 – 27.50</w:t>
            </w:r>
          </w:p>
        </w:tc>
      </w:tr>
      <w:tr w:rsidR="00154CFE" w:rsidRPr="009413E8" w14:paraId="36F5DF42" w14:textId="77777777" w:rsidTr="000D677B">
        <w:trPr>
          <w:trHeight w:val="301"/>
          <w:jc w:val="center"/>
        </w:trPr>
        <w:tc>
          <w:tcPr>
            <w:tcW w:w="1260" w:type="dxa"/>
            <w:gridSpan w:val="2"/>
            <w:tcBorders>
              <w:top w:val="nil"/>
              <w:left w:val="nil"/>
              <w:bottom w:val="single" w:sz="4" w:space="0" w:color="auto"/>
              <w:right w:val="nil"/>
            </w:tcBorders>
            <w:shd w:val="clear" w:color="auto" w:fill="auto"/>
            <w:noWrap/>
            <w:vAlign w:val="center"/>
            <w:hideMark/>
          </w:tcPr>
          <w:p w14:paraId="54B0FE65" w14:textId="77777777" w:rsidR="00154CFE" w:rsidRDefault="00154CFE" w:rsidP="000D677B">
            <w:pPr>
              <w:rPr>
                <w:rFonts w:eastAsia="Times New Roman"/>
                <w:color w:val="000000"/>
                <w:sz w:val="18"/>
                <w:szCs w:val="18"/>
                <w:lang w:val="en-US"/>
              </w:rPr>
            </w:pPr>
            <w:proofErr w:type="spellStart"/>
            <w:r>
              <w:rPr>
                <w:rFonts w:eastAsia="Times New Roman"/>
                <w:color w:val="000000"/>
                <w:sz w:val="18"/>
                <w:szCs w:val="18"/>
                <w:lang w:val="en-US"/>
              </w:rPr>
              <w:t>Chl</w:t>
            </w:r>
            <w:r w:rsidRPr="004158B4">
              <w:rPr>
                <w:rFonts w:eastAsia="Times New Roman"/>
                <w:color w:val="000000"/>
                <w:sz w:val="18"/>
                <w:szCs w:val="18"/>
                <w:vertAlign w:val="subscript"/>
                <w:lang w:val="en-US"/>
              </w:rPr>
              <w:t>leaf</w:t>
            </w:r>
            <w:proofErr w:type="spellEnd"/>
          </w:p>
        </w:tc>
        <w:tc>
          <w:tcPr>
            <w:tcW w:w="720" w:type="dxa"/>
            <w:tcBorders>
              <w:top w:val="nil"/>
              <w:left w:val="nil"/>
              <w:bottom w:val="single" w:sz="4" w:space="0" w:color="auto"/>
              <w:right w:val="nil"/>
            </w:tcBorders>
            <w:shd w:val="clear" w:color="auto" w:fill="auto"/>
            <w:noWrap/>
            <w:vAlign w:val="center"/>
            <w:hideMark/>
          </w:tcPr>
          <w:p w14:paraId="251C5A6F"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mg ml</w:t>
            </w:r>
            <w:r w:rsidRPr="004158B4">
              <w:rPr>
                <w:rFonts w:eastAsia="Times New Roman"/>
                <w:color w:val="000000"/>
                <w:sz w:val="18"/>
                <w:szCs w:val="18"/>
                <w:vertAlign w:val="superscript"/>
                <w:lang w:val="en-US"/>
              </w:rPr>
              <w:t>-1</w:t>
            </w:r>
          </w:p>
        </w:tc>
        <w:tc>
          <w:tcPr>
            <w:tcW w:w="450" w:type="dxa"/>
            <w:tcBorders>
              <w:top w:val="nil"/>
              <w:left w:val="nil"/>
              <w:bottom w:val="single" w:sz="4" w:space="0" w:color="auto"/>
              <w:right w:val="nil"/>
            </w:tcBorders>
            <w:vAlign w:val="bottom"/>
          </w:tcPr>
          <w:p w14:paraId="4BC623D3" w14:textId="77777777" w:rsidR="00154CFE" w:rsidRPr="00334D03" w:rsidRDefault="00154CFE" w:rsidP="000D677B">
            <w:pPr>
              <w:jc w:val="center"/>
              <w:rPr>
                <w:rFonts w:eastAsia="Times New Roman"/>
                <w:sz w:val="18"/>
                <w:szCs w:val="18"/>
                <w:lang w:val="en-US"/>
              </w:rPr>
            </w:pPr>
          </w:p>
        </w:tc>
        <w:tc>
          <w:tcPr>
            <w:tcW w:w="450" w:type="dxa"/>
            <w:tcBorders>
              <w:top w:val="nil"/>
              <w:left w:val="nil"/>
              <w:bottom w:val="single" w:sz="4" w:space="0" w:color="auto"/>
              <w:right w:val="nil"/>
            </w:tcBorders>
            <w:vAlign w:val="center"/>
          </w:tcPr>
          <w:p w14:paraId="0B5924C8" w14:textId="77777777" w:rsidR="00154CFE" w:rsidRPr="00245A21" w:rsidRDefault="00154CFE" w:rsidP="000D677B">
            <w:pPr>
              <w:jc w:val="center"/>
              <w:rPr>
                <w:rFonts w:eastAsia="Times New Roman"/>
                <w:b/>
                <w:color w:val="000000"/>
                <w:sz w:val="20"/>
                <w:szCs w:val="18"/>
                <w:lang w:val="en-US"/>
              </w:rPr>
            </w:pPr>
          </w:p>
        </w:tc>
        <w:tc>
          <w:tcPr>
            <w:tcW w:w="900" w:type="dxa"/>
            <w:tcBorders>
              <w:top w:val="nil"/>
              <w:left w:val="nil"/>
              <w:bottom w:val="single" w:sz="4" w:space="0" w:color="auto"/>
              <w:right w:val="nil"/>
            </w:tcBorders>
            <w:vAlign w:val="center"/>
          </w:tcPr>
          <w:p w14:paraId="75E4B8F0" w14:textId="77777777" w:rsidR="00154CFE" w:rsidRPr="00245A21" w:rsidRDefault="00154CFE" w:rsidP="000D677B">
            <w:pPr>
              <w:jc w:val="center"/>
              <w:rPr>
                <w:rFonts w:eastAsia="Times New Roman"/>
                <w:b/>
                <w:color w:val="000000"/>
                <w:sz w:val="20"/>
                <w:szCs w:val="18"/>
                <w:lang w:val="en-US"/>
              </w:rPr>
            </w:pPr>
          </w:p>
        </w:tc>
        <w:tc>
          <w:tcPr>
            <w:tcW w:w="1202" w:type="dxa"/>
            <w:tcBorders>
              <w:top w:val="nil"/>
              <w:left w:val="nil"/>
              <w:bottom w:val="single" w:sz="4" w:space="0" w:color="auto"/>
              <w:right w:val="nil"/>
            </w:tcBorders>
            <w:vAlign w:val="center"/>
          </w:tcPr>
          <w:p w14:paraId="6297B670"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62.16 </w:t>
            </w:r>
            <w:r>
              <w:rPr>
                <w:rFonts w:eastAsia="Times New Roman"/>
                <w:sz w:val="18"/>
                <w:szCs w:val="18"/>
                <w:lang w:val="en-US"/>
              </w:rPr>
              <w:t xml:space="preserve">± </w:t>
            </w:r>
            <w:r>
              <w:rPr>
                <w:rFonts w:eastAsia="Times New Roman"/>
                <w:color w:val="000000"/>
                <w:sz w:val="18"/>
                <w:szCs w:val="18"/>
                <w:lang w:val="en-US"/>
              </w:rPr>
              <w:t>9.73</w:t>
            </w:r>
          </w:p>
        </w:tc>
        <w:tc>
          <w:tcPr>
            <w:tcW w:w="1255" w:type="dxa"/>
            <w:tcBorders>
              <w:top w:val="nil"/>
              <w:left w:val="nil"/>
              <w:bottom w:val="single" w:sz="4" w:space="0" w:color="auto"/>
              <w:right w:val="nil"/>
            </w:tcBorders>
            <w:vAlign w:val="center"/>
          </w:tcPr>
          <w:p w14:paraId="713ECC36"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53.50 </w:t>
            </w:r>
            <w:r>
              <w:rPr>
                <w:rFonts w:eastAsia="Times New Roman"/>
                <w:sz w:val="18"/>
                <w:szCs w:val="18"/>
                <w:lang w:val="en-US"/>
              </w:rPr>
              <w:t xml:space="preserve">± </w:t>
            </w:r>
            <w:r>
              <w:rPr>
                <w:rFonts w:eastAsia="Times New Roman"/>
                <w:color w:val="000000"/>
                <w:sz w:val="18"/>
                <w:szCs w:val="18"/>
                <w:lang w:val="en-US"/>
              </w:rPr>
              <w:t>6.51</w:t>
            </w:r>
          </w:p>
        </w:tc>
        <w:tc>
          <w:tcPr>
            <w:tcW w:w="1288" w:type="dxa"/>
            <w:tcBorders>
              <w:top w:val="nil"/>
              <w:left w:val="nil"/>
              <w:bottom w:val="single" w:sz="4" w:space="0" w:color="auto"/>
              <w:right w:val="nil"/>
            </w:tcBorders>
            <w:vAlign w:val="center"/>
          </w:tcPr>
          <w:p w14:paraId="112D388B"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101.4 ± 20.6</w:t>
            </w:r>
          </w:p>
        </w:tc>
        <w:tc>
          <w:tcPr>
            <w:tcW w:w="1393" w:type="dxa"/>
            <w:tcBorders>
              <w:top w:val="nil"/>
              <w:left w:val="nil"/>
              <w:bottom w:val="single" w:sz="4" w:space="0" w:color="auto"/>
              <w:right w:val="nil"/>
            </w:tcBorders>
            <w:vAlign w:val="center"/>
          </w:tcPr>
          <w:p w14:paraId="0EDEE8F7"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110.7 ± 31.5</w:t>
            </w:r>
          </w:p>
        </w:tc>
        <w:tc>
          <w:tcPr>
            <w:tcW w:w="1277" w:type="dxa"/>
            <w:tcBorders>
              <w:top w:val="nil"/>
              <w:left w:val="nil"/>
              <w:bottom w:val="single" w:sz="4" w:space="0" w:color="auto"/>
              <w:right w:val="nil"/>
            </w:tcBorders>
            <w:vAlign w:val="center"/>
          </w:tcPr>
          <w:p w14:paraId="189C159D"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31.1 – </w:t>
            </w:r>
            <w:r>
              <w:rPr>
                <w:rFonts w:eastAsia="Times New Roman"/>
                <w:sz w:val="18"/>
                <w:szCs w:val="18"/>
                <w:lang w:val="en-US"/>
              </w:rPr>
              <w:t>309.0</w:t>
            </w:r>
          </w:p>
        </w:tc>
      </w:tr>
      <w:tr w:rsidR="00154CFE" w:rsidRPr="009413E8" w14:paraId="48F27826" w14:textId="77777777" w:rsidTr="000D677B">
        <w:trPr>
          <w:trHeight w:val="301"/>
          <w:jc w:val="center"/>
        </w:trPr>
        <w:tc>
          <w:tcPr>
            <w:tcW w:w="1260" w:type="dxa"/>
            <w:gridSpan w:val="2"/>
            <w:tcBorders>
              <w:top w:val="single" w:sz="4" w:space="0" w:color="auto"/>
              <w:left w:val="nil"/>
              <w:bottom w:val="nil"/>
              <w:right w:val="nil"/>
            </w:tcBorders>
            <w:shd w:val="clear" w:color="auto" w:fill="auto"/>
            <w:noWrap/>
            <w:vAlign w:val="center"/>
            <w:hideMark/>
          </w:tcPr>
          <w:p w14:paraId="1182BBCC"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LL</w:t>
            </w:r>
          </w:p>
        </w:tc>
        <w:tc>
          <w:tcPr>
            <w:tcW w:w="720" w:type="dxa"/>
            <w:tcBorders>
              <w:top w:val="single" w:sz="4" w:space="0" w:color="auto"/>
              <w:left w:val="nil"/>
              <w:bottom w:val="nil"/>
              <w:right w:val="nil"/>
            </w:tcBorders>
            <w:shd w:val="clear" w:color="auto" w:fill="auto"/>
            <w:noWrap/>
            <w:vAlign w:val="center"/>
            <w:hideMark/>
          </w:tcPr>
          <w:p w14:paraId="5F6B4C43"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day</w:t>
            </w:r>
          </w:p>
        </w:tc>
        <w:tc>
          <w:tcPr>
            <w:tcW w:w="450" w:type="dxa"/>
            <w:tcBorders>
              <w:top w:val="single" w:sz="4" w:space="0" w:color="auto"/>
              <w:left w:val="nil"/>
              <w:bottom w:val="nil"/>
              <w:right w:val="nil"/>
            </w:tcBorders>
            <w:vAlign w:val="bottom"/>
          </w:tcPr>
          <w:p w14:paraId="3259874C" w14:textId="77777777" w:rsidR="00154CFE" w:rsidRPr="00334D03" w:rsidRDefault="00154CFE" w:rsidP="000D677B">
            <w:pPr>
              <w:jc w:val="center"/>
              <w:rPr>
                <w:rFonts w:eastAsia="Times New Roman"/>
                <w:sz w:val="18"/>
                <w:szCs w:val="18"/>
                <w:lang w:val="en-US"/>
              </w:rPr>
            </w:pPr>
            <w:r>
              <w:rPr>
                <w:rFonts w:eastAsia="Times New Roman"/>
                <w:sz w:val="18"/>
                <w:szCs w:val="18"/>
                <w:lang w:val="en-US"/>
              </w:rPr>
              <w:t>*</w:t>
            </w:r>
          </w:p>
        </w:tc>
        <w:tc>
          <w:tcPr>
            <w:tcW w:w="450" w:type="dxa"/>
            <w:tcBorders>
              <w:top w:val="single" w:sz="4" w:space="0" w:color="auto"/>
              <w:left w:val="nil"/>
              <w:bottom w:val="nil"/>
              <w:right w:val="nil"/>
            </w:tcBorders>
            <w:vAlign w:val="center"/>
          </w:tcPr>
          <w:p w14:paraId="2FA84A19" w14:textId="77777777" w:rsidR="00154CFE" w:rsidRPr="00245A21" w:rsidRDefault="00154CFE" w:rsidP="000D677B">
            <w:pPr>
              <w:jc w:val="center"/>
              <w:rPr>
                <w:rFonts w:eastAsia="Times New Roman"/>
                <w:b/>
                <w:color w:val="000000" w:themeColor="text1"/>
                <w:sz w:val="20"/>
                <w:szCs w:val="18"/>
                <w:lang w:val="en-US"/>
              </w:rPr>
            </w:pPr>
          </w:p>
        </w:tc>
        <w:tc>
          <w:tcPr>
            <w:tcW w:w="900" w:type="dxa"/>
            <w:tcBorders>
              <w:top w:val="single" w:sz="4" w:space="0" w:color="auto"/>
              <w:left w:val="nil"/>
              <w:bottom w:val="nil"/>
              <w:right w:val="nil"/>
            </w:tcBorders>
            <w:vAlign w:val="center"/>
          </w:tcPr>
          <w:p w14:paraId="662F729A" w14:textId="77777777" w:rsidR="00154CFE" w:rsidRPr="00245A21" w:rsidRDefault="00154CFE" w:rsidP="000D677B">
            <w:pPr>
              <w:jc w:val="center"/>
              <w:rPr>
                <w:rFonts w:eastAsia="Times New Roman"/>
                <w:b/>
                <w:color w:val="000000" w:themeColor="text1"/>
                <w:sz w:val="20"/>
                <w:szCs w:val="18"/>
                <w:lang w:val="en-US"/>
              </w:rPr>
            </w:pPr>
          </w:p>
        </w:tc>
        <w:tc>
          <w:tcPr>
            <w:tcW w:w="1202" w:type="dxa"/>
            <w:tcBorders>
              <w:top w:val="single" w:sz="4" w:space="0" w:color="auto"/>
              <w:left w:val="nil"/>
              <w:bottom w:val="nil"/>
              <w:right w:val="nil"/>
            </w:tcBorders>
            <w:vAlign w:val="center"/>
          </w:tcPr>
          <w:p w14:paraId="454C6FC3" w14:textId="77777777" w:rsidR="00154CFE" w:rsidRPr="005E0AE2" w:rsidRDefault="00154CFE" w:rsidP="000D677B">
            <w:pPr>
              <w:jc w:val="right"/>
              <w:rPr>
                <w:rFonts w:eastAsia="Times New Roman"/>
                <w:color w:val="000000" w:themeColor="text1"/>
                <w:sz w:val="18"/>
                <w:szCs w:val="18"/>
                <w:lang w:val="en-US"/>
              </w:rPr>
            </w:pPr>
            <w:r>
              <w:rPr>
                <w:rFonts w:eastAsia="Times New Roman"/>
                <w:color w:val="000000" w:themeColor="text1"/>
                <w:sz w:val="18"/>
                <w:szCs w:val="18"/>
                <w:lang w:val="en-US"/>
              </w:rPr>
              <w:t xml:space="preserve">117.3 </w:t>
            </w:r>
            <w:r>
              <w:rPr>
                <w:rFonts w:eastAsia="Times New Roman"/>
                <w:sz w:val="18"/>
                <w:szCs w:val="18"/>
                <w:lang w:val="en-US"/>
              </w:rPr>
              <w:t xml:space="preserve">± </w:t>
            </w:r>
            <w:r>
              <w:rPr>
                <w:rFonts w:eastAsia="Times New Roman"/>
                <w:color w:val="000000" w:themeColor="text1"/>
                <w:sz w:val="18"/>
                <w:szCs w:val="18"/>
                <w:lang w:val="en-US"/>
              </w:rPr>
              <w:t>16.8</w:t>
            </w:r>
          </w:p>
        </w:tc>
        <w:tc>
          <w:tcPr>
            <w:tcW w:w="1255" w:type="dxa"/>
            <w:tcBorders>
              <w:top w:val="single" w:sz="4" w:space="0" w:color="auto"/>
              <w:left w:val="nil"/>
              <w:bottom w:val="nil"/>
              <w:right w:val="nil"/>
            </w:tcBorders>
            <w:vAlign w:val="center"/>
          </w:tcPr>
          <w:p w14:paraId="2068624F" w14:textId="77777777" w:rsidR="00154CFE" w:rsidRPr="005E0AE2" w:rsidRDefault="00154CFE" w:rsidP="000D677B">
            <w:pPr>
              <w:jc w:val="right"/>
              <w:rPr>
                <w:rFonts w:eastAsia="Times New Roman"/>
                <w:color w:val="000000" w:themeColor="text1"/>
                <w:sz w:val="18"/>
                <w:szCs w:val="18"/>
                <w:lang w:val="en-US"/>
              </w:rPr>
            </w:pPr>
            <w:r>
              <w:rPr>
                <w:rFonts w:eastAsia="Times New Roman"/>
                <w:color w:val="000000" w:themeColor="text1"/>
                <w:sz w:val="18"/>
                <w:szCs w:val="18"/>
                <w:lang w:val="en-US"/>
              </w:rPr>
              <w:t xml:space="preserve">110.3 </w:t>
            </w:r>
            <w:r>
              <w:rPr>
                <w:rFonts w:eastAsia="Times New Roman"/>
                <w:sz w:val="18"/>
                <w:szCs w:val="18"/>
                <w:lang w:val="en-US"/>
              </w:rPr>
              <w:t xml:space="preserve">± </w:t>
            </w:r>
            <w:r>
              <w:rPr>
                <w:rFonts w:eastAsia="Times New Roman"/>
                <w:color w:val="000000" w:themeColor="text1"/>
                <w:sz w:val="18"/>
                <w:szCs w:val="18"/>
                <w:lang w:val="en-US"/>
              </w:rPr>
              <w:t>10.8</w:t>
            </w:r>
          </w:p>
        </w:tc>
        <w:tc>
          <w:tcPr>
            <w:tcW w:w="1288" w:type="dxa"/>
            <w:tcBorders>
              <w:top w:val="single" w:sz="4" w:space="0" w:color="auto"/>
              <w:left w:val="nil"/>
              <w:bottom w:val="nil"/>
              <w:right w:val="nil"/>
            </w:tcBorders>
            <w:vAlign w:val="center"/>
          </w:tcPr>
          <w:p w14:paraId="5F903BB3"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79.96 ± 0.542</w:t>
            </w:r>
          </w:p>
        </w:tc>
        <w:tc>
          <w:tcPr>
            <w:tcW w:w="1393" w:type="dxa"/>
            <w:tcBorders>
              <w:top w:val="single" w:sz="4" w:space="0" w:color="auto"/>
              <w:left w:val="nil"/>
              <w:bottom w:val="nil"/>
              <w:right w:val="nil"/>
            </w:tcBorders>
            <w:vAlign w:val="center"/>
          </w:tcPr>
          <w:p w14:paraId="3B4F3B69"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83.82 ± 0.626</w:t>
            </w:r>
          </w:p>
        </w:tc>
        <w:tc>
          <w:tcPr>
            <w:tcW w:w="1277" w:type="dxa"/>
            <w:tcBorders>
              <w:top w:val="single" w:sz="4" w:space="0" w:color="auto"/>
              <w:left w:val="nil"/>
              <w:bottom w:val="nil"/>
              <w:right w:val="nil"/>
            </w:tcBorders>
            <w:vAlign w:val="center"/>
          </w:tcPr>
          <w:p w14:paraId="69A70EDF" w14:textId="77777777" w:rsidR="00154CFE" w:rsidRDefault="00154CFE" w:rsidP="000D677B">
            <w:pPr>
              <w:jc w:val="right"/>
              <w:rPr>
                <w:rFonts w:eastAsia="Times New Roman"/>
                <w:color w:val="000000" w:themeColor="text1"/>
                <w:sz w:val="18"/>
                <w:szCs w:val="18"/>
                <w:lang w:val="en-US"/>
              </w:rPr>
            </w:pPr>
            <w:r>
              <w:rPr>
                <w:rFonts w:eastAsia="Times New Roman"/>
                <w:sz w:val="18"/>
                <w:szCs w:val="18"/>
                <w:lang w:val="en-US"/>
              </w:rPr>
              <w:t xml:space="preserve">58 </w:t>
            </w:r>
            <w:r>
              <w:rPr>
                <w:rFonts w:eastAsia="Times New Roman"/>
                <w:color w:val="000000" w:themeColor="text1"/>
                <w:sz w:val="18"/>
                <w:szCs w:val="18"/>
                <w:lang w:val="en-US"/>
              </w:rPr>
              <w:t xml:space="preserve"> - 181</w:t>
            </w:r>
          </w:p>
        </w:tc>
      </w:tr>
      <w:tr w:rsidR="00154CFE" w:rsidRPr="009413E8" w14:paraId="4EFC0D49" w14:textId="77777777" w:rsidTr="000D677B">
        <w:trPr>
          <w:trHeight w:val="301"/>
          <w:jc w:val="center"/>
        </w:trPr>
        <w:tc>
          <w:tcPr>
            <w:tcW w:w="1260" w:type="dxa"/>
            <w:gridSpan w:val="2"/>
            <w:tcBorders>
              <w:top w:val="nil"/>
              <w:left w:val="nil"/>
              <w:right w:val="nil"/>
            </w:tcBorders>
            <w:shd w:val="clear" w:color="auto" w:fill="auto"/>
            <w:noWrap/>
            <w:vAlign w:val="center"/>
            <w:hideMark/>
          </w:tcPr>
          <w:p w14:paraId="18F81C4E" w14:textId="77777777" w:rsidR="00154CFE" w:rsidRPr="009413E8" w:rsidRDefault="00154CFE" w:rsidP="000D677B">
            <w:pPr>
              <w:rPr>
                <w:rFonts w:eastAsia="Times New Roman"/>
                <w:color w:val="000000"/>
                <w:sz w:val="18"/>
                <w:szCs w:val="18"/>
                <w:lang w:val="en-US"/>
              </w:rPr>
            </w:pPr>
            <w:proofErr w:type="spellStart"/>
            <w:r>
              <w:rPr>
                <w:rFonts w:eastAsia="Times New Roman"/>
                <w:color w:val="000000"/>
                <w:sz w:val="18"/>
                <w:szCs w:val="18"/>
                <w:lang w:val="en-US"/>
              </w:rPr>
              <w:t>L</w:t>
            </w:r>
            <w:r w:rsidRPr="004F0C8D">
              <w:rPr>
                <w:rFonts w:eastAsia="Times New Roman"/>
                <w:color w:val="000000"/>
                <w:sz w:val="18"/>
                <w:szCs w:val="18"/>
                <w:vertAlign w:val="subscript"/>
                <w:lang w:val="en-US"/>
              </w:rPr>
              <w:t>pet</w:t>
            </w:r>
            <w:proofErr w:type="spellEnd"/>
          </w:p>
        </w:tc>
        <w:tc>
          <w:tcPr>
            <w:tcW w:w="720" w:type="dxa"/>
            <w:tcBorders>
              <w:top w:val="nil"/>
              <w:left w:val="nil"/>
              <w:right w:val="nil"/>
            </w:tcBorders>
            <w:shd w:val="clear" w:color="auto" w:fill="auto"/>
            <w:noWrap/>
            <w:vAlign w:val="center"/>
            <w:hideMark/>
          </w:tcPr>
          <w:p w14:paraId="01628F4B"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cm</w:t>
            </w:r>
          </w:p>
        </w:tc>
        <w:tc>
          <w:tcPr>
            <w:tcW w:w="450" w:type="dxa"/>
            <w:tcBorders>
              <w:top w:val="nil"/>
              <w:left w:val="nil"/>
              <w:right w:val="nil"/>
            </w:tcBorders>
            <w:vAlign w:val="bottom"/>
          </w:tcPr>
          <w:p w14:paraId="3D1FD124" w14:textId="77777777" w:rsidR="00154CFE" w:rsidRPr="00334D03" w:rsidRDefault="00154CFE" w:rsidP="000D677B">
            <w:pPr>
              <w:jc w:val="center"/>
              <w:rPr>
                <w:rFonts w:eastAsia="Times New Roman"/>
                <w:sz w:val="18"/>
                <w:szCs w:val="18"/>
                <w:lang w:val="en-US"/>
              </w:rPr>
            </w:pPr>
            <w:r>
              <w:rPr>
                <w:rFonts w:eastAsia="Times New Roman"/>
                <w:sz w:val="18"/>
                <w:szCs w:val="18"/>
                <w:lang w:val="en-US"/>
              </w:rPr>
              <w:t>*</w:t>
            </w:r>
          </w:p>
        </w:tc>
        <w:tc>
          <w:tcPr>
            <w:tcW w:w="450" w:type="dxa"/>
            <w:tcBorders>
              <w:top w:val="nil"/>
              <w:left w:val="nil"/>
              <w:right w:val="nil"/>
            </w:tcBorders>
            <w:vAlign w:val="center"/>
          </w:tcPr>
          <w:p w14:paraId="08A721F5" w14:textId="77777777" w:rsidR="00154CFE" w:rsidRPr="00245A21" w:rsidRDefault="00154CFE" w:rsidP="000D677B">
            <w:pPr>
              <w:jc w:val="center"/>
              <w:rPr>
                <w:rFonts w:eastAsia="Times New Roman"/>
                <w:b/>
                <w:sz w:val="20"/>
                <w:szCs w:val="18"/>
                <w:lang w:val="en-US"/>
              </w:rPr>
            </w:pPr>
          </w:p>
        </w:tc>
        <w:tc>
          <w:tcPr>
            <w:tcW w:w="900" w:type="dxa"/>
            <w:tcBorders>
              <w:top w:val="nil"/>
              <w:left w:val="nil"/>
              <w:right w:val="nil"/>
            </w:tcBorders>
            <w:vAlign w:val="center"/>
          </w:tcPr>
          <w:p w14:paraId="0ECE64B6" w14:textId="77777777" w:rsidR="00154CFE" w:rsidRPr="00245A21" w:rsidRDefault="00154CFE" w:rsidP="000D677B">
            <w:pPr>
              <w:jc w:val="center"/>
              <w:rPr>
                <w:rFonts w:eastAsia="Times New Roman"/>
                <w:b/>
                <w:sz w:val="20"/>
                <w:szCs w:val="18"/>
                <w:lang w:val="en-US"/>
              </w:rPr>
            </w:pPr>
          </w:p>
        </w:tc>
        <w:tc>
          <w:tcPr>
            <w:tcW w:w="1202" w:type="dxa"/>
            <w:tcBorders>
              <w:top w:val="nil"/>
              <w:left w:val="nil"/>
              <w:right w:val="nil"/>
            </w:tcBorders>
            <w:vAlign w:val="center"/>
          </w:tcPr>
          <w:p w14:paraId="1EFA5025" w14:textId="77777777" w:rsidR="00154CFE" w:rsidRPr="008E44C3" w:rsidRDefault="00154CFE" w:rsidP="000D677B">
            <w:pPr>
              <w:jc w:val="right"/>
              <w:rPr>
                <w:rFonts w:eastAsia="Times New Roman"/>
                <w:sz w:val="18"/>
                <w:szCs w:val="18"/>
                <w:lang w:val="en-US"/>
              </w:rPr>
            </w:pPr>
            <w:r>
              <w:rPr>
                <w:rFonts w:eastAsia="Times New Roman"/>
                <w:sz w:val="18"/>
                <w:szCs w:val="18"/>
                <w:lang w:val="en-US"/>
              </w:rPr>
              <w:t>37.19 ± 4.60</w:t>
            </w:r>
          </w:p>
        </w:tc>
        <w:tc>
          <w:tcPr>
            <w:tcW w:w="1255" w:type="dxa"/>
            <w:tcBorders>
              <w:top w:val="nil"/>
              <w:left w:val="nil"/>
              <w:right w:val="nil"/>
            </w:tcBorders>
            <w:vAlign w:val="center"/>
          </w:tcPr>
          <w:p w14:paraId="03E14D7F" w14:textId="77777777" w:rsidR="00154CFE" w:rsidRPr="008E44C3" w:rsidRDefault="00154CFE" w:rsidP="000D677B">
            <w:pPr>
              <w:jc w:val="right"/>
              <w:rPr>
                <w:rFonts w:eastAsia="Times New Roman"/>
                <w:sz w:val="18"/>
                <w:szCs w:val="18"/>
                <w:lang w:val="en-US"/>
              </w:rPr>
            </w:pPr>
            <w:r>
              <w:rPr>
                <w:rFonts w:eastAsia="Times New Roman"/>
                <w:sz w:val="18"/>
                <w:szCs w:val="18"/>
                <w:lang w:val="en-US"/>
              </w:rPr>
              <w:t>27.34 ± 3.32</w:t>
            </w:r>
          </w:p>
        </w:tc>
        <w:tc>
          <w:tcPr>
            <w:tcW w:w="1288" w:type="dxa"/>
            <w:tcBorders>
              <w:top w:val="nil"/>
              <w:left w:val="nil"/>
              <w:right w:val="nil"/>
            </w:tcBorders>
            <w:vAlign w:val="center"/>
          </w:tcPr>
          <w:p w14:paraId="7566C17F"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42.79 ± 3.62</w:t>
            </w:r>
          </w:p>
        </w:tc>
        <w:tc>
          <w:tcPr>
            <w:tcW w:w="1393" w:type="dxa"/>
            <w:tcBorders>
              <w:top w:val="nil"/>
              <w:left w:val="nil"/>
              <w:right w:val="nil"/>
            </w:tcBorders>
            <w:vAlign w:val="center"/>
          </w:tcPr>
          <w:p w14:paraId="021A2678" w14:textId="77777777" w:rsidR="00154CFE" w:rsidRPr="007F1242" w:rsidRDefault="00154CFE" w:rsidP="000D677B">
            <w:pPr>
              <w:jc w:val="right"/>
              <w:rPr>
                <w:rFonts w:eastAsia="Times New Roman"/>
                <w:sz w:val="18"/>
                <w:szCs w:val="18"/>
                <w:lang w:val="en-US"/>
              </w:rPr>
            </w:pPr>
            <w:r>
              <w:rPr>
                <w:rFonts w:eastAsia="Times New Roman"/>
                <w:sz w:val="18"/>
                <w:szCs w:val="18"/>
                <w:lang w:val="en-US"/>
              </w:rPr>
              <w:t>47.5 ± 2.70</w:t>
            </w:r>
          </w:p>
        </w:tc>
        <w:tc>
          <w:tcPr>
            <w:tcW w:w="1277" w:type="dxa"/>
            <w:tcBorders>
              <w:top w:val="nil"/>
              <w:left w:val="nil"/>
              <w:right w:val="nil"/>
            </w:tcBorders>
            <w:vAlign w:val="center"/>
          </w:tcPr>
          <w:p w14:paraId="40426A7D" w14:textId="77777777" w:rsidR="00154CFE" w:rsidRDefault="00154CFE" w:rsidP="000D677B">
            <w:pPr>
              <w:jc w:val="right"/>
              <w:rPr>
                <w:rFonts w:eastAsia="Times New Roman"/>
                <w:sz w:val="18"/>
                <w:szCs w:val="18"/>
                <w:lang w:val="en-US"/>
              </w:rPr>
            </w:pPr>
            <w:r>
              <w:rPr>
                <w:rFonts w:eastAsia="Times New Roman"/>
                <w:sz w:val="18"/>
                <w:szCs w:val="18"/>
                <w:lang w:val="en-US"/>
              </w:rPr>
              <w:t>14.2 – 62.0</w:t>
            </w:r>
          </w:p>
        </w:tc>
      </w:tr>
      <w:tr w:rsidR="00154CFE" w:rsidRPr="009413E8" w14:paraId="066AB45A" w14:textId="77777777" w:rsidTr="000D677B">
        <w:trPr>
          <w:trHeight w:val="301"/>
          <w:jc w:val="center"/>
        </w:trPr>
        <w:tc>
          <w:tcPr>
            <w:tcW w:w="1260" w:type="dxa"/>
            <w:gridSpan w:val="2"/>
            <w:tcBorders>
              <w:left w:val="nil"/>
              <w:right w:val="nil"/>
            </w:tcBorders>
            <w:shd w:val="clear" w:color="auto" w:fill="auto"/>
            <w:noWrap/>
            <w:vAlign w:val="center"/>
            <w:hideMark/>
          </w:tcPr>
          <w:p w14:paraId="36968C20" w14:textId="77777777" w:rsidR="00154CFE" w:rsidRPr="009413E8" w:rsidRDefault="00154CFE" w:rsidP="000D677B">
            <w:pPr>
              <w:rPr>
                <w:rFonts w:eastAsia="Times New Roman"/>
                <w:color w:val="000000"/>
                <w:sz w:val="18"/>
                <w:szCs w:val="18"/>
                <w:lang w:val="en-US"/>
              </w:rPr>
            </w:pPr>
            <w:proofErr w:type="spellStart"/>
            <w:r>
              <w:rPr>
                <w:rFonts w:eastAsia="Times New Roman"/>
                <w:color w:val="000000"/>
                <w:sz w:val="18"/>
                <w:szCs w:val="18"/>
                <w:lang w:val="en-US"/>
              </w:rPr>
              <w:t>A</w:t>
            </w:r>
            <w:r w:rsidRPr="004F0C8D">
              <w:rPr>
                <w:rFonts w:eastAsia="Times New Roman"/>
                <w:color w:val="000000"/>
                <w:sz w:val="18"/>
                <w:szCs w:val="18"/>
                <w:vertAlign w:val="subscript"/>
                <w:lang w:val="en-US"/>
              </w:rPr>
              <w:t>pet</w:t>
            </w:r>
            <w:proofErr w:type="spellEnd"/>
          </w:p>
        </w:tc>
        <w:tc>
          <w:tcPr>
            <w:tcW w:w="720" w:type="dxa"/>
            <w:tcBorders>
              <w:left w:val="nil"/>
              <w:right w:val="nil"/>
            </w:tcBorders>
            <w:shd w:val="clear" w:color="auto" w:fill="auto"/>
            <w:noWrap/>
            <w:vAlign w:val="center"/>
            <w:hideMark/>
          </w:tcPr>
          <w:p w14:paraId="488A82F6"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mm²</w:t>
            </w:r>
          </w:p>
        </w:tc>
        <w:tc>
          <w:tcPr>
            <w:tcW w:w="450" w:type="dxa"/>
            <w:tcBorders>
              <w:left w:val="nil"/>
              <w:right w:val="nil"/>
            </w:tcBorders>
            <w:vAlign w:val="bottom"/>
          </w:tcPr>
          <w:p w14:paraId="04CF0152" w14:textId="77777777" w:rsidR="00154CFE" w:rsidRPr="00334D03" w:rsidRDefault="00154CFE" w:rsidP="000D677B">
            <w:pPr>
              <w:jc w:val="center"/>
              <w:rPr>
                <w:rFonts w:eastAsia="Times New Roman"/>
                <w:sz w:val="18"/>
                <w:szCs w:val="18"/>
                <w:lang w:val="en-US"/>
              </w:rPr>
            </w:pPr>
            <w:r>
              <w:rPr>
                <w:rFonts w:eastAsia="Times New Roman"/>
                <w:sz w:val="18"/>
                <w:szCs w:val="18"/>
                <w:lang w:val="en-US"/>
              </w:rPr>
              <w:t>*</w:t>
            </w:r>
          </w:p>
        </w:tc>
        <w:tc>
          <w:tcPr>
            <w:tcW w:w="450" w:type="dxa"/>
            <w:tcBorders>
              <w:left w:val="nil"/>
              <w:right w:val="nil"/>
            </w:tcBorders>
            <w:vAlign w:val="center"/>
          </w:tcPr>
          <w:p w14:paraId="14725420" w14:textId="77777777" w:rsidR="00154CFE" w:rsidRPr="00245A21" w:rsidRDefault="00154CFE" w:rsidP="000D677B">
            <w:pPr>
              <w:jc w:val="center"/>
              <w:rPr>
                <w:rFonts w:eastAsia="Times New Roman"/>
                <w:b/>
                <w:color w:val="000000"/>
                <w:sz w:val="20"/>
                <w:szCs w:val="18"/>
                <w:lang w:val="en-US"/>
              </w:rPr>
            </w:pPr>
          </w:p>
        </w:tc>
        <w:tc>
          <w:tcPr>
            <w:tcW w:w="900" w:type="dxa"/>
            <w:tcBorders>
              <w:left w:val="nil"/>
              <w:right w:val="nil"/>
            </w:tcBorders>
            <w:vAlign w:val="center"/>
          </w:tcPr>
          <w:p w14:paraId="0111FEFC" w14:textId="77777777" w:rsidR="00154CFE" w:rsidRPr="00245A21" w:rsidRDefault="00154CFE" w:rsidP="000D677B">
            <w:pPr>
              <w:jc w:val="center"/>
              <w:rPr>
                <w:rFonts w:eastAsia="Times New Roman"/>
                <w:b/>
                <w:color w:val="000000"/>
                <w:sz w:val="20"/>
                <w:szCs w:val="18"/>
                <w:lang w:val="en-US"/>
              </w:rPr>
            </w:pPr>
          </w:p>
        </w:tc>
        <w:tc>
          <w:tcPr>
            <w:tcW w:w="1202" w:type="dxa"/>
            <w:tcBorders>
              <w:left w:val="nil"/>
              <w:right w:val="nil"/>
            </w:tcBorders>
            <w:vAlign w:val="center"/>
          </w:tcPr>
          <w:p w14:paraId="2A6FB53B"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67.78 </w:t>
            </w:r>
            <w:r>
              <w:rPr>
                <w:rFonts w:eastAsia="Times New Roman"/>
                <w:sz w:val="18"/>
                <w:szCs w:val="18"/>
                <w:lang w:val="en-US"/>
              </w:rPr>
              <w:t xml:space="preserve">± </w:t>
            </w:r>
            <w:r>
              <w:rPr>
                <w:rFonts w:eastAsia="Times New Roman"/>
                <w:color w:val="000000"/>
                <w:sz w:val="18"/>
                <w:szCs w:val="18"/>
                <w:lang w:val="en-US"/>
              </w:rPr>
              <w:t>12.36</w:t>
            </w:r>
          </w:p>
        </w:tc>
        <w:tc>
          <w:tcPr>
            <w:tcW w:w="1255" w:type="dxa"/>
            <w:tcBorders>
              <w:left w:val="nil"/>
              <w:right w:val="nil"/>
            </w:tcBorders>
            <w:vAlign w:val="center"/>
          </w:tcPr>
          <w:p w14:paraId="1A886E4E"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47.90 </w:t>
            </w:r>
            <w:r>
              <w:rPr>
                <w:rFonts w:eastAsia="Times New Roman"/>
                <w:sz w:val="18"/>
                <w:szCs w:val="18"/>
                <w:lang w:val="en-US"/>
              </w:rPr>
              <w:t xml:space="preserve">± </w:t>
            </w:r>
            <w:r>
              <w:rPr>
                <w:rFonts w:eastAsia="Times New Roman"/>
                <w:color w:val="000000"/>
                <w:sz w:val="18"/>
                <w:szCs w:val="18"/>
                <w:lang w:val="en-US"/>
              </w:rPr>
              <w:t>7.22</w:t>
            </w:r>
          </w:p>
        </w:tc>
        <w:tc>
          <w:tcPr>
            <w:tcW w:w="1288" w:type="dxa"/>
            <w:tcBorders>
              <w:left w:val="nil"/>
              <w:right w:val="nil"/>
            </w:tcBorders>
            <w:vAlign w:val="center"/>
          </w:tcPr>
          <w:p w14:paraId="7EFC6B74"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77.07 </w:t>
            </w:r>
            <w:r>
              <w:rPr>
                <w:rFonts w:eastAsia="Times New Roman"/>
                <w:sz w:val="18"/>
                <w:szCs w:val="18"/>
                <w:lang w:val="en-US"/>
              </w:rPr>
              <w:t xml:space="preserve">± </w:t>
            </w:r>
            <w:r>
              <w:rPr>
                <w:rFonts w:eastAsia="Times New Roman"/>
                <w:color w:val="000000"/>
                <w:sz w:val="18"/>
                <w:szCs w:val="18"/>
                <w:lang w:val="en-US"/>
              </w:rPr>
              <w:t>12.41</w:t>
            </w:r>
          </w:p>
        </w:tc>
        <w:tc>
          <w:tcPr>
            <w:tcW w:w="1393" w:type="dxa"/>
            <w:tcBorders>
              <w:left w:val="nil"/>
              <w:right w:val="nil"/>
            </w:tcBorders>
            <w:vAlign w:val="center"/>
          </w:tcPr>
          <w:p w14:paraId="34B343C7"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81.35 </w:t>
            </w:r>
            <w:r>
              <w:rPr>
                <w:rFonts w:eastAsia="Times New Roman"/>
                <w:sz w:val="18"/>
                <w:szCs w:val="18"/>
                <w:lang w:val="en-US"/>
              </w:rPr>
              <w:t xml:space="preserve">± </w:t>
            </w:r>
            <w:r>
              <w:rPr>
                <w:rFonts w:eastAsia="Times New Roman"/>
                <w:color w:val="000000"/>
                <w:sz w:val="18"/>
                <w:szCs w:val="18"/>
                <w:lang w:val="en-US"/>
              </w:rPr>
              <w:t>8.88</w:t>
            </w:r>
          </w:p>
        </w:tc>
        <w:tc>
          <w:tcPr>
            <w:tcW w:w="1277" w:type="dxa"/>
            <w:tcBorders>
              <w:left w:val="nil"/>
              <w:right w:val="nil"/>
            </w:tcBorders>
            <w:vAlign w:val="center"/>
          </w:tcPr>
          <w:p w14:paraId="5C3C0A79"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25.1 – 126.3</w:t>
            </w:r>
          </w:p>
        </w:tc>
      </w:tr>
      <w:tr w:rsidR="00154CFE" w:rsidRPr="009413E8" w14:paraId="28288F42" w14:textId="77777777" w:rsidTr="000D677B">
        <w:trPr>
          <w:trHeight w:val="301"/>
          <w:jc w:val="center"/>
        </w:trPr>
        <w:tc>
          <w:tcPr>
            <w:tcW w:w="1260" w:type="dxa"/>
            <w:gridSpan w:val="2"/>
            <w:tcBorders>
              <w:top w:val="nil"/>
              <w:left w:val="nil"/>
              <w:bottom w:val="nil"/>
              <w:right w:val="nil"/>
            </w:tcBorders>
            <w:shd w:val="clear" w:color="auto" w:fill="auto"/>
            <w:noWrap/>
            <w:vAlign w:val="center"/>
            <w:hideMark/>
          </w:tcPr>
          <w:p w14:paraId="4695A5DB" w14:textId="77777777" w:rsidR="00154CFE" w:rsidRPr="009413E8" w:rsidRDefault="00154CFE" w:rsidP="000D677B">
            <w:pPr>
              <w:rPr>
                <w:rFonts w:eastAsia="Times New Roman"/>
                <w:color w:val="000000"/>
                <w:sz w:val="18"/>
                <w:szCs w:val="18"/>
                <w:lang w:val="en-US"/>
              </w:rPr>
            </w:pPr>
            <w:proofErr w:type="spellStart"/>
            <w:r>
              <w:rPr>
                <w:rFonts w:eastAsia="Times New Roman"/>
                <w:color w:val="000000"/>
                <w:sz w:val="18"/>
                <w:szCs w:val="18"/>
                <w:lang w:val="en-US"/>
              </w:rPr>
              <w:t>N</w:t>
            </w:r>
            <w:r w:rsidRPr="004F0C8D">
              <w:rPr>
                <w:rFonts w:eastAsia="Times New Roman"/>
                <w:color w:val="000000"/>
                <w:sz w:val="18"/>
                <w:szCs w:val="18"/>
                <w:vertAlign w:val="subscript"/>
                <w:lang w:val="en-US"/>
              </w:rPr>
              <w:t>lobe</w:t>
            </w:r>
            <w:proofErr w:type="spellEnd"/>
          </w:p>
        </w:tc>
        <w:tc>
          <w:tcPr>
            <w:tcW w:w="720" w:type="dxa"/>
            <w:tcBorders>
              <w:top w:val="nil"/>
              <w:left w:val="nil"/>
              <w:bottom w:val="nil"/>
              <w:right w:val="nil"/>
            </w:tcBorders>
            <w:shd w:val="clear" w:color="auto" w:fill="auto"/>
            <w:noWrap/>
            <w:vAlign w:val="center"/>
            <w:hideMark/>
          </w:tcPr>
          <w:p w14:paraId="76088F22"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w:t>
            </w:r>
          </w:p>
        </w:tc>
        <w:tc>
          <w:tcPr>
            <w:tcW w:w="450" w:type="dxa"/>
            <w:tcBorders>
              <w:top w:val="nil"/>
              <w:left w:val="nil"/>
              <w:bottom w:val="nil"/>
              <w:right w:val="nil"/>
            </w:tcBorders>
            <w:vAlign w:val="bottom"/>
          </w:tcPr>
          <w:p w14:paraId="4167FD9E" w14:textId="77777777" w:rsidR="00154CFE" w:rsidRPr="00334D03" w:rsidRDefault="00154CFE" w:rsidP="000D677B">
            <w:pPr>
              <w:jc w:val="center"/>
              <w:rPr>
                <w:rFonts w:eastAsia="Times New Roman"/>
                <w:sz w:val="18"/>
                <w:szCs w:val="18"/>
                <w:lang w:val="en-US"/>
              </w:rPr>
            </w:pPr>
          </w:p>
        </w:tc>
        <w:tc>
          <w:tcPr>
            <w:tcW w:w="450" w:type="dxa"/>
            <w:tcBorders>
              <w:top w:val="nil"/>
              <w:left w:val="nil"/>
              <w:bottom w:val="nil"/>
              <w:right w:val="nil"/>
            </w:tcBorders>
            <w:vAlign w:val="center"/>
          </w:tcPr>
          <w:p w14:paraId="4D797063" w14:textId="77777777" w:rsidR="00154CFE" w:rsidRPr="00245A21" w:rsidRDefault="00154CFE" w:rsidP="000D677B">
            <w:pPr>
              <w:jc w:val="center"/>
              <w:rPr>
                <w:rFonts w:eastAsia="Times New Roman"/>
                <w:b/>
                <w:color w:val="000000"/>
                <w:sz w:val="20"/>
                <w:szCs w:val="18"/>
                <w:lang w:val="en-US"/>
              </w:rPr>
            </w:pPr>
          </w:p>
        </w:tc>
        <w:tc>
          <w:tcPr>
            <w:tcW w:w="900" w:type="dxa"/>
            <w:tcBorders>
              <w:top w:val="nil"/>
              <w:left w:val="nil"/>
              <w:bottom w:val="nil"/>
              <w:right w:val="nil"/>
            </w:tcBorders>
            <w:vAlign w:val="center"/>
          </w:tcPr>
          <w:p w14:paraId="46D96593" w14:textId="77777777" w:rsidR="00154CFE" w:rsidRPr="00245A21" w:rsidRDefault="00154CFE" w:rsidP="000D677B">
            <w:pPr>
              <w:jc w:val="center"/>
              <w:rPr>
                <w:rFonts w:eastAsia="Times New Roman"/>
                <w:b/>
                <w:color w:val="000000"/>
                <w:sz w:val="20"/>
                <w:szCs w:val="18"/>
                <w:lang w:val="en-US"/>
              </w:rPr>
            </w:pPr>
          </w:p>
        </w:tc>
        <w:tc>
          <w:tcPr>
            <w:tcW w:w="1202" w:type="dxa"/>
            <w:tcBorders>
              <w:top w:val="nil"/>
              <w:left w:val="nil"/>
              <w:bottom w:val="nil"/>
              <w:right w:val="nil"/>
            </w:tcBorders>
            <w:vAlign w:val="center"/>
          </w:tcPr>
          <w:p w14:paraId="1D1A898D"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7.923 </w:t>
            </w:r>
            <w:r>
              <w:rPr>
                <w:rFonts w:eastAsia="Times New Roman"/>
                <w:sz w:val="18"/>
                <w:szCs w:val="18"/>
                <w:lang w:val="en-US"/>
              </w:rPr>
              <w:t xml:space="preserve">± </w:t>
            </w:r>
            <w:r>
              <w:rPr>
                <w:rFonts w:eastAsia="Times New Roman"/>
                <w:color w:val="000000"/>
                <w:sz w:val="18"/>
                <w:szCs w:val="18"/>
                <w:lang w:val="en-US"/>
              </w:rPr>
              <w:t>0.268</w:t>
            </w:r>
          </w:p>
        </w:tc>
        <w:tc>
          <w:tcPr>
            <w:tcW w:w="1255" w:type="dxa"/>
            <w:tcBorders>
              <w:top w:val="nil"/>
              <w:left w:val="nil"/>
              <w:bottom w:val="nil"/>
              <w:right w:val="nil"/>
            </w:tcBorders>
            <w:vAlign w:val="center"/>
          </w:tcPr>
          <w:p w14:paraId="1E1BB533"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7.353 </w:t>
            </w:r>
            <w:r>
              <w:rPr>
                <w:rFonts w:eastAsia="Times New Roman"/>
                <w:sz w:val="18"/>
                <w:szCs w:val="18"/>
                <w:lang w:val="en-US"/>
              </w:rPr>
              <w:t xml:space="preserve">± </w:t>
            </w:r>
            <w:r>
              <w:rPr>
                <w:rFonts w:eastAsia="Times New Roman"/>
                <w:color w:val="000000"/>
                <w:sz w:val="18"/>
                <w:szCs w:val="18"/>
                <w:lang w:val="en-US"/>
              </w:rPr>
              <w:t>0.316</w:t>
            </w:r>
          </w:p>
        </w:tc>
        <w:tc>
          <w:tcPr>
            <w:tcW w:w="1288" w:type="dxa"/>
            <w:tcBorders>
              <w:top w:val="nil"/>
              <w:left w:val="nil"/>
              <w:bottom w:val="nil"/>
              <w:right w:val="nil"/>
            </w:tcBorders>
            <w:vAlign w:val="center"/>
          </w:tcPr>
          <w:p w14:paraId="28032A3D"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7.667 </w:t>
            </w:r>
            <w:r>
              <w:rPr>
                <w:rFonts w:eastAsia="Times New Roman"/>
                <w:sz w:val="18"/>
                <w:szCs w:val="18"/>
                <w:lang w:val="en-US"/>
              </w:rPr>
              <w:t xml:space="preserve">± </w:t>
            </w:r>
            <w:r>
              <w:rPr>
                <w:rFonts w:eastAsia="Times New Roman"/>
                <w:color w:val="000000"/>
                <w:sz w:val="18"/>
                <w:szCs w:val="18"/>
                <w:lang w:val="en-US"/>
              </w:rPr>
              <w:t>0.267</w:t>
            </w:r>
          </w:p>
        </w:tc>
        <w:tc>
          <w:tcPr>
            <w:tcW w:w="1393" w:type="dxa"/>
            <w:tcBorders>
              <w:top w:val="nil"/>
              <w:left w:val="nil"/>
              <w:bottom w:val="nil"/>
              <w:right w:val="nil"/>
            </w:tcBorders>
            <w:vAlign w:val="center"/>
          </w:tcPr>
          <w:p w14:paraId="1C782F4B"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8.000 </w:t>
            </w:r>
            <w:r>
              <w:rPr>
                <w:rFonts w:eastAsia="Times New Roman"/>
                <w:sz w:val="18"/>
                <w:szCs w:val="18"/>
                <w:lang w:val="en-US"/>
              </w:rPr>
              <w:t xml:space="preserve">± </w:t>
            </w:r>
            <w:r>
              <w:rPr>
                <w:rFonts w:eastAsia="Times New Roman"/>
                <w:color w:val="000000"/>
                <w:sz w:val="18"/>
                <w:szCs w:val="18"/>
                <w:lang w:val="en-US"/>
              </w:rPr>
              <w:t>0.218</w:t>
            </w:r>
          </w:p>
        </w:tc>
        <w:tc>
          <w:tcPr>
            <w:tcW w:w="1277" w:type="dxa"/>
            <w:tcBorders>
              <w:top w:val="nil"/>
              <w:left w:val="nil"/>
              <w:bottom w:val="nil"/>
              <w:right w:val="nil"/>
            </w:tcBorders>
            <w:vAlign w:val="center"/>
          </w:tcPr>
          <w:p w14:paraId="49BB0E83"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6 - 9</w:t>
            </w:r>
          </w:p>
        </w:tc>
      </w:tr>
      <w:tr w:rsidR="00154CFE" w:rsidRPr="009413E8" w14:paraId="7A931946" w14:textId="77777777" w:rsidTr="000D677B">
        <w:trPr>
          <w:trHeight w:val="301"/>
          <w:jc w:val="center"/>
        </w:trPr>
        <w:tc>
          <w:tcPr>
            <w:tcW w:w="1260" w:type="dxa"/>
            <w:gridSpan w:val="2"/>
            <w:tcBorders>
              <w:top w:val="nil"/>
              <w:left w:val="nil"/>
              <w:bottom w:val="nil"/>
              <w:right w:val="nil"/>
            </w:tcBorders>
            <w:shd w:val="clear" w:color="auto" w:fill="auto"/>
            <w:noWrap/>
            <w:vAlign w:val="center"/>
            <w:hideMark/>
          </w:tcPr>
          <w:p w14:paraId="370C9E62"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LMA</w:t>
            </w:r>
          </w:p>
        </w:tc>
        <w:tc>
          <w:tcPr>
            <w:tcW w:w="720" w:type="dxa"/>
            <w:tcBorders>
              <w:top w:val="nil"/>
              <w:left w:val="nil"/>
              <w:bottom w:val="nil"/>
              <w:right w:val="nil"/>
            </w:tcBorders>
            <w:shd w:val="clear" w:color="auto" w:fill="auto"/>
            <w:noWrap/>
            <w:vAlign w:val="center"/>
            <w:hideMark/>
          </w:tcPr>
          <w:p w14:paraId="7A24F369"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g m</w:t>
            </w:r>
            <w:r w:rsidRPr="00F26C72">
              <w:rPr>
                <w:rFonts w:eastAsia="Times New Roman"/>
                <w:color w:val="000000"/>
                <w:sz w:val="18"/>
                <w:szCs w:val="18"/>
                <w:vertAlign w:val="superscript"/>
                <w:lang w:val="en-US"/>
              </w:rPr>
              <w:t>-</w:t>
            </w:r>
            <w:r w:rsidRPr="00B920FD">
              <w:rPr>
                <w:rFonts w:eastAsia="Times New Roman"/>
                <w:color w:val="000000"/>
                <w:sz w:val="18"/>
                <w:szCs w:val="18"/>
                <w:vertAlign w:val="superscript"/>
                <w:lang w:val="en-US"/>
              </w:rPr>
              <w:t>2</w:t>
            </w:r>
          </w:p>
        </w:tc>
        <w:tc>
          <w:tcPr>
            <w:tcW w:w="450" w:type="dxa"/>
            <w:tcBorders>
              <w:top w:val="nil"/>
              <w:left w:val="nil"/>
              <w:bottom w:val="nil"/>
              <w:right w:val="nil"/>
            </w:tcBorders>
            <w:vAlign w:val="bottom"/>
          </w:tcPr>
          <w:p w14:paraId="769AECDE" w14:textId="77777777" w:rsidR="00154CFE" w:rsidRPr="00334D03" w:rsidRDefault="00154CFE" w:rsidP="000D677B">
            <w:pPr>
              <w:jc w:val="center"/>
              <w:rPr>
                <w:rFonts w:eastAsia="Times New Roman"/>
                <w:sz w:val="18"/>
                <w:szCs w:val="18"/>
                <w:lang w:val="en-US"/>
              </w:rPr>
            </w:pPr>
            <w:r>
              <w:rPr>
                <w:rFonts w:eastAsia="Times New Roman"/>
                <w:sz w:val="18"/>
                <w:szCs w:val="18"/>
                <w:lang w:val="en-US"/>
              </w:rPr>
              <w:t>***</w:t>
            </w:r>
          </w:p>
        </w:tc>
        <w:tc>
          <w:tcPr>
            <w:tcW w:w="450" w:type="dxa"/>
            <w:tcBorders>
              <w:top w:val="nil"/>
              <w:left w:val="nil"/>
              <w:bottom w:val="nil"/>
              <w:right w:val="nil"/>
            </w:tcBorders>
            <w:vAlign w:val="center"/>
          </w:tcPr>
          <w:p w14:paraId="307DE5E1" w14:textId="77777777" w:rsidR="00154CFE" w:rsidRPr="00245A21" w:rsidRDefault="00154CFE" w:rsidP="000D677B">
            <w:pPr>
              <w:jc w:val="center"/>
              <w:rPr>
                <w:rFonts w:eastAsia="Times New Roman"/>
                <w:b/>
                <w:color w:val="000000"/>
                <w:sz w:val="20"/>
                <w:szCs w:val="18"/>
                <w:lang w:val="en-US"/>
              </w:rPr>
            </w:pPr>
          </w:p>
        </w:tc>
        <w:tc>
          <w:tcPr>
            <w:tcW w:w="900" w:type="dxa"/>
            <w:tcBorders>
              <w:top w:val="nil"/>
              <w:left w:val="nil"/>
              <w:bottom w:val="nil"/>
              <w:right w:val="nil"/>
            </w:tcBorders>
            <w:vAlign w:val="center"/>
          </w:tcPr>
          <w:p w14:paraId="68E8AB7F" w14:textId="77777777" w:rsidR="00154CFE" w:rsidRPr="00245A21" w:rsidRDefault="00154CFE" w:rsidP="000D677B">
            <w:pPr>
              <w:jc w:val="center"/>
              <w:rPr>
                <w:rFonts w:eastAsia="Times New Roman"/>
                <w:b/>
                <w:color w:val="000000"/>
                <w:sz w:val="20"/>
                <w:szCs w:val="18"/>
                <w:lang w:val="en-US"/>
              </w:rPr>
            </w:pPr>
          </w:p>
        </w:tc>
        <w:tc>
          <w:tcPr>
            <w:tcW w:w="1202" w:type="dxa"/>
            <w:tcBorders>
              <w:top w:val="nil"/>
              <w:left w:val="nil"/>
              <w:bottom w:val="nil"/>
              <w:right w:val="nil"/>
            </w:tcBorders>
            <w:vAlign w:val="center"/>
          </w:tcPr>
          <w:p w14:paraId="41082145"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97.42 </w:t>
            </w:r>
            <w:r>
              <w:rPr>
                <w:rFonts w:eastAsia="Times New Roman"/>
                <w:sz w:val="18"/>
                <w:szCs w:val="18"/>
                <w:lang w:val="en-US"/>
              </w:rPr>
              <w:t xml:space="preserve">± </w:t>
            </w:r>
            <w:r>
              <w:rPr>
                <w:rFonts w:eastAsia="Times New Roman"/>
                <w:color w:val="000000"/>
                <w:sz w:val="18"/>
                <w:szCs w:val="18"/>
                <w:lang w:val="en-US"/>
              </w:rPr>
              <w:t>10.41</w:t>
            </w:r>
          </w:p>
        </w:tc>
        <w:tc>
          <w:tcPr>
            <w:tcW w:w="1255" w:type="dxa"/>
            <w:tcBorders>
              <w:top w:val="nil"/>
              <w:left w:val="nil"/>
              <w:bottom w:val="nil"/>
              <w:right w:val="nil"/>
            </w:tcBorders>
            <w:vAlign w:val="center"/>
          </w:tcPr>
          <w:p w14:paraId="6FF130C0"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96.43 </w:t>
            </w:r>
            <w:r>
              <w:rPr>
                <w:rFonts w:eastAsia="Times New Roman"/>
                <w:sz w:val="18"/>
                <w:szCs w:val="18"/>
                <w:lang w:val="en-US"/>
              </w:rPr>
              <w:t xml:space="preserve">± </w:t>
            </w:r>
            <w:r>
              <w:rPr>
                <w:rFonts w:eastAsia="Times New Roman"/>
                <w:color w:val="000000"/>
                <w:sz w:val="18"/>
                <w:szCs w:val="18"/>
                <w:lang w:val="en-US"/>
              </w:rPr>
              <w:t>7.95</w:t>
            </w:r>
          </w:p>
        </w:tc>
        <w:tc>
          <w:tcPr>
            <w:tcW w:w="1288" w:type="dxa"/>
            <w:tcBorders>
              <w:top w:val="nil"/>
              <w:left w:val="nil"/>
              <w:bottom w:val="nil"/>
              <w:right w:val="nil"/>
            </w:tcBorders>
            <w:vAlign w:val="center"/>
          </w:tcPr>
          <w:p w14:paraId="12E82A0B"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99.55 </w:t>
            </w:r>
            <w:r>
              <w:rPr>
                <w:rFonts w:eastAsia="Times New Roman"/>
                <w:sz w:val="18"/>
                <w:szCs w:val="18"/>
                <w:lang w:val="en-US"/>
              </w:rPr>
              <w:t xml:space="preserve">± </w:t>
            </w:r>
            <w:r>
              <w:rPr>
                <w:rFonts w:eastAsia="Times New Roman"/>
                <w:color w:val="000000"/>
                <w:sz w:val="18"/>
                <w:szCs w:val="18"/>
                <w:lang w:val="en-US"/>
              </w:rPr>
              <w:t>3.74</w:t>
            </w:r>
          </w:p>
        </w:tc>
        <w:tc>
          <w:tcPr>
            <w:tcW w:w="1393" w:type="dxa"/>
            <w:tcBorders>
              <w:top w:val="nil"/>
              <w:left w:val="nil"/>
              <w:bottom w:val="nil"/>
              <w:right w:val="nil"/>
            </w:tcBorders>
            <w:vAlign w:val="center"/>
          </w:tcPr>
          <w:p w14:paraId="6FA197DF"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89.06 </w:t>
            </w:r>
            <w:r>
              <w:rPr>
                <w:rFonts w:eastAsia="Times New Roman"/>
                <w:sz w:val="18"/>
                <w:szCs w:val="18"/>
                <w:lang w:val="en-US"/>
              </w:rPr>
              <w:t xml:space="preserve">± </w:t>
            </w:r>
            <w:r>
              <w:rPr>
                <w:rFonts w:eastAsia="Times New Roman"/>
                <w:color w:val="000000"/>
                <w:sz w:val="18"/>
                <w:szCs w:val="18"/>
                <w:lang w:val="en-US"/>
              </w:rPr>
              <w:t>5.30</w:t>
            </w:r>
          </w:p>
        </w:tc>
        <w:tc>
          <w:tcPr>
            <w:tcW w:w="1277" w:type="dxa"/>
            <w:tcBorders>
              <w:top w:val="nil"/>
              <w:left w:val="nil"/>
              <w:bottom w:val="nil"/>
              <w:right w:val="nil"/>
            </w:tcBorders>
            <w:vAlign w:val="center"/>
          </w:tcPr>
          <w:p w14:paraId="254C48D7"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63.49 – 130.3</w:t>
            </w:r>
          </w:p>
        </w:tc>
      </w:tr>
      <w:tr w:rsidR="00154CFE" w:rsidRPr="009413E8" w14:paraId="2F206DFC" w14:textId="77777777" w:rsidTr="000D677B">
        <w:trPr>
          <w:trHeight w:val="301"/>
          <w:jc w:val="center"/>
        </w:trPr>
        <w:tc>
          <w:tcPr>
            <w:tcW w:w="1260" w:type="dxa"/>
            <w:gridSpan w:val="2"/>
            <w:tcBorders>
              <w:top w:val="nil"/>
              <w:left w:val="nil"/>
              <w:bottom w:val="nil"/>
              <w:right w:val="nil"/>
            </w:tcBorders>
            <w:shd w:val="clear" w:color="auto" w:fill="auto"/>
            <w:noWrap/>
            <w:vAlign w:val="center"/>
          </w:tcPr>
          <w:p w14:paraId="783D82F8" w14:textId="77777777" w:rsidR="00154CFE" w:rsidRPr="009413E8" w:rsidRDefault="00154CFE" w:rsidP="000D677B">
            <w:pPr>
              <w:rPr>
                <w:rFonts w:eastAsia="Times New Roman"/>
                <w:color w:val="000000"/>
                <w:sz w:val="18"/>
                <w:szCs w:val="18"/>
                <w:lang w:val="en-US"/>
              </w:rPr>
            </w:pPr>
            <w:proofErr w:type="spellStart"/>
            <w:r>
              <w:rPr>
                <w:rFonts w:eastAsia="Times New Roman"/>
                <w:color w:val="000000"/>
                <w:sz w:val="18"/>
                <w:szCs w:val="18"/>
                <w:lang w:val="en-US"/>
              </w:rPr>
              <w:t>Th</w:t>
            </w:r>
            <w:r>
              <w:rPr>
                <w:rFonts w:eastAsia="Times New Roman"/>
                <w:color w:val="000000"/>
                <w:sz w:val="18"/>
                <w:szCs w:val="18"/>
                <w:vertAlign w:val="subscript"/>
                <w:lang w:val="en-US"/>
              </w:rPr>
              <w:t>leaf</w:t>
            </w:r>
            <w:proofErr w:type="spellEnd"/>
          </w:p>
        </w:tc>
        <w:tc>
          <w:tcPr>
            <w:tcW w:w="720" w:type="dxa"/>
            <w:tcBorders>
              <w:top w:val="nil"/>
              <w:left w:val="nil"/>
              <w:bottom w:val="nil"/>
              <w:right w:val="nil"/>
            </w:tcBorders>
            <w:shd w:val="clear" w:color="auto" w:fill="auto"/>
            <w:noWrap/>
            <w:vAlign w:val="center"/>
          </w:tcPr>
          <w:p w14:paraId="6AD65DB3"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µm</w:t>
            </w:r>
          </w:p>
        </w:tc>
        <w:tc>
          <w:tcPr>
            <w:tcW w:w="450" w:type="dxa"/>
            <w:tcBorders>
              <w:top w:val="nil"/>
              <w:left w:val="nil"/>
              <w:bottom w:val="nil"/>
              <w:right w:val="nil"/>
            </w:tcBorders>
            <w:vAlign w:val="bottom"/>
          </w:tcPr>
          <w:p w14:paraId="3CD594BD" w14:textId="77777777" w:rsidR="00154CFE" w:rsidRPr="00334D03" w:rsidRDefault="00154CFE" w:rsidP="000D677B">
            <w:pPr>
              <w:jc w:val="center"/>
              <w:rPr>
                <w:rFonts w:eastAsia="Times New Roman"/>
                <w:sz w:val="18"/>
                <w:szCs w:val="18"/>
                <w:lang w:val="en-US"/>
              </w:rPr>
            </w:pPr>
            <w:r>
              <w:rPr>
                <w:rFonts w:eastAsia="Times New Roman"/>
                <w:sz w:val="18"/>
                <w:szCs w:val="18"/>
                <w:lang w:val="en-US"/>
              </w:rPr>
              <w:t>*</w:t>
            </w:r>
          </w:p>
        </w:tc>
        <w:tc>
          <w:tcPr>
            <w:tcW w:w="450" w:type="dxa"/>
            <w:tcBorders>
              <w:top w:val="nil"/>
              <w:left w:val="nil"/>
              <w:bottom w:val="nil"/>
              <w:right w:val="nil"/>
            </w:tcBorders>
            <w:vAlign w:val="center"/>
          </w:tcPr>
          <w:p w14:paraId="68B7E21C" w14:textId="77777777" w:rsidR="00154CFE" w:rsidRPr="00245A21" w:rsidRDefault="00154CFE" w:rsidP="000D677B">
            <w:pPr>
              <w:jc w:val="center"/>
              <w:rPr>
                <w:rFonts w:eastAsia="Times New Roman"/>
                <w:b/>
                <w:color w:val="000000"/>
                <w:sz w:val="20"/>
                <w:szCs w:val="18"/>
                <w:lang w:val="en-US"/>
              </w:rPr>
            </w:pPr>
          </w:p>
        </w:tc>
        <w:tc>
          <w:tcPr>
            <w:tcW w:w="900" w:type="dxa"/>
            <w:tcBorders>
              <w:top w:val="nil"/>
              <w:left w:val="nil"/>
              <w:bottom w:val="nil"/>
              <w:right w:val="nil"/>
            </w:tcBorders>
            <w:vAlign w:val="center"/>
          </w:tcPr>
          <w:p w14:paraId="716A4900" w14:textId="77777777" w:rsidR="00154CFE" w:rsidRPr="00245A21" w:rsidRDefault="00154CFE" w:rsidP="000D677B">
            <w:pPr>
              <w:jc w:val="center"/>
              <w:rPr>
                <w:rFonts w:eastAsia="Times New Roman"/>
                <w:b/>
                <w:color w:val="000000"/>
                <w:sz w:val="20"/>
                <w:szCs w:val="18"/>
                <w:lang w:val="en-US"/>
              </w:rPr>
            </w:pPr>
          </w:p>
        </w:tc>
        <w:tc>
          <w:tcPr>
            <w:tcW w:w="1202" w:type="dxa"/>
            <w:tcBorders>
              <w:top w:val="nil"/>
              <w:left w:val="nil"/>
              <w:bottom w:val="nil"/>
              <w:right w:val="nil"/>
            </w:tcBorders>
            <w:vAlign w:val="center"/>
          </w:tcPr>
          <w:p w14:paraId="157F765F"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366.2 </w:t>
            </w:r>
            <w:r>
              <w:rPr>
                <w:rFonts w:eastAsia="Times New Roman"/>
                <w:sz w:val="18"/>
                <w:szCs w:val="18"/>
                <w:lang w:val="en-US"/>
              </w:rPr>
              <w:t xml:space="preserve">± </w:t>
            </w:r>
            <w:r>
              <w:rPr>
                <w:rFonts w:eastAsia="Times New Roman"/>
                <w:color w:val="000000"/>
                <w:sz w:val="18"/>
                <w:szCs w:val="18"/>
                <w:lang w:val="en-US"/>
              </w:rPr>
              <w:t>23.7</w:t>
            </w:r>
          </w:p>
        </w:tc>
        <w:tc>
          <w:tcPr>
            <w:tcW w:w="1255" w:type="dxa"/>
            <w:tcBorders>
              <w:top w:val="nil"/>
              <w:left w:val="nil"/>
              <w:bottom w:val="nil"/>
              <w:right w:val="nil"/>
            </w:tcBorders>
            <w:vAlign w:val="center"/>
          </w:tcPr>
          <w:p w14:paraId="55ECC73E"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397.8 </w:t>
            </w:r>
            <w:r>
              <w:rPr>
                <w:rFonts w:eastAsia="Times New Roman"/>
                <w:sz w:val="18"/>
                <w:szCs w:val="18"/>
                <w:lang w:val="en-US"/>
              </w:rPr>
              <w:t xml:space="preserve">± </w:t>
            </w:r>
            <w:r>
              <w:rPr>
                <w:rFonts w:eastAsia="Times New Roman"/>
                <w:color w:val="000000"/>
                <w:sz w:val="18"/>
                <w:szCs w:val="18"/>
                <w:lang w:val="en-US"/>
              </w:rPr>
              <w:t>19.9</w:t>
            </w:r>
          </w:p>
        </w:tc>
        <w:tc>
          <w:tcPr>
            <w:tcW w:w="1288" w:type="dxa"/>
            <w:tcBorders>
              <w:top w:val="nil"/>
              <w:left w:val="nil"/>
              <w:bottom w:val="nil"/>
              <w:right w:val="nil"/>
            </w:tcBorders>
            <w:vAlign w:val="center"/>
          </w:tcPr>
          <w:p w14:paraId="77A48038"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314.7 </w:t>
            </w:r>
            <w:r>
              <w:rPr>
                <w:rFonts w:eastAsia="Times New Roman"/>
                <w:sz w:val="18"/>
                <w:szCs w:val="18"/>
                <w:lang w:val="en-US"/>
              </w:rPr>
              <w:t xml:space="preserve">± </w:t>
            </w:r>
            <w:r>
              <w:rPr>
                <w:rFonts w:eastAsia="Times New Roman"/>
                <w:color w:val="000000"/>
                <w:sz w:val="18"/>
                <w:szCs w:val="18"/>
                <w:lang w:val="en-US"/>
              </w:rPr>
              <w:t>17.6</w:t>
            </w:r>
          </w:p>
        </w:tc>
        <w:tc>
          <w:tcPr>
            <w:tcW w:w="1393" w:type="dxa"/>
            <w:tcBorders>
              <w:top w:val="nil"/>
              <w:left w:val="nil"/>
              <w:bottom w:val="nil"/>
              <w:right w:val="nil"/>
            </w:tcBorders>
            <w:vAlign w:val="center"/>
          </w:tcPr>
          <w:p w14:paraId="7CD7D75B"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302.9 </w:t>
            </w:r>
            <w:r>
              <w:rPr>
                <w:rFonts w:eastAsia="Times New Roman"/>
                <w:sz w:val="18"/>
                <w:szCs w:val="18"/>
                <w:lang w:val="en-US"/>
              </w:rPr>
              <w:t xml:space="preserve">± </w:t>
            </w:r>
            <w:r>
              <w:rPr>
                <w:rFonts w:eastAsia="Times New Roman"/>
                <w:color w:val="000000"/>
                <w:sz w:val="18"/>
                <w:szCs w:val="18"/>
                <w:lang w:val="en-US"/>
              </w:rPr>
              <w:t>29.8</w:t>
            </w:r>
          </w:p>
        </w:tc>
        <w:tc>
          <w:tcPr>
            <w:tcW w:w="1277" w:type="dxa"/>
            <w:tcBorders>
              <w:top w:val="nil"/>
              <w:left w:val="nil"/>
              <w:bottom w:val="nil"/>
              <w:right w:val="nil"/>
            </w:tcBorders>
            <w:vAlign w:val="center"/>
          </w:tcPr>
          <w:p w14:paraId="7F6DB75D"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213 - 482</w:t>
            </w:r>
          </w:p>
        </w:tc>
      </w:tr>
      <w:tr w:rsidR="00154CFE" w:rsidRPr="009413E8" w14:paraId="0C274E9E" w14:textId="77777777" w:rsidTr="000D677B">
        <w:trPr>
          <w:trHeight w:val="301"/>
          <w:jc w:val="center"/>
        </w:trPr>
        <w:tc>
          <w:tcPr>
            <w:tcW w:w="1260" w:type="dxa"/>
            <w:gridSpan w:val="2"/>
            <w:tcBorders>
              <w:top w:val="nil"/>
              <w:left w:val="nil"/>
              <w:bottom w:val="single" w:sz="4" w:space="0" w:color="auto"/>
              <w:right w:val="nil"/>
            </w:tcBorders>
            <w:shd w:val="clear" w:color="auto" w:fill="auto"/>
            <w:noWrap/>
            <w:vAlign w:val="center"/>
          </w:tcPr>
          <w:p w14:paraId="0A28387D" w14:textId="77777777" w:rsidR="00154CFE" w:rsidRDefault="00154CFE" w:rsidP="000D677B">
            <w:pPr>
              <w:rPr>
                <w:rFonts w:eastAsia="Times New Roman"/>
                <w:color w:val="000000"/>
                <w:sz w:val="18"/>
                <w:szCs w:val="18"/>
                <w:lang w:val="en-US"/>
              </w:rPr>
            </w:pPr>
            <w:proofErr w:type="spellStart"/>
            <w:r>
              <w:rPr>
                <w:rFonts w:eastAsia="Times New Roman"/>
                <w:color w:val="000000"/>
                <w:sz w:val="18"/>
                <w:szCs w:val="18"/>
                <w:lang w:val="en-US"/>
              </w:rPr>
              <w:t>A</w:t>
            </w:r>
            <w:r>
              <w:rPr>
                <w:rFonts w:eastAsia="Times New Roman"/>
                <w:color w:val="000000"/>
                <w:sz w:val="18"/>
                <w:szCs w:val="18"/>
                <w:vertAlign w:val="subscript"/>
                <w:lang w:val="en-US"/>
              </w:rPr>
              <w:t>leaf</w:t>
            </w:r>
            <w:proofErr w:type="spellEnd"/>
          </w:p>
        </w:tc>
        <w:tc>
          <w:tcPr>
            <w:tcW w:w="720" w:type="dxa"/>
            <w:tcBorders>
              <w:top w:val="nil"/>
              <w:left w:val="nil"/>
              <w:bottom w:val="single" w:sz="4" w:space="0" w:color="auto"/>
              <w:right w:val="nil"/>
            </w:tcBorders>
            <w:shd w:val="clear" w:color="auto" w:fill="auto"/>
            <w:noWrap/>
            <w:vAlign w:val="center"/>
          </w:tcPr>
          <w:p w14:paraId="440BC204" w14:textId="77777777" w:rsidR="00154CFE" w:rsidRPr="009413E8" w:rsidRDefault="00154CFE" w:rsidP="000D677B">
            <w:pPr>
              <w:rPr>
                <w:rFonts w:eastAsia="Times New Roman"/>
                <w:color w:val="000000"/>
                <w:sz w:val="18"/>
                <w:szCs w:val="18"/>
                <w:lang w:val="en-US"/>
              </w:rPr>
            </w:pPr>
            <w:r>
              <w:rPr>
                <w:rFonts w:eastAsia="Times New Roman"/>
                <w:color w:val="000000"/>
                <w:sz w:val="18"/>
                <w:szCs w:val="18"/>
                <w:lang w:val="en-US"/>
              </w:rPr>
              <w:t>cm²</w:t>
            </w:r>
          </w:p>
        </w:tc>
        <w:tc>
          <w:tcPr>
            <w:tcW w:w="450" w:type="dxa"/>
            <w:tcBorders>
              <w:top w:val="nil"/>
              <w:left w:val="nil"/>
              <w:bottom w:val="single" w:sz="4" w:space="0" w:color="auto"/>
              <w:right w:val="nil"/>
            </w:tcBorders>
            <w:vAlign w:val="bottom"/>
          </w:tcPr>
          <w:p w14:paraId="121EEC8C" w14:textId="77777777" w:rsidR="00154CFE" w:rsidRPr="00334D03" w:rsidRDefault="00154CFE" w:rsidP="000D677B">
            <w:pPr>
              <w:jc w:val="center"/>
              <w:rPr>
                <w:rFonts w:eastAsia="Times New Roman"/>
                <w:sz w:val="18"/>
                <w:szCs w:val="18"/>
                <w:lang w:val="en-US"/>
              </w:rPr>
            </w:pPr>
            <w:r>
              <w:rPr>
                <w:rFonts w:eastAsia="Times New Roman"/>
                <w:sz w:val="18"/>
                <w:szCs w:val="18"/>
                <w:lang w:val="en-US"/>
              </w:rPr>
              <w:t>***</w:t>
            </w:r>
          </w:p>
        </w:tc>
        <w:tc>
          <w:tcPr>
            <w:tcW w:w="450" w:type="dxa"/>
            <w:tcBorders>
              <w:top w:val="nil"/>
              <w:left w:val="nil"/>
              <w:bottom w:val="single" w:sz="4" w:space="0" w:color="auto"/>
              <w:right w:val="nil"/>
            </w:tcBorders>
            <w:vAlign w:val="center"/>
          </w:tcPr>
          <w:p w14:paraId="47656936" w14:textId="77777777" w:rsidR="00154CFE" w:rsidRPr="00245A21" w:rsidRDefault="00154CFE" w:rsidP="000D677B">
            <w:pPr>
              <w:jc w:val="center"/>
              <w:rPr>
                <w:rFonts w:eastAsia="Times New Roman"/>
                <w:b/>
                <w:color w:val="000000"/>
                <w:sz w:val="20"/>
                <w:szCs w:val="18"/>
                <w:lang w:val="en-US"/>
              </w:rPr>
            </w:pPr>
          </w:p>
        </w:tc>
        <w:tc>
          <w:tcPr>
            <w:tcW w:w="900" w:type="dxa"/>
            <w:tcBorders>
              <w:top w:val="nil"/>
              <w:left w:val="nil"/>
              <w:bottom w:val="single" w:sz="4" w:space="0" w:color="auto"/>
              <w:right w:val="nil"/>
            </w:tcBorders>
            <w:vAlign w:val="center"/>
          </w:tcPr>
          <w:p w14:paraId="188218DB" w14:textId="77777777" w:rsidR="00154CFE" w:rsidRPr="00245A21" w:rsidRDefault="00154CFE" w:rsidP="000D677B">
            <w:pPr>
              <w:jc w:val="center"/>
              <w:rPr>
                <w:rFonts w:eastAsia="Times New Roman"/>
                <w:b/>
                <w:color w:val="000000"/>
                <w:sz w:val="20"/>
                <w:szCs w:val="18"/>
                <w:lang w:val="en-US"/>
              </w:rPr>
            </w:pPr>
          </w:p>
        </w:tc>
        <w:tc>
          <w:tcPr>
            <w:tcW w:w="1202" w:type="dxa"/>
            <w:tcBorders>
              <w:top w:val="nil"/>
              <w:left w:val="nil"/>
              <w:bottom w:val="single" w:sz="4" w:space="0" w:color="auto"/>
              <w:right w:val="nil"/>
            </w:tcBorders>
            <w:vAlign w:val="center"/>
          </w:tcPr>
          <w:p w14:paraId="52005409"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1860 </w:t>
            </w:r>
            <w:r>
              <w:rPr>
                <w:rFonts w:eastAsia="Times New Roman"/>
                <w:sz w:val="18"/>
                <w:szCs w:val="18"/>
                <w:lang w:val="en-US"/>
              </w:rPr>
              <w:t xml:space="preserve">± </w:t>
            </w:r>
            <w:r>
              <w:rPr>
                <w:rFonts w:eastAsia="Times New Roman"/>
                <w:color w:val="000000"/>
                <w:sz w:val="18"/>
                <w:szCs w:val="18"/>
                <w:lang w:val="en-US"/>
              </w:rPr>
              <w:t>393</w:t>
            </w:r>
          </w:p>
        </w:tc>
        <w:tc>
          <w:tcPr>
            <w:tcW w:w="1255" w:type="dxa"/>
            <w:tcBorders>
              <w:top w:val="nil"/>
              <w:left w:val="nil"/>
              <w:bottom w:val="single" w:sz="4" w:space="0" w:color="auto"/>
              <w:right w:val="nil"/>
            </w:tcBorders>
            <w:vAlign w:val="center"/>
          </w:tcPr>
          <w:p w14:paraId="71A4CC3C"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1094 </w:t>
            </w:r>
            <w:r>
              <w:rPr>
                <w:rFonts w:eastAsia="Times New Roman"/>
                <w:sz w:val="18"/>
                <w:szCs w:val="18"/>
                <w:lang w:val="en-US"/>
              </w:rPr>
              <w:t xml:space="preserve">± </w:t>
            </w:r>
            <w:r>
              <w:rPr>
                <w:rFonts w:eastAsia="Times New Roman"/>
                <w:color w:val="000000"/>
                <w:sz w:val="18"/>
                <w:szCs w:val="18"/>
                <w:lang w:val="en-US"/>
              </w:rPr>
              <w:t>215</w:t>
            </w:r>
          </w:p>
        </w:tc>
        <w:tc>
          <w:tcPr>
            <w:tcW w:w="1288" w:type="dxa"/>
            <w:tcBorders>
              <w:top w:val="nil"/>
              <w:left w:val="nil"/>
              <w:bottom w:val="single" w:sz="4" w:space="0" w:color="auto"/>
              <w:right w:val="nil"/>
            </w:tcBorders>
            <w:vAlign w:val="center"/>
          </w:tcPr>
          <w:p w14:paraId="5A3C1A5F"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2043 </w:t>
            </w:r>
            <w:r>
              <w:rPr>
                <w:rFonts w:eastAsia="Times New Roman"/>
                <w:sz w:val="18"/>
                <w:szCs w:val="18"/>
                <w:lang w:val="en-US"/>
              </w:rPr>
              <w:t xml:space="preserve">± </w:t>
            </w:r>
            <w:r>
              <w:rPr>
                <w:rFonts w:eastAsia="Times New Roman"/>
                <w:color w:val="000000"/>
                <w:sz w:val="18"/>
                <w:szCs w:val="18"/>
                <w:lang w:val="en-US"/>
              </w:rPr>
              <w:t>362</w:t>
            </w:r>
          </w:p>
        </w:tc>
        <w:tc>
          <w:tcPr>
            <w:tcW w:w="1393" w:type="dxa"/>
            <w:tcBorders>
              <w:top w:val="nil"/>
              <w:left w:val="nil"/>
              <w:bottom w:val="single" w:sz="4" w:space="0" w:color="auto"/>
              <w:right w:val="nil"/>
            </w:tcBorders>
            <w:vAlign w:val="center"/>
          </w:tcPr>
          <w:p w14:paraId="4ECCA306"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2587 </w:t>
            </w:r>
            <w:r>
              <w:rPr>
                <w:rFonts w:eastAsia="Times New Roman"/>
                <w:sz w:val="18"/>
                <w:szCs w:val="18"/>
                <w:lang w:val="en-US"/>
              </w:rPr>
              <w:t xml:space="preserve">± </w:t>
            </w:r>
            <w:r>
              <w:rPr>
                <w:rFonts w:eastAsia="Times New Roman"/>
                <w:color w:val="000000"/>
                <w:sz w:val="18"/>
                <w:szCs w:val="18"/>
                <w:lang w:val="en-US"/>
              </w:rPr>
              <w:t>472</w:t>
            </w:r>
          </w:p>
        </w:tc>
        <w:tc>
          <w:tcPr>
            <w:tcW w:w="1277" w:type="dxa"/>
            <w:tcBorders>
              <w:top w:val="nil"/>
              <w:left w:val="nil"/>
              <w:bottom w:val="single" w:sz="4" w:space="0" w:color="auto"/>
              <w:right w:val="nil"/>
            </w:tcBorders>
            <w:vAlign w:val="center"/>
          </w:tcPr>
          <w:p w14:paraId="1B970854"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321 - 4916</w:t>
            </w:r>
          </w:p>
        </w:tc>
      </w:tr>
      <w:tr w:rsidR="00154CFE" w:rsidRPr="009413E8" w14:paraId="3FF5DE42" w14:textId="77777777" w:rsidTr="000D677B">
        <w:trPr>
          <w:trHeight w:val="301"/>
          <w:jc w:val="center"/>
        </w:trPr>
        <w:tc>
          <w:tcPr>
            <w:tcW w:w="1260" w:type="dxa"/>
            <w:gridSpan w:val="2"/>
            <w:tcBorders>
              <w:top w:val="single" w:sz="4" w:space="0" w:color="auto"/>
              <w:left w:val="nil"/>
              <w:bottom w:val="single" w:sz="4" w:space="0" w:color="auto"/>
              <w:right w:val="nil"/>
            </w:tcBorders>
            <w:shd w:val="clear" w:color="auto" w:fill="auto"/>
            <w:noWrap/>
            <w:vAlign w:val="center"/>
          </w:tcPr>
          <w:p w14:paraId="5AFFBD8B"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WSG</w:t>
            </w:r>
          </w:p>
        </w:tc>
        <w:tc>
          <w:tcPr>
            <w:tcW w:w="720" w:type="dxa"/>
            <w:tcBorders>
              <w:top w:val="single" w:sz="4" w:space="0" w:color="auto"/>
              <w:left w:val="nil"/>
              <w:bottom w:val="single" w:sz="4" w:space="0" w:color="auto"/>
              <w:right w:val="nil"/>
            </w:tcBorders>
            <w:shd w:val="clear" w:color="auto" w:fill="auto"/>
            <w:noWrap/>
            <w:vAlign w:val="center"/>
          </w:tcPr>
          <w:p w14:paraId="2017558A" w14:textId="77777777" w:rsidR="00154CFE" w:rsidRDefault="00154CFE" w:rsidP="000D677B">
            <w:pPr>
              <w:rPr>
                <w:rFonts w:eastAsia="Times New Roman"/>
                <w:color w:val="000000"/>
                <w:sz w:val="18"/>
                <w:szCs w:val="18"/>
                <w:lang w:val="en-US"/>
              </w:rPr>
            </w:pPr>
            <w:r>
              <w:rPr>
                <w:rFonts w:eastAsia="Times New Roman"/>
                <w:color w:val="000000"/>
                <w:sz w:val="18"/>
                <w:szCs w:val="18"/>
                <w:lang w:val="en-US"/>
              </w:rPr>
              <w:t>g cm</w:t>
            </w:r>
            <w:r w:rsidRPr="009D4424">
              <w:rPr>
                <w:rFonts w:eastAsia="Times New Roman"/>
                <w:color w:val="000000"/>
                <w:sz w:val="18"/>
                <w:szCs w:val="18"/>
                <w:vertAlign w:val="superscript"/>
                <w:lang w:val="en-US"/>
              </w:rPr>
              <w:t>-3</w:t>
            </w:r>
          </w:p>
        </w:tc>
        <w:tc>
          <w:tcPr>
            <w:tcW w:w="450" w:type="dxa"/>
            <w:tcBorders>
              <w:top w:val="single" w:sz="4" w:space="0" w:color="auto"/>
              <w:left w:val="nil"/>
              <w:bottom w:val="single" w:sz="4" w:space="0" w:color="auto"/>
              <w:right w:val="nil"/>
            </w:tcBorders>
            <w:vAlign w:val="center"/>
          </w:tcPr>
          <w:p w14:paraId="3A395305" w14:textId="77777777" w:rsidR="00154CFE" w:rsidRPr="00334D03" w:rsidRDefault="00154CFE" w:rsidP="000D677B">
            <w:pPr>
              <w:jc w:val="center"/>
              <w:rPr>
                <w:rFonts w:eastAsia="Times New Roman"/>
                <w:sz w:val="18"/>
                <w:szCs w:val="18"/>
                <w:lang w:val="en-US"/>
              </w:rPr>
            </w:pPr>
          </w:p>
        </w:tc>
        <w:tc>
          <w:tcPr>
            <w:tcW w:w="450" w:type="dxa"/>
            <w:tcBorders>
              <w:top w:val="single" w:sz="4" w:space="0" w:color="auto"/>
              <w:left w:val="nil"/>
              <w:bottom w:val="single" w:sz="4" w:space="0" w:color="auto"/>
              <w:right w:val="nil"/>
            </w:tcBorders>
            <w:vAlign w:val="center"/>
          </w:tcPr>
          <w:p w14:paraId="4432B005" w14:textId="77777777" w:rsidR="00154CFE" w:rsidRPr="00245A21" w:rsidRDefault="00154CFE" w:rsidP="000D677B">
            <w:pPr>
              <w:jc w:val="center"/>
              <w:rPr>
                <w:rFonts w:eastAsia="Times New Roman"/>
                <w:b/>
                <w:color w:val="000000"/>
                <w:sz w:val="20"/>
                <w:szCs w:val="18"/>
                <w:lang w:val="en-US"/>
              </w:rPr>
            </w:pPr>
          </w:p>
        </w:tc>
        <w:tc>
          <w:tcPr>
            <w:tcW w:w="900" w:type="dxa"/>
            <w:tcBorders>
              <w:top w:val="single" w:sz="4" w:space="0" w:color="auto"/>
              <w:left w:val="nil"/>
              <w:bottom w:val="single" w:sz="4" w:space="0" w:color="auto"/>
              <w:right w:val="nil"/>
            </w:tcBorders>
            <w:vAlign w:val="center"/>
          </w:tcPr>
          <w:p w14:paraId="67979B69" w14:textId="77777777" w:rsidR="00154CFE" w:rsidRPr="00245A21" w:rsidRDefault="00154CFE" w:rsidP="000D677B">
            <w:pPr>
              <w:jc w:val="center"/>
              <w:rPr>
                <w:rFonts w:eastAsia="Times New Roman"/>
                <w:b/>
                <w:color w:val="000000"/>
                <w:sz w:val="20"/>
                <w:szCs w:val="18"/>
                <w:lang w:val="en-US"/>
              </w:rPr>
            </w:pPr>
          </w:p>
        </w:tc>
        <w:tc>
          <w:tcPr>
            <w:tcW w:w="1202" w:type="dxa"/>
            <w:tcBorders>
              <w:top w:val="single" w:sz="4" w:space="0" w:color="auto"/>
              <w:left w:val="nil"/>
              <w:bottom w:val="single" w:sz="4" w:space="0" w:color="auto"/>
              <w:right w:val="nil"/>
            </w:tcBorders>
            <w:vAlign w:val="center"/>
          </w:tcPr>
          <w:p w14:paraId="3E32050E"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0.389 </w:t>
            </w:r>
            <w:r>
              <w:rPr>
                <w:rFonts w:eastAsia="Times New Roman"/>
                <w:sz w:val="18"/>
                <w:szCs w:val="18"/>
                <w:lang w:val="en-US"/>
              </w:rPr>
              <w:t xml:space="preserve">± </w:t>
            </w:r>
            <w:r>
              <w:rPr>
                <w:rFonts w:eastAsia="Times New Roman"/>
                <w:color w:val="000000"/>
                <w:sz w:val="18"/>
                <w:szCs w:val="18"/>
                <w:lang w:val="en-US"/>
              </w:rPr>
              <w:t>0.029</w:t>
            </w:r>
          </w:p>
        </w:tc>
        <w:tc>
          <w:tcPr>
            <w:tcW w:w="1255" w:type="dxa"/>
            <w:tcBorders>
              <w:top w:val="single" w:sz="4" w:space="0" w:color="auto"/>
              <w:left w:val="nil"/>
              <w:bottom w:val="single" w:sz="4" w:space="0" w:color="auto"/>
              <w:right w:val="nil"/>
            </w:tcBorders>
            <w:vAlign w:val="center"/>
          </w:tcPr>
          <w:p w14:paraId="1FF8B1DF"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0.352 </w:t>
            </w:r>
            <w:r>
              <w:rPr>
                <w:rFonts w:eastAsia="Times New Roman"/>
                <w:sz w:val="18"/>
                <w:szCs w:val="18"/>
                <w:lang w:val="en-US"/>
              </w:rPr>
              <w:t xml:space="preserve">± </w:t>
            </w:r>
            <w:r>
              <w:rPr>
                <w:rFonts w:eastAsia="Times New Roman"/>
                <w:color w:val="000000"/>
                <w:sz w:val="18"/>
                <w:szCs w:val="18"/>
                <w:lang w:val="en-US"/>
              </w:rPr>
              <w:t>0.019</w:t>
            </w:r>
          </w:p>
        </w:tc>
        <w:tc>
          <w:tcPr>
            <w:tcW w:w="1288" w:type="dxa"/>
            <w:tcBorders>
              <w:top w:val="single" w:sz="4" w:space="0" w:color="auto"/>
              <w:left w:val="nil"/>
              <w:bottom w:val="single" w:sz="4" w:space="0" w:color="auto"/>
              <w:right w:val="nil"/>
            </w:tcBorders>
            <w:vAlign w:val="center"/>
          </w:tcPr>
          <w:p w14:paraId="22CC6BF0"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0.325 </w:t>
            </w:r>
            <w:r>
              <w:rPr>
                <w:rFonts w:eastAsia="Times New Roman"/>
                <w:sz w:val="18"/>
                <w:szCs w:val="18"/>
                <w:lang w:val="en-US"/>
              </w:rPr>
              <w:t xml:space="preserve">± </w:t>
            </w:r>
            <w:r>
              <w:rPr>
                <w:rFonts w:eastAsia="Times New Roman"/>
                <w:color w:val="000000"/>
                <w:sz w:val="18"/>
                <w:szCs w:val="18"/>
                <w:lang w:val="en-US"/>
              </w:rPr>
              <w:t>0.018</w:t>
            </w:r>
          </w:p>
        </w:tc>
        <w:tc>
          <w:tcPr>
            <w:tcW w:w="1393" w:type="dxa"/>
            <w:tcBorders>
              <w:top w:val="single" w:sz="4" w:space="0" w:color="auto"/>
              <w:left w:val="nil"/>
              <w:bottom w:val="single" w:sz="4" w:space="0" w:color="auto"/>
              <w:right w:val="nil"/>
            </w:tcBorders>
            <w:vAlign w:val="center"/>
          </w:tcPr>
          <w:p w14:paraId="1755AB4F"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 xml:space="preserve">0.319 </w:t>
            </w:r>
            <w:r>
              <w:rPr>
                <w:rFonts w:eastAsia="Times New Roman"/>
                <w:sz w:val="18"/>
                <w:szCs w:val="18"/>
                <w:lang w:val="en-US"/>
              </w:rPr>
              <w:t xml:space="preserve">± </w:t>
            </w:r>
            <w:r>
              <w:rPr>
                <w:rFonts w:eastAsia="Times New Roman"/>
                <w:color w:val="000000"/>
                <w:sz w:val="18"/>
                <w:szCs w:val="18"/>
                <w:lang w:val="en-US"/>
              </w:rPr>
              <w:t>0.014</w:t>
            </w:r>
          </w:p>
        </w:tc>
        <w:tc>
          <w:tcPr>
            <w:tcW w:w="1277" w:type="dxa"/>
            <w:tcBorders>
              <w:top w:val="single" w:sz="4" w:space="0" w:color="auto"/>
              <w:left w:val="nil"/>
              <w:bottom w:val="single" w:sz="4" w:space="0" w:color="auto"/>
              <w:right w:val="nil"/>
            </w:tcBorders>
            <w:vAlign w:val="center"/>
          </w:tcPr>
          <w:p w14:paraId="4C99B65D" w14:textId="77777777" w:rsidR="00154CFE" w:rsidRDefault="00154CFE" w:rsidP="000D677B">
            <w:pPr>
              <w:jc w:val="right"/>
              <w:rPr>
                <w:rFonts w:eastAsia="Times New Roman"/>
                <w:color w:val="000000"/>
                <w:sz w:val="18"/>
                <w:szCs w:val="18"/>
                <w:lang w:val="en-US"/>
              </w:rPr>
            </w:pPr>
            <w:r>
              <w:rPr>
                <w:rFonts w:eastAsia="Times New Roman"/>
                <w:color w:val="000000"/>
                <w:sz w:val="18"/>
                <w:szCs w:val="18"/>
                <w:lang w:val="en-US"/>
              </w:rPr>
              <w:t>0.252 – 0.516</w:t>
            </w:r>
          </w:p>
        </w:tc>
      </w:tr>
      <w:tr w:rsidR="00154CFE" w:rsidRPr="00333267" w14:paraId="7F8C9860" w14:textId="77777777" w:rsidTr="000D677B">
        <w:trPr>
          <w:trHeight w:val="301"/>
          <w:jc w:val="center"/>
        </w:trPr>
        <w:tc>
          <w:tcPr>
            <w:tcW w:w="10195" w:type="dxa"/>
            <w:gridSpan w:val="11"/>
            <w:tcBorders>
              <w:top w:val="single" w:sz="4" w:space="0" w:color="auto"/>
              <w:left w:val="nil"/>
              <w:right w:val="nil"/>
            </w:tcBorders>
            <w:shd w:val="clear" w:color="auto" w:fill="auto"/>
            <w:noWrap/>
            <w:vAlign w:val="center"/>
          </w:tcPr>
          <w:p w14:paraId="565C66F6" w14:textId="77777777" w:rsidR="00154CFE" w:rsidRPr="00FA126C" w:rsidRDefault="00154CFE" w:rsidP="000D677B">
            <w:pPr>
              <w:jc w:val="both"/>
              <w:rPr>
                <w:rFonts w:eastAsia="Times New Roman"/>
                <w:color w:val="000000"/>
                <w:sz w:val="20"/>
                <w:lang w:val="en-GB"/>
              </w:rPr>
            </w:pPr>
            <w:r w:rsidRPr="000E2A2D">
              <w:rPr>
                <w:rFonts w:eastAsia="Times New Roman"/>
                <w:color w:val="000000"/>
                <w:sz w:val="20"/>
                <w:lang w:val="en-US"/>
              </w:rPr>
              <w:t>A</w:t>
            </w:r>
            <w:r>
              <w:rPr>
                <w:rFonts w:eastAsia="Times New Roman"/>
                <w:color w:val="000000"/>
                <w:sz w:val="20"/>
                <w:lang w:val="en-US"/>
              </w:rPr>
              <w:t>ge and Soil refer to potential fixed effects. Direction refers to the direction of the potential relationship between soil and the tested trait: + increasing trait toward FS; - decreasing trait toward FS. Site is set as a random effect</w:t>
            </w:r>
            <w:proofErr w:type="gramStart"/>
            <w:r>
              <w:rPr>
                <w:rFonts w:eastAsia="Times New Roman"/>
                <w:color w:val="000000"/>
                <w:sz w:val="20"/>
                <w:lang w:val="en-US"/>
              </w:rPr>
              <w:t>.*</w:t>
            </w:r>
            <w:proofErr w:type="gramEnd"/>
            <w:r>
              <w:rPr>
                <w:rFonts w:eastAsia="Times New Roman"/>
                <w:color w:val="000000"/>
                <w:sz w:val="20"/>
                <w:lang w:val="en-US"/>
              </w:rPr>
              <w:t xml:space="preserve">**: </w:t>
            </w:r>
            <w:r>
              <w:rPr>
                <w:rFonts w:eastAsia="Times New Roman"/>
                <w:i/>
                <w:color w:val="000000"/>
                <w:sz w:val="20"/>
                <w:lang w:val="en-US"/>
              </w:rPr>
              <w:t xml:space="preserve">P </w:t>
            </w:r>
            <w:r w:rsidRPr="00AD6937">
              <w:rPr>
                <w:rFonts w:eastAsia="Times New Roman"/>
                <w:color w:val="000000"/>
                <w:sz w:val="20"/>
                <w:lang w:val="en-US"/>
              </w:rPr>
              <w:t>&lt; 0.001</w:t>
            </w:r>
            <w:r>
              <w:rPr>
                <w:rFonts w:eastAsia="Times New Roman"/>
                <w:color w:val="000000"/>
                <w:sz w:val="20"/>
                <w:lang w:val="en-US"/>
              </w:rPr>
              <w:t xml:space="preserve">; **: </w:t>
            </w:r>
            <w:r>
              <w:rPr>
                <w:rFonts w:eastAsia="Times New Roman"/>
                <w:i/>
                <w:color w:val="000000"/>
                <w:sz w:val="20"/>
                <w:lang w:val="en-US"/>
              </w:rPr>
              <w:t>P</w:t>
            </w:r>
            <w:r>
              <w:rPr>
                <w:rFonts w:eastAsia="Times New Roman"/>
                <w:color w:val="000000"/>
                <w:sz w:val="20"/>
                <w:lang w:val="en-US"/>
              </w:rPr>
              <w:t xml:space="preserve"> &lt; 0.01; *: </w:t>
            </w:r>
            <w:r>
              <w:rPr>
                <w:rFonts w:eastAsia="Times New Roman"/>
                <w:i/>
                <w:color w:val="000000"/>
                <w:sz w:val="20"/>
                <w:lang w:val="en-US"/>
              </w:rPr>
              <w:t>P</w:t>
            </w:r>
            <w:r>
              <w:rPr>
                <w:rFonts w:eastAsia="Times New Roman"/>
                <w:color w:val="000000"/>
                <w:sz w:val="20"/>
                <w:lang w:val="en-US"/>
              </w:rPr>
              <w:t xml:space="preserve"> &lt; 0.05.</w:t>
            </w:r>
            <w:r>
              <w:rPr>
                <w:rFonts w:eastAsia="Times New Roman"/>
                <w:color w:val="000000"/>
                <w:sz w:val="20"/>
                <w:lang w:val="en-GB"/>
              </w:rPr>
              <w:t xml:space="preserve"> See Table 2</w:t>
            </w:r>
            <w:r w:rsidRPr="00FA126C">
              <w:rPr>
                <w:rFonts w:eastAsia="Times New Roman"/>
                <w:color w:val="000000"/>
                <w:sz w:val="20"/>
                <w:lang w:val="en-GB"/>
              </w:rPr>
              <w:t xml:space="preserve"> for definitions of abbreviations. </w:t>
            </w:r>
          </w:p>
          <w:p w14:paraId="31E6D52B" w14:textId="77777777" w:rsidR="00154CFE" w:rsidRPr="00333267" w:rsidRDefault="00154CFE" w:rsidP="000D677B">
            <w:pPr>
              <w:jc w:val="right"/>
              <w:rPr>
                <w:rFonts w:eastAsia="Times New Roman"/>
                <w:color w:val="000000"/>
                <w:sz w:val="18"/>
                <w:szCs w:val="18"/>
                <w:lang w:val="en-GB"/>
              </w:rPr>
            </w:pPr>
          </w:p>
        </w:tc>
      </w:tr>
      <w:tr w:rsidR="00154CFE" w:rsidRPr="00333267" w14:paraId="5EEE38F9" w14:textId="77777777" w:rsidTr="000D677B">
        <w:trPr>
          <w:gridAfter w:val="10"/>
          <w:wAfter w:w="10035" w:type="dxa"/>
          <w:trHeight w:val="301"/>
          <w:jc w:val="center"/>
        </w:trPr>
        <w:tc>
          <w:tcPr>
            <w:tcW w:w="160" w:type="dxa"/>
            <w:tcBorders>
              <w:top w:val="single" w:sz="4" w:space="0" w:color="auto"/>
              <w:left w:val="nil"/>
              <w:bottom w:val="nil"/>
              <w:right w:val="nil"/>
            </w:tcBorders>
          </w:tcPr>
          <w:p w14:paraId="4FBE9F33" w14:textId="77777777" w:rsidR="00154CFE" w:rsidRDefault="00154CFE" w:rsidP="000D677B">
            <w:pPr>
              <w:jc w:val="both"/>
              <w:rPr>
                <w:rFonts w:eastAsia="Times New Roman"/>
                <w:color w:val="000000"/>
                <w:sz w:val="20"/>
                <w:lang w:val="en-GB"/>
              </w:rPr>
            </w:pPr>
          </w:p>
        </w:tc>
      </w:tr>
    </w:tbl>
    <w:p w14:paraId="106D87E1" w14:textId="4D604AB0" w:rsidR="00154CFE" w:rsidRPr="00154CFE" w:rsidRDefault="00154CFE" w:rsidP="00154CFE">
      <w:pPr>
        <w:tabs>
          <w:tab w:val="left" w:pos="1343"/>
        </w:tabs>
        <w:rPr>
          <w:lang w:val="en-US"/>
        </w:rPr>
      </w:pPr>
      <w:r>
        <w:rPr>
          <w:b/>
          <w:lang w:val="en-GB"/>
        </w:rPr>
        <w:br w:type="page"/>
      </w:r>
    </w:p>
    <w:p w14:paraId="463E8095" w14:textId="30D5AD7E" w:rsidR="00591F55" w:rsidRPr="00381636" w:rsidRDefault="004F0E04" w:rsidP="004F0E04">
      <w:pPr>
        <w:spacing w:after="120" w:line="360" w:lineRule="auto"/>
        <w:contextualSpacing/>
        <w:jc w:val="both"/>
        <w:rPr>
          <w:b/>
          <w:lang w:val="en-GB"/>
        </w:rPr>
      </w:pPr>
      <w:r w:rsidRPr="004A7FD7">
        <w:rPr>
          <w:b/>
          <w:lang w:val="en-GB"/>
        </w:rPr>
        <w:lastRenderedPageBreak/>
        <w:t>FIGURE LEGENDS</w:t>
      </w:r>
    </w:p>
    <w:p w14:paraId="1A926FB3" w14:textId="77777777" w:rsidR="001464FC" w:rsidRDefault="001464FC" w:rsidP="001464FC">
      <w:pPr>
        <w:spacing w:line="360" w:lineRule="auto"/>
        <w:jc w:val="both"/>
        <w:rPr>
          <w:bCs/>
          <w:lang w:val="en-GB"/>
        </w:rPr>
      </w:pPr>
      <w:r w:rsidRPr="00C34D6F">
        <w:rPr>
          <w:b/>
          <w:bCs/>
          <w:lang w:val="en-GB"/>
        </w:rPr>
        <w:t>Fig. 1</w:t>
      </w:r>
      <w:r w:rsidRPr="008174A7">
        <w:rPr>
          <w:bCs/>
          <w:lang w:val="en-GB"/>
        </w:rPr>
        <w:t xml:space="preserve">. Architectural growth traits according to node rank and age (years). Main boxes represent features according to soil types. Inboxes represent mean trajectories after clustering </w:t>
      </w:r>
      <w:r w:rsidRPr="006C75EA">
        <w:rPr>
          <w:bCs/>
          <w:lang w:val="en-GB"/>
        </w:rPr>
        <w:t>longitudinal analyses (</w:t>
      </w:r>
      <w:proofErr w:type="spellStart"/>
      <w:r w:rsidRPr="007E0AA2">
        <w:rPr>
          <w:bCs/>
          <w:i/>
          <w:lang w:val="en-GB"/>
        </w:rPr>
        <w:t>kml</w:t>
      </w:r>
      <w:proofErr w:type="spellEnd"/>
      <w:r w:rsidRPr="007E0AA2">
        <w:rPr>
          <w:bCs/>
          <w:lang w:val="en-GB"/>
        </w:rPr>
        <w:t>). The left column represents Counami trees, the right column represents Sparouine trees. Distribu</w:t>
      </w:r>
      <w:r w:rsidRPr="000C4C91">
        <w:rPr>
          <w:bCs/>
          <w:lang w:val="en-GB"/>
        </w:rPr>
        <w:t xml:space="preserve">tions between soil types and </w:t>
      </w:r>
      <w:proofErr w:type="spellStart"/>
      <w:r w:rsidRPr="000C4C91">
        <w:rPr>
          <w:bCs/>
          <w:lang w:val="en-GB"/>
        </w:rPr>
        <w:t>kml</w:t>
      </w:r>
      <w:proofErr w:type="spellEnd"/>
      <w:r w:rsidRPr="000C4C91">
        <w:rPr>
          <w:bCs/>
          <w:lang w:val="en-GB"/>
        </w:rPr>
        <w:t>-trajectories are represented with Pearson chi-squared test. Red: ferralitic soils; black: white-sand soils. Blue: trajectory A; green: trajectory B; orange: trajectory C. Thick lines: means; dashed lines: confidence interva</w:t>
      </w:r>
      <w:r w:rsidRPr="00DE2ADB">
        <w:rPr>
          <w:bCs/>
          <w:lang w:val="en-GB"/>
        </w:rPr>
        <w:t>ls at 95%.</w:t>
      </w:r>
    </w:p>
    <w:p w14:paraId="3BAFC014" w14:textId="77777777" w:rsidR="004405C2" w:rsidRPr="00DE2ADB" w:rsidRDefault="004405C2" w:rsidP="001464FC">
      <w:pPr>
        <w:spacing w:line="360" w:lineRule="auto"/>
        <w:jc w:val="both"/>
        <w:rPr>
          <w:bCs/>
          <w:lang w:val="en-GB"/>
        </w:rPr>
      </w:pPr>
    </w:p>
    <w:p w14:paraId="794B98E8" w14:textId="77777777" w:rsidR="001464FC" w:rsidRDefault="001464FC" w:rsidP="001464FC">
      <w:pPr>
        <w:spacing w:line="360" w:lineRule="auto"/>
        <w:jc w:val="both"/>
        <w:rPr>
          <w:bCs/>
          <w:lang w:val="en-GB"/>
        </w:rPr>
      </w:pPr>
      <w:r w:rsidRPr="004A7FD7">
        <w:rPr>
          <w:b/>
          <w:bCs/>
          <w:lang w:val="en-GB"/>
        </w:rPr>
        <w:t xml:space="preserve">Fig. 2. </w:t>
      </w:r>
      <w:r w:rsidRPr="004A7FD7">
        <w:rPr>
          <w:bCs/>
          <w:lang w:val="en-GB"/>
        </w:rPr>
        <w:t xml:space="preserve">Cumulated number of trunk nodes with pairs of inflorescences and number of branches per annual shot according to the age (year). (a) </w:t>
      </w:r>
      <w:proofErr w:type="gramStart"/>
      <w:r w:rsidRPr="004A7FD7">
        <w:rPr>
          <w:bCs/>
          <w:lang w:val="en-GB"/>
        </w:rPr>
        <w:t>and</w:t>
      </w:r>
      <w:proofErr w:type="gramEnd"/>
      <w:r w:rsidRPr="004A7FD7">
        <w:rPr>
          <w:bCs/>
          <w:lang w:val="en-GB"/>
        </w:rPr>
        <w:t xml:space="preserve"> (b) Means for inflorescences for Counami and Sparouine respectively. (c) </w:t>
      </w:r>
      <w:proofErr w:type="gramStart"/>
      <w:r w:rsidRPr="004A7FD7">
        <w:rPr>
          <w:bCs/>
          <w:lang w:val="en-GB"/>
        </w:rPr>
        <w:t>and</w:t>
      </w:r>
      <w:proofErr w:type="gramEnd"/>
      <w:r w:rsidRPr="004A7FD7">
        <w:rPr>
          <w:bCs/>
          <w:lang w:val="en-GB"/>
        </w:rPr>
        <w:t xml:space="preserve"> (d) Means for branches for Counami and Sparouine respectively. Red: ferralitic soils; black: white-sand soils. Thick lines: means, dashed lines: confidence intervals at 95%.</w:t>
      </w:r>
    </w:p>
    <w:p w14:paraId="768E36D1" w14:textId="77777777" w:rsidR="004405C2" w:rsidRPr="004A7FD7" w:rsidRDefault="004405C2" w:rsidP="001464FC">
      <w:pPr>
        <w:spacing w:line="360" w:lineRule="auto"/>
        <w:jc w:val="both"/>
        <w:rPr>
          <w:bCs/>
          <w:lang w:val="en-GB"/>
        </w:rPr>
      </w:pPr>
    </w:p>
    <w:p w14:paraId="70194265" w14:textId="58F6B341" w:rsidR="0089013B" w:rsidRDefault="001464FC" w:rsidP="004F0E04">
      <w:pPr>
        <w:spacing w:line="360" w:lineRule="auto"/>
        <w:contextualSpacing/>
        <w:jc w:val="both"/>
        <w:rPr>
          <w:bCs/>
          <w:lang w:val="en-GB"/>
        </w:rPr>
      </w:pPr>
      <w:r w:rsidRPr="004A7FD7">
        <w:rPr>
          <w:b/>
          <w:bCs/>
          <w:lang w:val="en-GB"/>
        </w:rPr>
        <w:t xml:space="preserve">Fig. 3. </w:t>
      </w:r>
      <w:r w:rsidRPr="004A7FD7">
        <w:rPr>
          <w:lang w:val="en-GB"/>
        </w:rPr>
        <w:t xml:space="preserve">Principal component analysis (PCA) on functional traits for the two sites for 70 trees. (a) Correlation circle of data with the histogram of inertia. (b) Individual factor map of data according to soil types and sites. </w:t>
      </w:r>
      <w:r w:rsidRPr="004A7FD7">
        <w:rPr>
          <w:bCs/>
          <w:lang w:val="en-GB"/>
        </w:rPr>
        <w:t>In (a), the colour gradient indicates the contribution of each variable to the axis. See Table 3 for definitions of abbreviations. “Res” prefixes indicate residuals after removing the ontogenetical effect. In (b), significant differences in coordinates (P &lt; 0.05; ANOVA) between soil types and sites are indicated by letter according to the considered axis. Red: ferralitic soils; black: white-sand soils; COU: Counami; SPA: Sparouine.</w:t>
      </w:r>
    </w:p>
    <w:p w14:paraId="62936FEA" w14:textId="77777777" w:rsidR="00154CFE" w:rsidRPr="004A7FD7" w:rsidRDefault="00154CFE" w:rsidP="004F0E04">
      <w:pPr>
        <w:spacing w:line="360" w:lineRule="auto"/>
        <w:contextualSpacing/>
        <w:jc w:val="both"/>
        <w:rPr>
          <w:lang w:val="en-GB"/>
        </w:rPr>
      </w:pPr>
    </w:p>
    <w:p w14:paraId="72C77CAC" w14:textId="48A7D010" w:rsidR="00C26B9E" w:rsidRPr="004A7FD7" w:rsidRDefault="00C26B9E" w:rsidP="00C26B9E">
      <w:pPr>
        <w:spacing w:line="360" w:lineRule="auto"/>
        <w:contextualSpacing/>
        <w:jc w:val="both"/>
        <w:rPr>
          <w:b/>
          <w:lang w:val="en-GB"/>
        </w:rPr>
      </w:pPr>
      <w:r w:rsidRPr="004A7FD7">
        <w:rPr>
          <w:b/>
          <w:lang w:val="en-GB"/>
        </w:rPr>
        <w:t xml:space="preserve">SUPPORTING INFORMATION </w:t>
      </w:r>
      <w:r w:rsidR="000D77BE" w:rsidRPr="004A7FD7">
        <w:rPr>
          <w:b/>
          <w:lang w:val="en-GB"/>
        </w:rPr>
        <w:t>LEGENDS</w:t>
      </w:r>
    </w:p>
    <w:p w14:paraId="533C1513" w14:textId="6B58CF93" w:rsidR="009D4A19" w:rsidRDefault="009D4A19" w:rsidP="00A1162F">
      <w:pPr>
        <w:spacing w:line="360" w:lineRule="auto"/>
        <w:jc w:val="both"/>
        <w:rPr>
          <w:lang w:val="en-GB"/>
        </w:rPr>
      </w:pPr>
      <w:r w:rsidRPr="004A7FD7">
        <w:rPr>
          <w:b/>
          <w:lang w:val="en-GB"/>
        </w:rPr>
        <w:t>Appendix S1</w:t>
      </w:r>
      <w:r w:rsidR="00ED52E0" w:rsidRPr="004A7FD7">
        <w:rPr>
          <w:b/>
          <w:lang w:val="en-GB"/>
        </w:rPr>
        <w:t xml:space="preserve">. </w:t>
      </w:r>
      <w:r w:rsidR="00ED52E0" w:rsidRPr="004A7FD7">
        <w:rPr>
          <w:lang w:val="en-GB"/>
        </w:rPr>
        <w:t>Pedological characterization: Materials and methods, and results.</w:t>
      </w:r>
    </w:p>
    <w:p w14:paraId="7CC89175" w14:textId="77777777" w:rsidR="004405C2" w:rsidRPr="004A7FD7" w:rsidRDefault="004405C2" w:rsidP="00A1162F">
      <w:pPr>
        <w:spacing w:line="360" w:lineRule="auto"/>
        <w:jc w:val="both"/>
        <w:rPr>
          <w:lang w:val="en-GB"/>
        </w:rPr>
      </w:pPr>
    </w:p>
    <w:p w14:paraId="22F43CC7" w14:textId="04BB8771" w:rsidR="009D4A19" w:rsidRDefault="009D4A19" w:rsidP="00A1162F">
      <w:pPr>
        <w:spacing w:line="360" w:lineRule="auto"/>
        <w:jc w:val="both"/>
        <w:rPr>
          <w:lang w:val="en-GB"/>
        </w:rPr>
      </w:pPr>
      <w:r w:rsidRPr="004A7FD7">
        <w:rPr>
          <w:b/>
          <w:lang w:val="en-GB"/>
        </w:rPr>
        <w:t>Appendix S</w:t>
      </w:r>
      <w:r w:rsidR="00ED52E0" w:rsidRPr="004A7FD7">
        <w:rPr>
          <w:b/>
          <w:lang w:val="en-GB"/>
        </w:rPr>
        <w:t>2</w:t>
      </w:r>
      <w:r w:rsidRPr="004A7FD7">
        <w:rPr>
          <w:b/>
          <w:lang w:val="en-GB"/>
        </w:rPr>
        <w:t>.</w:t>
      </w:r>
      <w:r w:rsidRPr="004A7FD7">
        <w:rPr>
          <w:lang w:val="en-GB"/>
        </w:rPr>
        <w:t xml:space="preserve"> </w:t>
      </w:r>
      <w:r w:rsidR="000A5391" w:rsidRPr="004A7FD7">
        <w:rPr>
          <w:lang w:val="en-GB"/>
        </w:rPr>
        <w:t>Materials and methods: residuals, year delineation and inference of age.</w:t>
      </w:r>
    </w:p>
    <w:p w14:paraId="0A814C9C" w14:textId="77777777" w:rsidR="004405C2" w:rsidRPr="004A7FD7" w:rsidRDefault="004405C2" w:rsidP="00A1162F">
      <w:pPr>
        <w:spacing w:line="360" w:lineRule="auto"/>
        <w:jc w:val="both"/>
        <w:rPr>
          <w:lang w:val="en-GB"/>
        </w:rPr>
      </w:pPr>
    </w:p>
    <w:p w14:paraId="2975A13C" w14:textId="1ACFEFFB" w:rsidR="000A5391" w:rsidRDefault="000A5391" w:rsidP="00A1162F">
      <w:pPr>
        <w:spacing w:line="360" w:lineRule="auto"/>
        <w:jc w:val="both"/>
        <w:rPr>
          <w:lang w:val="en-GB"/>
        </w:rPr>
      </w:pPr>
      <w:r w:rsidRPr="004A7FD7">
        <w:rPr>
          <w:b/>
          <w:lang w:val="en-GB"/>
        </w:rPr>
        <w:t>Appendix S</w:t>
      </w:r>
      <w:r w:rsidR="00ED52E0" w:rsidRPr="004A7FD7">
        <w:rPr>
          <w:b/>
          <w:lang w:val="en-GB"/>
        </w:rPr>
        <w:t>3</w:t>
      </w:r>
      <w:r w:rsidRPr="004A7FD7">
        <w:rPr>
          <w:b/>
          <w:lang w:val="en-GB"/>
        </w:rPr>
        <w:t>.</w:t>
      </w:r>
      <w:r w:rsidRPr="004A7FD7">
        <w:rPr>
          <w:lang w:val="en-GB"/>
        </w:rPr>
        <w:t xml:space="preserve"> Materials and methods: measurement of leaf and trunk functional traits.</w:t>
      </w:r>
    </w:p>
    <w:p w14:paraId="52D58A71" w14:textId="77777777" w:rsidR="004405C2" w:rsidRPr="004A7FD7" w:rsidRDefault="004405C2" w:rsidP="00A1162F">
      <w:pPr>
        <w:spacing w:line="360" w:lineRule="auto"/>
        <w:jc w:val="both"/>
        <w:rPr>
          <w:lang w:val="en-GB"/>
        </w:rPr>
      </w:pPr>
    </w:p>
    <w:p w14:paraId="237F0FDA" w14:textId="155E7A15" w:rsidR="001464FC" w:rsidRDefault="001464FC" w:rsidP="00A1162F">
      <w:pPr>
        <w:spacing w:line="360" w:lineRule="auto"/>
        <w:jc w:val="both"/>
        <w:rPr>
          <w:lang w:val="en-GB"/>
        </w:rPr>
      </w:pPr>
      <w:r w:rsidRPr="004A7FD7">
        <w:rPr>
          <w:b/>
          <w:lang w:val="en-GB"/>
        </w:rPr>
        <w:t>Appendix S4.</w:t>
      </w:r>
      <w:r w:rsidRPr="004A7FD7">
        <w:rPr>
          <w:lang w:val="en-GB"/>
        </w:rPr>
        <w:t xml:space="preserve"> Autocorrelation coefficients for growth, branching, and flowering processes: Materials and methods, and results.</w:t>
      </w:r>
    </w:p>
    <w:p w14:paraId="31018A53" w14:textId="77777777" w:rsidR="004405C2" w:rsidRPr="004A7FD7" w:rsidRDefault="004405C2" w:rsidP="00A1162F">
      <w:pPr>
        <w:spacing w:line="360" w:lineRule="auto"/>
        <w:jc w:val="both"/>
        <w:rPr>
          <w:b/>
          <w:lang w:val="en-GB"/>
        </w:rPr>
      </w:pPr>
    </w:p>
    <w:p w14:paraId="6156EE29" w14:textId="29918660" w:rsidR="00756945" w:rsidRDefault="00756945" w:rsidP="00A1162F">
      <w:pPr>
        <w:spacing w:line="360" w:lineRule="auto"/>
        <w:jc w:val="both"/>
        <w:rPr>
          <w:lang w:val="en-GB"/>
        </w:rPr>
      </w:pPr>
      <w:r w:rsidRPr="004A7FD7">
        <w:rPr>
          <w:b/>
          <w:lang w:val="en-GB"/>
        </w:rPr>
        <w:lastRenderedPageBreak/>
        <w:t xml:space="preserve">Fig. S1. </w:t>
      </w:r>
      <w:r w:rsidRPr="004A7FD7">
        <w:rPr>
          <w:lang w:val="en-GB"/>
        </w:rPr>
        <w:t xml:space="preserve">Morphological features of </w:t>
      </w:r>
      <w:proofErr w:type="spellStart"/>
      <w:r w:rsidRPr="004A7FD7">
        <w:rPr>
          <w:i/>
          <w:lang w:val="en-GB"/>
        </w:rPr>
        <w:t>Cecropia</w:t>
      </w:r>
      <w:proofErr w:type="spellEnd"/>
      <w:r w:rsidRPr="004A7FD7">
        <w:rPr>
          <w:i/>
          <w:lang w:val="en-GB"/>
        </w:rPr>
        <w:t xml:space="preserve"> </w:t>
      </w:r>
      <w:proofErr w:type="spellStart"/>
      <w:r w:rsidRPr="004A7FD7">
        <w:rPr>
          <w:i/>
          <w:lang w:val="en-GB"/>
        </w:rPr>
        <w:t>obtusa</w:t>
      </w:r>
      <w:proofErr w:type="spellEnd"/>
      <w:r w:rsidRPr="004A7FD7">
        <w:rPr>
          <w:lang w:val="en-GB"/>
        </w:rPr>
        <w:t xml:space="preserve"> </w:t>
      </w:r>
      <w:proofErr w:type="spellStart"/>
      <w:r w:rsidRPr="004A7FD7">
        <w:rPr>
          <w:lang w:val="en-GB"/>
        </w:rPr>
        <w:t>Trécul</w:t>
      </w:r>
      <w:proofErr w:type="spellEnd"/>
      <w:r w:rsidRPr="004A7FD7">
        <w:rPr>
          <w:lang w:val="en-GB"/>
        </w:rPr>
        <w:t xml:space="preserve"> (</w:t>
      </w:r>
      <w:proofErr w:type="spellStart"/>
      <w:r w:rsidRPr="004A7FD7">
        <w:rPr>
          <w:lang w:val="en-GB"/>
        </w:rPr>
        <w:t>Urticaceae</w:t>
      </w:r>
      <w:proofErr w:type="spellEnd"/>
      <w:r w:rsidRPr="004A7FD7">
        <w:rPr>
          <w:lang w:val="en-GB"/>
        </w:rPr>
        <w:t xml:space="preserve">). (a) Focus on an apex, ca: calyptra; pe: petiole; if: inflorescence. (b) Focus on a branch tier, </w:t>
      </w:r>
      <w:proofErr w:type="spellStart"/>
      <w:r w:rsidRPr="004A7FD7">
        <w:rPr>
          <w:lang w:val="en-GB"/>
        </w:rPr>
        <w:t>br</w:t>
      </w:r>
      <w:proofErr w:type="spellEnd"/>
      <w:r w:rsidRPr="004A7FD7">
        <w:rPr>
          <w:lang w:val="en-GB"/>
        </w:rPr>
        <w:t xml:space="preserve">: branch; in: internode, axis as the trunk are made of a linear succession of internodes; </w:t>
      </w:r>
      <w:proofErr w:type="gramStart"/>
      <w:r w:rsidRPr="004A7FD7">
        <w:rPr>
          <w:lang w:val="en-GB"/>
        </w:rPr>
        <w:t>ins</w:t>
      </w:r>
      <w:proofErr w:type="gramEnd"/>
      <w:r w:rsidRPr="004A7FD7">
        <w:rPr>
          <w:lang w:val="en-GB"/>
        </w:rPr>
        <w:t xml:space="preserve">: inflorescence scars, these are twice just above the axillary leaf; les: leaf scar. (c) Focus on an internode, in: internode; </w:t>
      </w:r>
      <w:proofErr w:type="gramStart"/>
      <w:r w:rsidRPr="004A7FD7">
        <w:rPr>
          <w:lang w:val="en-GB"/>
        </w:rPr>
        <w:t>ins</w:t>
      </w:r>
      <w:proofErr w:type="gramEnd"/>
      <w:r w:rsidRPr="004A7FD7">
        <w:rPr>
          <w:lang w:val="en-GB"/>
        </w:rPr>
        <w:t>: inflorescence scars; les: leaf scar; no: a node marled by the calyptra scar, allowing for the delineation of internodes along an axis as the trunk.</w:t>
      </w:r>
    </w:p>
    <w:p w14:paraId="728E0083" w14:textId="77777777" w:rsidR="004405C2" w:rsidRPr="004A7FD7" w:rsidRDefault="004405C2" w:rsidP="00A1162F">
      <w:pPr>
        <w:spacing w:line="360" w:lineRule="auto"/>
        <w:jc w:val="both"/>
        <w:rPr>
          <w:lang w:val="en-GB"/>
        </w:rPr>
      </w:pPr>
    </w:p>
    <w:p w14:paraId="393BF4A6" w14:textId="6D635E85" w:rsidR="007B389E" w:rsidRDefault="00756945" w:rsidP="00A1162F">
      <w:pPr>
        <w:spacing w:line="360" w:lineRule="auto"/>
        <w:jc w:val="both"/>
        <w:rPr>
          <w:b/>
          <w:bCs/>
          <w:lang w:val="en-GB"/>
        </w:rPr>
      </w:pPr>
      <w:r w:rsidRPr="004A7FD7">
        <w:rPr>
          <w:b/>
          <w:lang w:val="en-GB"/>
        </w:rPr>
        <w:t>Fig. S2</w:t>
      </w:r>
      <w:r w:rsidR="00440985" w:rsidRPr="004A7FD7">
        <w:rPr>
          <w:lang w:val="en-GB"/>
        </w:rPr>
        <w:t xml:space="preserve">. </w:t>
      </w:r>
      <w:r w:rsidR="00440985" w:rsidRPr="004A7FD7">
        <w:rPr>
          <w:bCs/>
          <w:lang w:val="en-GB"/>
        </w:rPr>
        <w:t xml:space="preserve">Box plots of mean annual rainfall (mm) </w:t>
      </w:r>
      <w:r w:rsidR="005B393C" w:rsidRPr="004A7FD7">
        <w:rPr>
          <w:bCs/>
          <w:lang w:val="en-GB"/>
        </w:rPr>
        <w:t xml:space="preserve">from </w:t>
      </w:r>
      <w:r w:rsidR="00440985" w:rsidRPr="004A7FD7">
        <w:rPr>
          <w:bCs/>
          <w:lang w:val="en-GB"/>
        </w:rPr>
        <w:t>1980</w:t>
      </w:r>
      <w:r w:rsidR="005B393C" w:rsidRPr="004A7FD7">
        <w:rPr>
          <w:bCs/>
          <w:lang w:val="en-GB"/>
        </w:rPr>
        <w:t xml:space="preserve"> to </w:t>
      </w:r>
      <w:r w:rsidR="002F5C23" w:rsidRPr="004A7FD7">
        <w:rPr>
          <w:bCs/>
          <w:lang w:val="en-GB"/>
        </w:rPr>
        <w:t>2016</w:t>
      </w:r>
      <w:r w:rsidR="00440985" w:rsidRPr="004A7FD7">
        <w:rPr>
          <w:bCs/>
          <w:lang w:val="en-GB"/>
        </w:rPr>
        <w:t>. (a) Counami, (b) Sparouine.</w:t>
      </w:r>
      <w:r w:rsidR="00440985" w:rsidRPr="0080266D">
        <w:rPr>
          <w:b/>
          <w:bCs/>
          <w:lang w:val="en-GB"/>
        </w:rPr>
        <w:t xml:space="preserve"> </w:t>
      </w:r>
    </w:p>
    <w:p w14:paraId="5BEC274C" w14:textId="77777777" w:rsidR="004405C2" w:rsidRPr="0080266D" w:rsidRDefault="004405C2" w:rsidP="00A1162F">
      <w:pPr>
        <w:spacing w:line="360" w:lineRule="auto"/>
        <w:jc w:val="both"/>
        <w:rPr>
          <w:b/>
          <w:bCs/>
          <w:lang w:val="en-GB"/>
        </w:rPr>
      </w:pPr>
    </w:p>
    <w:p w14:paraId="32E56576" w14:textId="53C0B101" w:rsidR="003606A1" w:rsidRDefault="007B389E" w:rsidP="00A1162F">
      <w:pPr>
        <w:spacing w:line="360" w:lineRule="auto"/>
        <w:rPr>
          <w:b/>
          <w:bCs/>
          <w:lang w:val="en-GB"/>
        </w:rPr>
      </w:pPr>
      <w:r w:rsidRPr="004A7FD7">
        <w:rPr>
          <w:b/>
          <w:bCs/>
          <w:lang w:val="en-GB"/>
        </w:rPr>
        <w:t>Fig. S</w:t>
      </w:r>
      <w:r w:rsidR="00756945" w:rsidRPr="004A7FD7">
        <w:rPr>
          <w:b/>
          <w:bCs/>
          <w:lang w:val="en-GB"/>
        </w:rPr>
        <w:t>3</w:t>
      </w:r>
      <w:r w:rsidRPr="00381636">
        <w:rPr>
          <w:b/>
          <w:bCs/>
          <w:lang w:val="en-GB"/>
        </w:rPr>
        <w:t xml:space="preserve">. </w:t>
      </w:r>
      <w:r w:rsidRPr="00C34D6F">
        <w:rPr>
          <w:bCs/>
          <w:lang w:val="en-GB"/>
        </w:rPr>
        <w:t xml:space="preserve">Tree heights (m) according to diameters at breast height (cm). Red: </w:t>
      </w:r>
      <w:r w:rsidR="005B393C" w:rsidRPr="008174A7">
        <w:rPr>
          <w:bCs/>
          <w:lang w:val="en-GB"/>
        </w:rPr>
        <w:t>ferralitic</w:t>
      </w:r>
      <w:r w:rsidRPr="006C75EA">
        <w:rPr>
          <w:bCs/>
          <w:lang w:val="en-GB"/>
        </w:rPr>
        <w:t xml:space="preserve"> soils; black: white-sand soils. Cross: Sparouine; square: Counami.</w:t>
      </w:r>
      <w:r w:rsidRPr="0080266D">
        <w:rPr>
          <w:b/>
          <w:bCs/>
          <w:lang w:val="en-GB"/>
        </w:rPr>
        <w:t xml:space="preserve"> </w:t>
      </w:r>
    </w:p>
    <w:p w14:paraId="216EB172" w14:textId="77777777" w:rsidR="004405C2" w:rsidRPr="0080266D" w:rsidRDefault="004405C2" w:rsidP="00A1162F">
      <w:pPr>
        <w:spacing w:line="360" w:lineRule="auto"/>
        <w:rPr>
          <w:b/>
          <w:bCs/>
          <w:lang w:val="en-GB"/>
        </w:rPr>
      </w:pPr>
    </w:p>
    <w:p w14:paraId="08852B33" w14:textId="77777777" w:rsidR="00305370" w:rsidRPr="006C75EA" w:rsidRDefault="00305370" w:rsidP="00305370">
      <w:pPr>
        <w:spacing w:line="360" w:lineRule="auto"/>
        <w:jc w:val="both"/>
        <w:rPr>
          <w:lang w:val="en-GB"/>
        </w:rPr>
      </w:pPr>
      <w:r w:rsidRPr="004A7FD7">
        <w:rPr>
          <w:b/>
          <w:bCs/>
          <w:lang w:val="en-GB"/>
        </w:rPr>
        <w:t>Fig. S4</w:t>
      </w:r>
      <w:r w:rsidRPr="004A7FD7">
        <w:rPr>
          <w:bCs/>
          <w:lang w:val="en-GB"/>
        </w:rPr>
        <w:t>. Other architectural growth traits according to age (years): number of nodes per annual shoot and annual shoot length. Main boxes represent features according to soil types. Inboxes represent mean trajectories after clustering longitudinal analyses (</w:t>
      </w:r>
      <w:proofErr w:type="spellStart"/>
      <w:r w:rsidRPr="00381636">
        <w:rPr>
          <w:bCs/>
          <w:i/>
          <w:lang w:val="en-GB"/>
        </w:rPr>
        <w:t>kml</w:t>
      </w:r>
      <w:proofErr w:type="spellEnd"/>
      <w:r w:rsidRPr="00C34D6F">
        <w:rPr>
          <w:bCs/>
          <w:lang w:val="en-GB"/>
        </w:rPr>
        <w:t xml:space="preserve">). The left column represents Counami trees, the right column represents Sparouine trees. Distributions between soil types and </w:t>
      </w:r>
      <w:proofErr w:type="spellStart"/>
      <w:r w:rsidRPr="00C34D6F">
        <w:rPr>
          <w:bCs/>
          <w:lang w:val="en-GB"/>
        </w:rPr>
        <w:t>kml</w:t>
      </w:r>
      <w:proofErr w:type="spellEnd"/>
      <w:r w:rsidRPr="00C34D6F">
        <w:rPr>
          <w:bCs/>
          <w:lang w:val="en-GB"/>
        </w:rPr>
        <w:t>-trajectories are represented with Pearson chi-squar</w:t>
      </w:r>
      <w:r w:rsidRPr="008174A7">
        <w:rPr>
          <w:bCs/>
          <w:lang w:val="en-GB"/>
        </w:rPr>
        <w:t>ed test. Red: ferralitic soils; black: white-sand soils. Blue: trajectory A; green: trajectory B; orange: trajectory C. Thick lines: means; dashed lines: confidence intervals at 95%.</w:t>
      </w:r>
    </w:p>
    <w:p w14:paraId="1874BF8D" w14:textId="5B7BAB5D" w:rsidR="00BA56A7" w:rsidRPr="007E0AA2" w:rsidRDefault="00BA56A7" w:rsidP="0029528D">
      <w:pPr>
        <w:spacing w:line="360" w:lineRule="auto"/>
        <w:rPr>
          <w:lang w:val="en-GB"/>
        </w:rPr>
      </w:pPr>
    </w:p>
    <w:sectPr w:rsidR="00BA56A7" w:rsidRPr="007E0AA2" w:rsidSect="00990F28">
      <w:footerReference w:type="default" r:id="rId11"/>
      <w:pgSz w:w="11906" w:h="16838"/>
      <w:pgMar w:top="1417" w:right="1417" w:bottom="1417" w:left="1417" w:header="708" w:footer="708" w:gutter="0"/>
      <w:lnNumType w:countBy="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eb L." w:date="2019-10-07T10:52:00Z" w:initials="h">
    <w:p w14:paraId="53E94311" w14:textId="5FF3F182" w:rsidR="00282CA4" w:rsidRPr="00156D65" w:rsidRDefault="00282CA4">
      <w:pPr>
        <w:pStyle w:val="Commentaire"/>
        <w:rPr>
          <w:color w:val="0070C0"/>
        </w:rPr>
      </w:pPr>
      <w:r>
        <w:rPr>
          <w:rStyle w:val="Marquedecommentaire"/>
        </w:rPr>
        <w:annotationRef/>
      </w:r>
      <w:r w:rsidRPr="00156D65">
        <w:rPr>
          <w:color w:val="0070C0"/>
        </w:rPr>
        <w:t xml:space="preserve">François Munoz: </w:t>
      </w:r>
    </w:p>
    <w:p w14:paraId="4A200C75" w14:textId="36BEC8A1" w:rsidR="00282CA4" w:rsidRDefault="00282CA4">
      <w:pPr>
        <w:pStyle w:val="Commentaire"/>
      </w:pPr>
      <w:r w:rsidRPr="00156D65">
        <w:rPr>
          <w:color w:val="0070C0"/>
        </w:rPr>
        <w:t>"</w:t>
      </w:r>
      <w:proofErr w:type="gramStart"/>
      <w:r w:rsidRPr="00156D65">
        <w:rPr>
          <w:color w:val="0070C0"/>
        </w:rPr>
        <w:t>are</w:t>
      </w:r>
      <w:proofErr w:type="gramEnd"/>
      <w:r w:rsidRPr="00156D65">
        <w:rPr>
          <w:color w:val="0070C0"/>
        </w:rPr>
        <w:t xml:space="preserve"> maintained" sounds weird here</w:t>
      </w:r>
    </w:p>
  </w:comment>
  <w:comment w:id="3" w:author="Seb L." w:date="2019-10-07T12:06:00Z" w:initials="h">
    <w:p w14:paraId="026E9C74" w14:textId="37F120FD" w:rsidR="00282CA4" w:rsidRDefault="00282CA4">
      <w:pPr>
        <w:pStyle w:val="Commentaire"/>
      </w:pPr>
      <w:r>
        <w:rPr>
          <w:rStyle w:val="Marquedecommentaire"/>
        </w:rPr>
        <w:annotationRef/>
      </w:r>
      <w:r>
        <w:t>We agree with the reviewer, and we modified by “are consistent”.</w:t>
      </w:r>
    </w:p>
  </w:comment>
  <w:comment w:id="8" w:author="Seb L." w:date="2019-10-07T10:52:00Z" w:initials="h">
    <w:p w14:paraId="407925C9" w14:textId="3CE44E10" w:rsidR="00282CA4" w:rsidRPr="00156D65" w:rsidRDefault="00282CA4">
      <w:pPr>
        <w:pStyle w:val="Commentaire"/>
        <w:rPr>
          <w:color w:val="0070C0"/>
        </w:rPr>
      </w:pPr>
      <w:r>
        <w:rPr>
          <w:rStyle w:val="Marquedecommentaire"/>
        </w:rPr>
        <w:annotationRef/>
      </w:r>
      <w:r w:rsidRPr="00156D65">
        <w:rPr>
          <w:color w:val="0070C0"/>
        </w:rPr>
        <w:t>François Munoz:</w:t>
      </w:r>
    </w:p>
    <w:p w14:paraId="1236769E" w14:textId="02AB71A8" w:rsidR="00282CA4" w:rsidRDefault="00282CA4">
      <w:pPr>
        <w:pStyle w:val="Commentaire"/>
      </w:pPr>
      <w:proofErr w:type="gramStart"/>
      <w:r w:rsidRPr="00156D65">
        <w:rPr>
          <w:color w:val="0070C0"/>
        </w:rPr>
        <w:t>early</w:t>
      </w:r>
      <w:proofErr w:type="gramEnd"/>
      <w:r w:rsidRPr="00156D65">
        <w:rPr>
          <w:color w:val="0070C0"/>
        </w:rPr>
        <w:t xml:space="preserve"> successional forest stages</w:t>
      </w:r>
    </w:p>
  </w:comment>
  <w:comment w:id="9" w:author="Seb L." w:date="2019-10-07T12:16:00Z" w:initials="h">
    <w:p w14:paraId="338B17CE" w14:textId="4ABF0BBE" w:rsidR="00282CA4" w:rsidRDefault="00282CA4">
      <w:pPr>
        <w:pStyle w:val="Commentaire"/>
      </w:pPr>
      <w:r>
        <w:rPr>
          <w:rStyle w:val="Marquedecommentaire"/>
        </w:rPr>
        <w:annotationRef/>
      </w:r>
      <w:r>
        <w:t>We thank the reviewer for this correction.</w:t>
      </w:r>
    </w:p>
  </w:comment>
  <w:comment w:id="12" w:author="Seb L." w:date="2019-10-07T10:53:00Z" w:initials="h">
    <w:p w14:paraId="06782FE9" w14:textId="26E0640F"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70CEFB9D" w14:textId="4BD2B95D" w:rsidR="00282CA4" w:rsidRPr="00156D65" w:rsidRDefault="00282CA4">
      <w:pPr>
        <w:pStyle w:val="Commentaire"/>
        <w:rPr>
          <w:color w:val="0070C0"/>
        </w:rPr>
      </w:pPr>
      <w:r w:rsidRPr="00156D65">
        <w:rPr>
          <w:color w:val="0070C0"/>
        </w:rPr>
        <w:t>Something is missing here regarding the hypotheses tested here: should we expect influence of soil types on functional traits and growth strategies, and why?</w:t>
      </w:r>
    </w:p>
  </w:comment>
  <w:comment w:id="13" w:author="Seb L." w:date="2019-10-08T11:06:00Z" w:initials="h">
    <w:p w14:paraId="1881CBBD" w14:textId="2F945C31" w:rsidR="00282CA4" w:rsidRDefault="00282CA4">
      <w:pPr>
        <w:pStyle w:val="Commentaire"/>
      </w:pPr>
      <w:r>
        <w:rPr>
          <w:rStyle w:val="Marquedecommentaire"/>
        </w:rPr>
        <w:annotationRef/>
      </w:r>
      <w:r>
        <w:t xml:space="preserve">We agree with the </w:t>
      </w:r>
      <w:proofErr w:type="spellStart"/>
      <w:r>
        <w:t>reviwer</w:t>
      </w:r>
      <w:proofErr w:type="spellEnd"/>
      <w:r>
        <w:t xml:space="preserve"> and we added the following sentence: “We expect soil types to affect both, functional traits in relation to resource acquisition strategy as already described at the interspecific level, and growth strategies due to resource limitations with reduced growth on poor soils”.</w:t>
      </w:r>
    </w:p>
  </w:comment>
  <w:comment w:id="17" w:author="Seb L." w:date="2019-10-07T10:53:00Z" w:initials="h">
    <w:p w14:paraId="1C5EC3D1" w14:textId="67759CFD"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329D39AE" w14:textId="7A8AF0DB" w:rsidR="00282CA4" w:rsidRPr="00156D65" w:rsidRDefault="00282CA4">
      <w:pPr>
        <w:pStyle w:val="Commentaire"/>
        <w:rPr>
          <w:color w:val="0070C0"/>
        </w:rPr>
      </w:pPr>
      <w:r w:rsidRPr="00156D65">
        <w:rPr>
          <w:color w:val="0070C0"/>
        </w:rPr>
        <w:t>"</w:t>
      </w:r>
      <w:proofErr w:type="gramStart"/>
      <w:r w:rsidRPr="00156D65">
        <w:rPr>
          <w:color w:val="0070C0"/>
        </w:rPr>
        <w:t>weak</w:t>
      </w:r>
      <w:proofErr w:type="gramEnd"/>
      <w:r w:rsidRPr="00156D65">
        <w:rPr>
          <w:color w:val="0070C0"/>
        </w:rPr>
        <w:t>" does not mean no effect. You can underline that "major" functional traits related to basic economic spectra are not involved here, although there is marked interspecific trait variation across soil types</w:t>
      </w:r>
    </w:p>
  </w:comment>
  <w:comment w:id="18" w:author="Seb L." w:date="2019-10-07T13:46:00Z" w:initials="h">
    <w:p w14:paraId="63943C1E" w14:textId="35AB6CA6" w:rsidR="00282CA4" w:rsidRDefault="00282CA4">
      <w:pPr>
        <w:pStyle w:val="Commentaire"/>
      </w:pPr>
      <w:r>
        <w:rPr>
          <w:rStyle w:val="Marquedecommentaire"/>
        </w:rPr>
        <w:annotationRef/>
      </w:r>
      <w:r>
        <w:t>We agree with the reviewer</w:t>
      </w:r>
      <w:proofErr w:type="gramStart"/>
      <w:r>
        <w:t>,,</w:t>
      </w:r>
      <w:proofErr w:type="gramEnd"/>
      <w:r>
        <w:t xml:space="preserve"> thus we replaced “Functional trait responses to soil types were weak” by “Functional traits were not involved in soil response”.</w:t>
      </w:r>
    </w:p>
  </w:comment>
  <w:comment w:id="22" w:author="Seb L." w:date="2019-10-07T10:53:00Z" w:initials="h">
    <w:p w14:paraId="578A6E3D" w14:textId="3641FE73"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57F4D1F9" w14:textId="74B4096D" w:rsidR="00282CA4" w:rsidRPr="00156D65" w:rsidRDefault="00282CA4">
      <w:pPr>
        <w:pStyle w:val="Commentaire"/>
        <w:rPr>
          <w:color w:val="0070C0"/>
        </w:rPr>
      </w:pPr>
      <w:r w:rsidRPr="00156D65">
        <w:rPr>
          <w:color w:val="0070C0"/>
        </w:rPr>
        <w:t>"</w:t>
      </w:r>
      <w:proofErr w:type="gramStart"/>
      <w:r w:rsidRPr="00156D65">
        <w:rPr>
          <w:color w:val="0070C0"/>
        </w:rPr>
        <w:t>detect</w:t>
      </w:r>
      <w:proofErr w:type="gramEnd"/>
      <w:r w:rsidRPr="00156D65">
        <w:rPr>
          <w:color w:val="0070C0"/>
        </w:rPr>
        <w:t>" is not best wording here. It is better to explain the ecological meaning of the response in terms of growth trajectories. You can note that growth strategies allow characterizing and understanding the responses of trees to environmental constraints in a more holistic way</w:t>
      </w:r>
    </w:p>
  </w:comment>
  <w:comment w:id="23" w:author="Seb L." w:date="2019-10-09T15:17:00Z" w:initials="h">
    <w:p w14:paraId="4E518D0B" w14:textId="69C440D3" w:rsidR="00282CA4" w:rsidRDefault="00282CA4">
      <w:pPr>
        <w:pStyle w:val="Commentaire"/>
      </w:pPr>
      <w:r>
        <w:rPr>
          <w:rStyle w:val="Marquedecommentaire"/>
        </w:rPr>
        <w:annotationRef/>
      </w:r>
      <w:r>
        <w:t xml:space="preserve">As suggested by the </w:t>
      </w:r>
      <w:proofErr w:type="spellStart"/>
      <w:r>
        <w:t>reviwer</w:t>
      </w:r>
      <w:proofErr w:type="spellEnd"/>
      <w:r>
        <w:t>, we replaced “detect” by “characterise”.</w:t>
      </w:r>
    </w:p>
  </w:comment>
  <w:comment w:id="29" w:author="Seb L." w:date="2019-10-07T10:53:00Z" w:initials="h">
    <w:p w14:paraId="0EE5BDDC" w14:textId="3A38F1E9"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5390EB10" w14:textId="1EB14F01" w:rsidR="00282CA4" w:rsidRPr="00156D65" w:rsidRDefault="00282CA4">
      <w:pPr>
        <w:pStyle w:val="Commentaire"/>
        <w:rPr>
          <w:color w:val="0070C0"/>
        </w:rPr>
      </w:pPr>
      <w:proofErr w:type="gramStart"/>
      <w:r w:rsidRPr="00156D65">
        <w:rPr>
          <w:color w:val="0070C0"/>
        </w:rPr>
        <w:t>opposing</w:t>
      </w:r>
      <w:proofErr w:type="gramEnd"/>
      <w:r w:rsidRPr="00156D65">
        <w:rPr>
          <w:color w:val="0070C0"/>
        </w:rPr>
        <w:t xml:space="preserve"> the "architectural approach" to the "functional approach" is not very appropriate. They convey different and complementary insights on the way trees acquire and manage resources over their lifetime</w:t>
      </w:r>
    </w:p>
  </w:comment>
  <w:comment w:id="30" w:author="Seb L." w:date="2019-10-08T10:11:00Z" w:initials="h">
    <w:p w14:paraId="18EBF87F" w14:textId="030A3CAE" w:rsidR="00282CA4" w:rsidRDefault="00282CA4">
      <w:pPr>
        <w:pStyle w:val="Commentaire"/>
      </w:pPr>
      <w:r>
        <w:rPr>
          <w:rStyle w:val="Marquedecommentaire"/>
        </w:rPr>
        <w:annotationRef/>
      </w:r>
      <w:r>
        <w:rPr>
          <w:rStyle w:val="Marquedecommentaire"/>
        </w:rPr>
        <w:t>We agree with the reviewer, thus we underlined the complementarity of both approaches: “</w:t>
      </w:r>
      <w:r>
        <w:t>The i</w:t>
      </w:r>
      <w:r w:rsidRPr="004A7FD7">
        <w:t xml:space="preserve">ntraspecific variability is higher for growth trajectories than functional traits for </w:t>
      </w:r>
      <w:r w:rsidRPr="004A7FD7">
        <w:rPr>
          <w:i/>
        </w:rPr>
        <w:t>C. obtusa</w:t>
      </w:r>
      <w:r>
        <w:t xml:space="preserve">, revealing </w:t>
      </w:r>
      <w:r>
        <w:rPr>
          <w:rStyle w:val="Marquedecommentaire"/>
        </w:rPr>
        <w:annotationRef/>
      </w:r>
      <w:r>
        <w:t>the complementarity of the architectural approach with the functional approach to gain insights on the way trees manage their resources over their lifetime”.</w:t>
      </w:r>
    </w:p>
  </w:comment>
  <w:comment w:id="40" w:author="Seb L." w:date="2019-10-07T10:53:00Z" w:initials="h">
    <w:p w14:paraId="428AF369" w14:textId="1B562B03"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689A6A10" w14:textId="67A8C9CD" w:rsidR="00282CA4" w:rsidRPr="00156D65" w:rsidRDefault="00282CA4">
      <w:pPr>
        <w:pStyle w:val="Commentaire"/>
        <w:rPr>
          <w:color w:val="0070C0"/>
        </w:rPr>
      </w:pPr>
      <w:r w:rsidRPr="00156D65">
        <w:rPr>
          <w:color w:val="0070C0"/>
        </w:rPr>
        <w:t>1-2 references would be needed here</w:t>
      </w:r>
    </w:p>
  </w:comment>
  <w:comment w:id="41" w:author="Seb L." w:date="2019-10-07T14:01:00Z" w:initials="h">
    <w:p w14:paraId="543ACB52" w14:textId="4C88FB1F" w:rsidR="00282CA4" w:rsidRDefault="00282CA4">
      <w:pPr>
        <w:pStyle w:val="Commentaire"/>
      </w:pPr>
      <w:r>
        <w:rPr>
          <w:rStyle w:val="Marquedecommentaire"/>
        </w:rPr>
        <w:annotationRef/>
      </w:r>
      <w:r>
        <w:t>As suggested by the reviewer, we added 5 references for this part of the introduction.</w:t>
      </w:r>
    </w:p>
  </w:comment>
  <w:comment w:id="110" w:author="Seb L." w:date="2019-10-07T10:54:00Z" w:initials="h">
    <w:p w14:paraId="6985B564" w14:textId="7A4DB3DC"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24DBF9FB" w14:textId="498CAEB2" w:rsidR="00282CA4" w:rsidRPr="00156D65" w:rsidRDefault="00282CA4">
      <w:pPr>
        <w:pStyle w:val="Commentaire"/>
        <w:rPr>
          <w:color w:val="0070C0"/>
        </w:rPr>
      </w:pPr>
      <w:r w:rsidRPr="00156D65">
        <w:rPr>
          <w:color w:val="0070C0"/>
        </w:rPr>
        <w:t>I feel it would be more logical to present the 2 points in reverse order. In addition, unclear what "mediated" means</w:t>
      </w:r>
    </w:p>
  </w:comment>
  <w:comment w:id="111" w:author="Seb L." w:date="2019-10-09T17:05:00Z" w:initials="h">
    <w:p w14:paraId="1BC1A800" w14:textId="45912B25" w:rsidR="00282CA4" w:rsidRDefault="00282CA4">
      <w:pPr>
        <w:pStyle w:val="Commentaire"/>
      </w:pPr>
      <w:r>
        <w:rPr>
          <w:rStyle w:val="Marquedecommentaire"/>
        </w:rPr>
        <w:annotationRef/>
      </w:r>
      <w:r>
        <w:t>This has been modified as suggested by the reviewer. Moreover, to follow the logic, associated parts of the discussion have also been inverted. The word “mediated” has been abandoned, thus the related question has been reworded.</w:t>
      </w:r>
    </w:p>
  </w:comment>
  <w:comment w:id="136" w:author="Seb L." w:date="2019-10-07T10:54:00Z" w:initials="h">
    <w:p w14:paraId="3ABCE5C1" w14:textId="13936287"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176F38DA" w14:textId="7BC6FF57" w:rsidR="00282CA4" w:rsidRPr="00156D65" w:rsidRDefault="00282CA4">
      <w:pPr>
        <w:pStyle w:val="Commentaire"/>
        <w:rPr>
          <w:color w:val="0070C0"/>
        </w:rPr>
      </w:pPr>
      <w:proofErr w:type="gramStart"/>
      <w:r w:rsidRPr="00156D65">
        <w:rPr>
          <w:color w:val="0070C0"/>
        </w:rPr>
        <w:t>the</w:t>
      </w:r>
      <w:proofErr w:type="gramEnd"/>
      <w:r w:rsidRPr="00156D65">
        <w:rPr>
          <w:color w:val="0070C0"/>
        </w:rPr>
        <w:t xml:space="preserve"> concept of "performance trait" is quite central here, and would deserve clearer </w:t>
      </w:r>
      <w:proofErr w:type="spellStart"/>
      <w:r w:rsidRPr="00156D65">
        <w:rPr>
          <w:color w:val="0070C0"/>
        </w:rPr>
        <w:t>explaination</w:t>
      </w:r>
      <w:proofErr w:type="spellEnd"/>
      <w:r w:rsidRPr="00156D65">
        <w:rPr>
          <w:color w:val="0070C0"/>
        </w:rPr>
        <w:t xml:space="preserve"> in the Introduction</w:t>
      </w:r>
    </w:p>
  </w:comment>
  <w:comment w:id="137" w:author="Seb L." w:date="2019-10-08T10:27:00Z" w:initials="h">
    <w:p w14:paraId="1ACD84F8" w14:textId="259E1632" w:rsidR="00282CA4" w:rsidRDefault="00282CA4">
      <w:pPr>
        <w:pStyle w:val="Commentaire"/>
      </w:pPr>
      <w:r>
        <w:rPr>
          <w:rStyle w:val="Marquedecommentaire"/>
        </w:rPr>
        <w:annotationRef/>
      </w:r>
      <w:r w:rsidRPr="0022603E">
        <w:t xml:space="preserve"> </w:t>
      </w:r>
      <w:r>
        <w:t>We gave</w:t>
      </w:r>
      <w:r w:rsidRPr="0022603E">
        <w:t xml:space="preserve"> more detail</w:t>
      </w:r>
      <w:r>
        <w:t>s</w:t>
      </w:r>
      <w:r w:rsidRPr="0022603E">
        <w:t xml:space="preserve"> at the end of the introduction</w:t>
      </w:r>
    </w:p>
  </w:comment>
  <w:comment w:id="140" w:author="Seb L." w:date="2019-10-07T10:54:00Z" w:initials="h">
    <w:p w14:paraId="199DDB20" w14:textId="720ECCB7"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243F7EA4" w14:textId="57EC1BBD" w:rsidR="00282CA4" w:rsidRPr="00156D65" w:rsidRDefault="00282CA4">
      <w:pPr>
        <w:pStyle w:val="Commentaire"/>
        <w:rPr>
          <w:color w:val="0070C0"/>
        </w:rPr>
      </w:pPr>
      <w:proofErr w:type="gramStart"/>
      <w:r w:rsidRPr="00156D65">
        <w:rPr>
          <w:color w:val="0070C0"/>
        </w:rPr>
        <w:t>consider</w:t>
      </w:r>
      <w:proofErr w:type="gramEnd"/>
      <w:r w:rsidRPr="00156D65">
        <w:rPr>
          <w:color w:val="0070C0"/>
        </w:rPr>
        <w:t xml:space="preserve"> reformulating "are modifying their growth strategy"</w:t>
      </w:r>
    </w:p>
  </w:comment>
  <w:comment w:id="141" w:author="Seb L." w:date="2019-10-07T14:03:00Z" w:initials="h">
    <w:p w14:paraId="4AE11487" w14:textId="2287B548" w:rsidR="00282CA4" w:rsidRDefault="00282CA4">
      <w:pPr>
        <w:pStyle w:val="Commentaire"/>
      </w:pPr>
      <w:r>
        <w:rPr>
          <w:rStyle w:val="Marquedecommentaire"/>
        </w:rPr>
        <w:annotationRef/>
      </w:r>
      <w:r>
        <w:t>We modified as follow: “to understand how the trees undergo changes in growth strategy”.</w:t>
      </w:r>
    </w:p>
  </w:comment>
  <w:comment w:id="143" w:author="Seb L." w:date="2019-10-07T10:54:00Z" w:initials="h">
    <w:p w14:paraId="6B13B0AE" w14:textId="7C112487"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3F52C183" w14:textId="6D6DF147" w:rsidR="00282CA4" w:rsidRPr="00156D65" w:rsidRDefault="00282CA4">
      <w:pPr>
        <w:pStyle w:val="Commentaire"/>
        <w:rPr>
          <w:color w:val="0070C0"/>
        </w:rPr>
      </w:pPr>
      <w:proofErr w:type="gramStart"/>
      <w:r w:rsidRPr="00156D65">
        <w:rPr>
          <w:color w:val="0070C0"/>
        </w:rPr>
        <w:t>repeated</w:t>
      </w:r>
      <w:proofErr w:type="gramEnd"/>
      <w:r w:rsidRPr="00156D65">
        <w:rPr>
          <w:color w:val="0070C0"/>
        </w:rPr>
        <w:t xml:space="preserve"> use of "look at", not very nice wording</w:t>
      </w:r>
    </w:p>
  </w:comment>
  <w:comment w:id="144" w:author="Seb L." w:date="2019-10-07T12:17:00Z" w:initials="h">
    <w:p w14:paraId="3C2E9A9A" w14:textId="0A609386" w:rsidR="00282CA4" w:rsidRDefault="00282CA4">
      <w:pPr>
        <w:pStyle w:val="Commentaire"/>
      </w:pPr>
      <w:r>
        <w:rPr>
          <w:rStyle w:val="Marquedecommentaire"/>
        </w:rPr>
        <w:annotationRef/>
      </w:r>
      <w:r>
        <w:t>We agree and we replaced “looked at” by “analysed”.</w:t>
      </w:r>
    </w:p>
  </w:comment>
  <w:comment w:id="147" w:author="Seb L." w:date="2019-10-07T10:55:00Z" w:initials="h">
    <w:p w14:paraId="47806917" w14:textId="36ACB108"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302B099B" w14:textId="244C619D" w:rsidR="00282CA4" w:rsidRPr="00156D65" w:rsidRDefault="00282CA4">
      <w:pPr>
        <w:pStyle w:val="Commentaire"/>
        <w:rPr>
          <w:color w:val="0070C0"/>
        </w:rPr>
      </w:pPr>
      <w:proofErr w:type="gramStart"/>
      <w:r w:rsidRPr="00156D65">
        <w:rPr>
          <w:color w:val="0070C0"/>
        </w:rPr>
        <w:t>repeated</w:t>
      </w:r>
      <w:proofErr w:type="gramEnd"/>
      <w:r w:rsidRPr="00156D65">
        <w:rPr>
          <w:color w:val="0070C0"/>
        </w:rPr>
        <w:t xml:space="preserve"> use of "look at", not very nice wording</w:t>
      </w:r>
    </w:p>
  </w:comment>
  <w:comment w:id="148" w:author="Seb L." w:date="2019-10-07T12:17:00Z" w:initials="h">
    <w:p w14:paraId="2E15A6F6" w14:textId="762FA361" w:rsidR="00282CA4" w:rsidRDefault="00282CA4">
      <w:pPr>
        <w:pStyle w:val="Commentaire"/>
      </w:pPr>
      <w:r>
        <w:rPr>
          <w:rStyle w:val="Marquedecommentaire"/>
        </w:rPr>
        <w:annotationRef/>
      </w:r>
      <w:r>
        <w:t>We agree and we replaced “looked at” by “analysed”.</w:t>
      </w:r>
    </w:p>
  </w:comment>
  <w:comment w:id="151" w:author="Seb L." w:date="2019-10-07T10:55:00Z" w:initials="h">
    <w:p w14:paraId="60522937" w14:textId="225385A9" w:rsidR="00282CA4" w:rsidRPr="000D2A0D" w:rsidRDefault="00282CA4" w:rsidP="000D677B">
      <w:pPr>
        <w:pStyle w:val="NormalWeb"/>
        <w:rPr>
          <w:color w:val="0070C0"/>
          <w:lang w:val="en-US"/>
        </w:rPr>
      </w:pPr>
      <w:r w:rsidRPr="00156D65">
        <w:rPr>
          <w:rStyle w:val="Marquedecommentaire"/>
          <w:color w:val="0070C0"/>
        </w:rPr>
        <w:annotationRef/>
      </w:r>
      <w:r w:rsidRPr="000D2A0D">
        <w:rPr>
          <w:color w:val="0070C0"/>
          <w:lang w:val="en-US"/>
        </w:rPr>
        <w:t>François Munoz:</w:t>
      </w:r>
    </w:p>
    <w:p w14:paraId="22F054AE" w14:textId="6089CF0B" w:rsidR="00282CA4" w:rsidRPr="000D2A0D" w:rsidRDefault="00282CA4" w:rsidP="00156D65">
      <w:pPr>
        <w:pStyle w:val="NormalWeb"/>
        <w:rPr>
          <w:color w:val="0070C0"/>
          <w:lang w:val="en-US"/>
        </w:rPr>
      </w:pPr>
      <w:proofErr w:type="gramStart"/>
      <w:r w:rsidRPr="000D2A0D">
        <w:rPr>
          <w:color w:val="0070C0"/>
          <w:lang w:val="en-US"/>
        </w:rPr>
        <w:t>what</w:t>
      </w:r>
      <w:proofErr w:type="gramEnd"/>
      <w:r w:rsidRPr="000D2A0D">
        <w:rPr>
          <w:color w:val="0070C0"/>
          <w:lang w:val="en-US"/>
        </w:rPr>
        <w:t xml:space="preserve"> "drive" means here?</w:t>
      </w:r>
    </w:p>
  </w:comment>
  <w:comment w:id="152" w:author="Seb L." w:date="2019-10-07T12:18:00Z" w:initials="h">
    <w:p w14:paraId="7ABBF9D8" w14:textId="4CBDBF1C" w:rsidR="00282CA4" w:rsidRDefault="00282CA4">
      <w:pPr>
        <w:pStyle w:val="Commentaire"/>
      </w:pPr>
      <w:r>
        <w:rPr>
          <w:rStyle w:val="Marquedecommentaire"/>
        </w:rPr>
        <w:annotationRef/>
      </w:r>
      <w:r>
        <w:t>We agree that “drive” is sufficiently precise, thus we replaced it by “determine”.</w:t>
      </w:r>
    </w:p>
  </w:comment>
  <w:comment w:id="155" w:author="Seb L." w:date="2019-10-07T10:55:00Z" w:initials="h">
    <w:p w14:paraId="026E2057" w14:textId="59CA030D" w:rsidR="00282CA4" w:rsidRPr="00156D65" w:rsidRDefault="00282CA4">
      <w:pPr>
        <w:pStyle w:val="Commentaire"/>
        <w:rPr>
          <w:color w:val="0070C0"/>
        </w:rPr>
      </w:pPr>
      <w:r w:rsidRPr="00156D65">
        <w:rPr>
          <w:rStyle w:val="Marquedecommentaire"/>
          <w:color w:val="0070C0"/>
        </w:rPr>
        <w:annotationRef/>
      </w:r>
      <w:r w:rsidRPr="00156D65">
        <w:rPr>
          <w:color w:val="0070C0"/>
        </w:rPr>
        <w:t xml:space="preserve">François Munoz: </w:t>
      </w:r>
    </w:p>
    <w:p w14:paraId="29B1B851" w14:textId="55DB4AF3" w:rsidR="00282CA4" w:rsidRPr="00156D65" w:rsidRDefault="00282CA4">
      <w:pPr>
        <w:pStyle w:val="Commentaire"/>
        <w:rPr>
          <w:color w:val="0070C0"/>
        </w:rPr>
      </w:pPr>
      <w:r w:rsidRPr="00156D65">
        <w:rPr>
          <w:color w:val="0070C0"/>
        </w:rPr>
        <w:t>"</w:t>
      </w:r>
      <w:proofErr w:type="gramStart"/>
      <w:r w:rsidRPr="00156D65">
        <w:rPr>
          <w:color w:val="0070C0"/>
        </w:rPr>
        <w:t>were</w:t>
      </w:r>
      <w:proofErr w:type="gramEnd"/>
      <w:r w:rsidRPr="00156D65">
        <w:rPr>
          <w:color w:val="0070C0"/>
        </w:rPr>
        <w:t xml:space="preserve"> also measured" Unclear what "whole-tree-level traits" means, since functional traits are measured at organ level (next sentences)</w:t>
      </w:r>
    </w:p>
  </w:comment>
  <w:comment w:id="156" w:author="Seb L." w:date="2019-10-09T15:57:00Z" w:initials="h">
    <w:p w14:paraId="71CB15CD" w14:textId="475E35D0" w:rsidR="00282CA4" w:rsidRDefault="00282CA4" w:rsidP="00A2748C">
      <w:pPr>
        <w:spacing w:line="360" w:lineRule="auto"/>
        <w:contextualSpacing/>
        <w:jc w:val="both"/>
        <w:rPr>
          <w:lang w:val="en-GB"/>
        </w:rPr>
      </w:pPr>
      <w:r>
        <w:rPr>
          <w:rStyle w:val="Marquedecommentaire"/>
        </w:rPr>
        <w:annotationRef/>
      </w:r>
      <w:r>
        <w:rPr>
          <w:lang w:val="en-GB"/>
        </w:rPr>
        <w:t>Thank you, we corrected accordingly.</w:t>
      </w:r>
    </w:p>
    <w:p w14:paraId="4577FBCC" w14:textId="063E8ACC" w:rsidR="00282CA4" w:rsidRDefault="00282CA4" w:rsidP="00096B70">
      <w:pPr>
        <w:spacing w:line="360" w:lineRule="auto"/>
        <w:contextualSpacing/>
        <w:jc w:val="both"/>
        <w:rPr>
          <w:i/>
          <w:lang w:val="en-GB"/>
        </w:rPr>
      </w:pPr>
      <w:r>
        <w:rPr>
          <w:lang w:val="en-GB"/>
        </w:rPr>
        <w:t>We completed the first paragraph of Materials and Methods “</w:t>
      </w:r>
      <w:r>
        <w:rPr>
          <w:i/>
          <w:lang w:val="en-GB"/>
        </w:rPr>
        <w:t>Terms and definitions</w:t>
      </w:r>
    </w:p>
    <w:p w14:paraId="7D326F18" w14:textId="414F4124" w:rsidR="00282CA4" w:rsidRPr="000D2A0D" w:rsidRDefault="00282CA4" w:rsidP="00096B70">
      <w:pPr>
        <w:spacing w:line="360" w:lineRule="auto"/>
        <w:contextualSpacing/>
        <w:jc w:val="both"/>
        <w:rPr>
          <w:lang w:val="en-US"/>
        </w:rPr>
      </w:pPr>
      <w:r>
        <w:rPr>
          <w:lang w:val="en-GB"/>
        </w:rPr>
        <w:t xml:space="preserve">“, and </w:t>
      </w:r>
      <w:proofErr w:type="spellStart"/>
      <w:r>
        <w:rPr>
          <w:lang w:val="en-GB"/>
        </w:rPr>
        <w:t>precised</w:t>
      </w:r>
      <w:proofErr w:type="spellEnd"/>
      <w:r>
        <w:rPr>
          <w:lang w:val="en-GB"/>
        </w:rPr>
        <w:t xml:space="preserve"> the terminology and we modified the text accordingly</w:t>
      </w:r>
    </w:p>
  </w:comment>
  <w:comment w:id="159" w:author="Seb L." w:date="2019-10-07T10:55:00Z" w:initials="h">
    <w:p w14:paraId="156B441D" w14:textId="73B4EBCD"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4D28E228" w14:textId="4F20CC4C" w:rsidR="00282CA4" w:rsidRPr="00156D65" w:rsidRDefault="00282CA4">
      <w:pPr>
        <w:pStyle w:val="Commentaire"/>
        <w:rPr>
          <w:color w:val="0070C0"/>
        </w:rPr>
      </w:pPr>
      <w:r w:rsidRPr="00156D65">
        <w:rPr>
          <w:color w:val="0070C0"/>
        </w:rPr>
        <w:t>WSG may also be related to mechanical properties</w:t>
      </w:r>
    </w:p>
  </w:comment>
  <w:comment w:id="160" w:author="Seb L." w:date="2019-10-07T14:05:00Z" w:initials="h">
    <w:p w14:paraId="4884F48E" w14:textId="46763C7F" w:rsidR="00282CA4" w:rsidRDefault="00282CA4">
      <w:pPr>
        <w:pStyle w:val="Commentaire"/>
      </w:pPr>
      <w:r>
        <w:rPr>
          <w:rStyle w:val="Marquedecommentaire"/>
        </w:rPr>
        <w:annotationRef/>
      </w:r>
      <w:r>
        <w:t>We added this information accordingly with “mechanical strength”’</w:t>
      </w:r>
    </w:p>
  </w:comment>
  <w:comment w:id="164" w:author="Seb L." w:date="2019-10-07T10:56:00Z" w:initials="h">
    <w:p w14:paraId="26BB9D34" w14:textId="40D9DA82"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2DE82A74" w14:textId="068A9D8D" w:rsidR="00282CA4" w:rsidRPr="00156D65" w:rsidRDefault="00282CA4">
      <w:pPr>
        <w:pStyle w:val="Commentaire"/>
        <w:rPr>
          <w:color w:val="0070C0"/>
        </w:rPr>
      </w:pPr>
      <w:proofErr w:type="gramStart"/>
      <w:r w:rsidRPr="00156D65">
        <w:rPr>
          <w:color w:val="0070C0"/>
        </w:rPr>
        <w:t>remove</w:t>
      </w:r>
      <w:proofErr w:type="gramEnd"/>
      <w:r w:rsidRPr="00156D65">
        <w:rPr>
          <w:color w:val="0070C0"/>
        </w:rPr>
        <w:t xml:space="preserve"> "positioned"</w:t>
      </w:r>
    </w:p>
  </w:comment>
  <w:comment w:id="165" w:author="Seb L." w:date="2019-10-07T12:19:00Z" w:initials="h">
    <w:p w14:paraId="6B3D9F87" w14:textId="1FA8793B" w:rsidR="00282CA4" w:rsidRDefault="00282CA4">
      <w:pPr>
        <w:pStyle w:val="Commentaire"/>
      </w:pPr>
      <w:r>
        <w:rPr>
          <w:rStyle w:val="Marquedecommentaire"/>
        </w:rPr>
        <w:annotationRef/>
      </w:r>
      <w:r>
        <w:t>We removed this word accordingly.</w:t>
      </w:r>
    </w:p>
  </w:comment>
  <w:comment w:id="167" w:author="Séb" w:date="2019-12-19T16:24:00Z" w:initials="u">
    <w:p w14:paraId="59282250" w14:textId="77777777" w:rsidR="00282CA4" w:rsidRPr="00156D65" w:rsidRDefault="00282CA4" w:rsidP="00CD6D57">
      <w:pPr>
        <w:pStyle w:val="Commentaire"/>
        <w:rPr>
          <w:color w:val="0070C0"/>
        </w:rPr>
      </w:pPr>
      <w:r>
        <w:rPr>
          <w:rStyle w:val="Marquedecommentaire"/>
        </w:rPr>
        <w:annotationRef/>
      </w:r>
      <w:r w:rsidRPr="00156D65">
        <w:rPr>
          <w:color w:val="0070C0"/>
        </w:rPr>
        <w:t>François Munoz:</w:t>
      </w:r>
    </w:p>
    <w:p w14:paraId="7DC8E72A" w14:textId="73B938FE" w:rsidR="00282CA4" w:rsidRDefault="00282CA4" w:rsidP="00CD6D57">
      <w:pPr>
        <w:pStyle w:val="Commentaire"/>
      </w:pPr>
      <w:proofErr w:type="gramStart"/>
      <w:r w:rsidRPr="00156D65">
        <w:rPr>
          <w:color w:val="0070C0"/>
        </w:rPr>
        <w:t>why</w:t>
      </w:r>
      <w:proofErr w:type="gramEnd"/>
      <w:r w:rsidRPr="00156D65">
        <w:rPr>
          <w:color w:val="0070C0"/>
        </w:rPr>
        <w:t xml:space="preserve"> talking about "senescence" here? The possible influence of senescence has not been evoked before.</w:t>
      </w:r>
    </w:p>
  </w:comment>
  <w:comment w:id="168" w:author="Séb" w:date="2019-12-19T16:24:00Z" w:initials="u">
    <w:p w14:paraId="6DA79581" w14:textId="1609B52F" w:rsidR="00282CA4" w:rsidRDefault="00282CA4">
      <w:pPr>
        <w:pStyle w:val="Commentaire"/>
      </w:pPr>
      <w:r>
        <w:rPr>
          <w:rStyle w:val="Marquedecommentaire"/>
        </w:rPr>
        <w:annotationRef/>
      </w:r>
      <w:r>
        <w:rPr>
          <w:rStyle w:val="Marquedecommentaire"/>
        </w:rPr>
        <w:annotationRef/>
      </w:r>
      <w:r w:rsidRPr="0022603E">
        <w:t xml:space="preserve">Senescence is applied here to the ageing of the leaf. </w:t>
      </w:r>
      <w:r>
        <w:t>One can ask why we just measured leaves on A1 axis for the third or fourth nodes, if we do not explain.</w:t>
      </w:r>
    </w:p>
  </w:comment>
  <w:comment w:id="169" w:author="Seb L." w:date="2019-10-07T10:56:00Z" w:initials="h">
    <w:p w14:paraId="17DB1605" w14:textId="1565EAB5"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284A64BC" w14:textId="4AE871D1" w:rsidR="00282CA4" w:rsidRPr="00156D65" w:rsidRDefault="00282CA4">
      <w:pPr>
        <w:pStyle w:val="Commentaire"/>
        <w:rPr>
          <w:color w:val="0070C0"/>
        </w:rPr>
      </w:pPr>
      <w:proofErr w:type="gramStart"/>
      <w:r w:rsidRPr="00156D65">
        <w:rPr>
          <w:color w:val="0070C0"/>
        </w:rPr>
        <w:t>strange</w:t>
      </w:r>
      <w:proofErr w:type="gramEnd"/>
      <w:r w:rsidRPr="00156D65">
        <w:rPr>
          <w:color w:val="0070C0"/>
        </w:rPr>
        <w:t xml:space="preserve"> use of "relied on"</w:t>
      </w:r>
    </w:p>
  </w:comment>
  <w:comment w:id="170" w:author="Seb L." w:date="2019-10-07T14:06:00Z" w:initials="h">
    <w:p w14:paraId="5C6AA8CD" w14:textId="1B99B7EF" w:rsidR="00282CA4" w:rsidRDefault="00282CA4">
      <w:pPr>
        <w:pStyle w:val="Commentaire"/>
      </w:pPr>
      <w:r>
        <w:rPr>
          <w:rStyle w:val="Marquedecommentaire"/>
        </w:rPr>
        <w:annotationRef/>
      </w:r>
      <w:r>
        <w:t>We agree with the reviewer and we replaced “relied on” by “conducted”</w:t>
      </w:r>
    </w:p>
  </w:comment>
  <w:comment w:id="173" w:author="Seb L." w:date="2019-10-07T10:56:00Z" w:initials="h">
    <w:p w14:paraId="4189F318" w14:textId="499813F5"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3F44181D" w14:textId="643FA95F" w:rsidR="00282CA4" w:rsidRPr="00156D65" w:rsidRDefault="00282CA4">
      <w:pPr>
        <w:pStyle w:val="Commentaire"/>
        <w:rPr>
          <w:color w:val="0070C0"/>
        </w:rPr>
      </w:pPr>
      <w:r w:rsidRPr="00156D65">
        <w:rPr>
          <w:color w:val="0070C0"/>
        </w:rPr>
        <w:t>"</w:t>
      </w:r>
      <w:proofErr w:type="gramStart"/>
      <w:r w:rsidRPr="00156D65">
        <w:rPr>
          <w:color w:val="0070C0"/>
        </w:rPr>
        <w:t>at</w:t>
      </w:r>
      <w:proofErr w:type="gramEnd"/>
      <w:r w:rsidRPr="00156D65">
        <w:rPr>
          <w:color w:val="0070C0"/>
        </w:rPr>
        <w:t xml:space="preserve"> stand level"</w:t>
      </w:r>
    </w:p>
  </w:comment>
  <w:comment w:id="174" w:author="Seb L." w:date="2019-10-07T12:19:00Z" w:initials="h">
    <w:p w14:paraId="78E1EEFD" w14:textId="74649673" w:rsidR="00282CA4" w:rsidRDefault="00282CA4">
      <w:pPr>
        <w:pStyle w:val="Commentaire"/>
      </w:pPr>
      <w:r>
        <w:rPr>
          <w:rStyle w:val="Marquedecommentaire"/>
        </w:rPr>
        <w:annotationRef/>
      </w:r>
      <w:r>
        <w:t>Thank you, we corrected accordingly.</w:t>
      </w:r>
    </w:p>
  </w:comment>
  <w:comment w:id="177" w:author="Seb L." w:date="2019-10-07T10:56:00Z" w:initials="h">
    <w:p w14:paraId="4F0A7ED5" w14:textId="7309316B"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0E7E4101" w14:textId="60B07F4D" w:rsidR="00282CA4" w:rsidRPr="00156D65" w:rsidRDefault="00282CA4">
      <w:pPr>
        <w:pStyle w:val="Commentaire"/>
        <w:rPr>
          <w:color w:val="0070C0"/>
        </w:rPr>
      </w:pPr>
      <w:r w:rsidRPr="00156D65">
        <w:rPr>
          <w:color w:val="0070C0"/>
        </w:rPr>
        <w:t>I appreciate the concision here, but it is too hard to understand for people not aware of the approach.</w:t>
      </w:r>
    </w:p>
  </w:comment>
  <w:comment w:id="178" w:author="Seb L." w:date="2019-10-09T15:19:00Z" w:initials="h">
    <w:p w14:paraId="1ECC46B2" w14:textId="288F9C7D" w:rsidR="00282CA4" w:rsidRDefault="00282CA4">
      <w:pPr>
        <w:pStyle w:val="Commentaire"/>
      </w:pPr>
      <w:r>
        <w:rPr>
          <w:rStyle w:val="Marquedecommentaire"/>
        </w:rPr>
        <w:annotationRef/>
      </w:r>
      <w:r>
        <w:t>We tried to better illustrate what “low-level frequency and high-level frequency fluctuations” refer to.</w:t>
      </w:r>
    </w:p>
    <w:p w14:paraId="068FA8F6" w14:textId="6AF2B3AC" w:rsidR="00282CA4" w:rsidRDefault="00282CA4">
      <w:pPr>
        <w:pStyle w:val="Commentaire"/>
      </w:pPr>
      <w:r>
        <w:t>Citations (</w:t>
      </w:r>
      <w:proofErr w:type="spellStart"/>
      <w:r>
        <w:t>Guédon</w:t>
      </w:r>
      <w:proofErr w:type="spellEnd"/>
      <w:r>
        <w:t xml:space="preserve"> et al 2007 and </w:t>
      </w:r>
      <w:proofErr w:type="spellStart"/>
      <w:r>
        <w:t>Zalamea</w:t>
      </w:r>
      <w:proofErr w:type="spellEnd"/>
      <w:r>
        <w:t xml:space="preserve"> et al 2008) are also here to bring more details to the reader on the methodology</w:t>
      </w:r>
    </w:p>
    <w:p w14:paraId="53A744D2" w14:textId="1DC0DE1A" w:rsidR="00282CA4" w:rsidRDefault="00282CA4">
      <w:pPr>
        <w:pStyle w:val="Commentaire"/>
      </w:pPr>
      <w:r>
        <w:t xml:space="preserve"> </w:t>
      </w:r>
    </w:p>
  </w:comment>
  <w:comment w:id="189" w:author="Seb L." w:date="2019-10-07T10:57:00Z" w:initials="h">
    <w:p w14:paraId="182E3BE3" w14:textId="09D78098" w:rsidR="00282CA4" w:rsidRPr="0022603E" w:rsidRDefault="00282CA4">
      <w:pPr>
        <w:pStyle w:val="Commentaire"/>
        <w:rPr>
          <w:color w:val="0070C0"/>
          <w:lang w:val="en-US"/>
        </w:rPr>
      </w:pPr>
      <w:r w:rsidRPr="00156D65">
        <w:rPr>
          <w:rStyle w:val="Marquedecommentaire"/>
          <w:color w:val="0070C0"/>
        </w:rPr>
        <w:annotationRef/>
      </w:r>
      <w:r w:rsidRPr="0022603E">
        <w:rPr>
          <w:color w:val="0070C0"/>
          <w:lang w:val="en-US"/>
        </w:rPr>
        <w:t>François Munoz:</w:t>
      </w:r>
    </w:p>
    <w:p w14:paraId="0F43432A" w14:textId="40BC3208" w:rsidR="00282CA4" w:rsidRPr="0022603E" w:rsidRDefault="00282CA4">
      <w:pPr>
        <w:pStyle w:val="Commentaire"/>
        <w:rPr>
          <w:color w:val="0070C0"/>
          <w:lang w:val="en-US"/>
        </w:rPr>
      </w:pPr>
      <w:proofErr w:type="gramStart"/>
      <w:r w:rsidRPr="0022603E">
        <w:rPr>
          <w:color w:val="0070C0"/>
          <w:lang w:val="en-US"/>
        </w:rPr>
        <w:t>missing</w:t>
      </w:r>
      <w:proofErr w:type="gramEnd"/>
      <w:r w:rsidRPr="0022603E">
        <w:rPr>
          <w:color w:val="0070C0"/>
          <w:lang w:val="en-US"/>
        </w:rPr>
        <w:t xml:space="preserve"> ")".</w:t>
      </w:r>
    </w:p>
  </w:comment>
  <w:comment w:id="190" w:author="Seb L." w:date="2019-10-07T12:20:00Z" w:initials="h">
    <w:p w14:paraId="119F9B14" w14:textId="5C7329CC" w:rsidR="00282CA4" w:rsidRPr="0022603E" w:rsidRDefault="00282CA4">
      <w:pPr>
        <w:pStyle w:val="Commentaire"/>
        <w:rPr>
          <w:lang w:val="en-US"/>
        </w:rPr>
      </w:pPr>
      <w:r>
        <w:rPr>
          <w:rStyle w:val="Marquedecommentaire"/>
        </w:rPr>
        <w:annotationRef/>
      </w:r>
      <w:r>
        <w:rPr>
          <w:lang w:val="en-US"/>
        </w:rPr>
        <w:t>Thank you, we corrected accordingly.</w:t>
      </w:r>
    </w:p>
  </w:comment>
  <w:comment w:id="196" w:author="Seb L." w:date="2019-10-07T10:57:00Z" w:initials="h">
    <w:p w14:paraId="6E448A2F" w14:textId="05C02CC0" w:rsidR="00282CA4" w:rsidRPr="00B12F87" w:rsidRDefault="00282CA4">
      <w:pPr>
        <w:pStyle w:val="Commentaire"/>
        <w:rPr>
          <w:color w:val="000000" w:themeColor="text1"/>
          <w:lang w:val="en-US"/>
        </w:rPr>
      </w:pPr>
      <w:r w:rsidRPr="00156D65">
        <w:rPr>
          <w:rStyle w:val="Marquedecommentaire"/>
          <w:color w:val="0070C0"/>
        </w:rPr>
        <w:annotationRef/>
      </w:r>
      <w:r w:rsidRPr="00B12F87">
        <w:rPr>
          <w:color w:val="000000" w:themeColor="text1"/>
          <w:lang w:val="en-US"/>
        </w:rPr>
        <w:t>François Munoz:</w:t>
      </w:r>
    </w:p>
    <w:p w14:paraId="0DB56776" w14:textId="5676184C" w:rsidR="00282CA4" w:rsidRPr="00156D65" w:rsidRDefault="00282CA4">
      <w:pPr>
        <w:pStyle w:val="Commentaire"/>
        <w:rPr>
          <w:color w:val="0070C0"/>
        </w:rPr>
      </w:pPr>
      <w:proofErr w:type="gramStart"/>
      <w:r w:rsidRPr="00B12F87">
        <w:rPr>
          <w:color w:val="000000" w:themeColor="text1"/>
        </w:rPr>
        <w:t>is</w:t>
      </w:r>
      <w:proofErr w:type="gramEnd"/>
      <w:r w:rsidRPr="00B12F87">
        <w:rPr>
          <w:color w:val="000000" w:themeColor="text1"/>
        </w:rPr>
        <w:t xml:space="preserve"> temporal autocorrelation acknowledged when calculating distances among trajectories?</w:t>
      </w:r>
    </w:p>
  </w:comment>
  <w:comment w:id="197" w:author="Séb" w:date="2019-12-19T17:19:00Z" w:initials="u">
    <w:p w14:paraId="5D125328" w14:textId="20B6C2E5" w:rsidR="00282CA4" w:rsidRDefault="00282CA4">
      <w:pPr>
        <w:pStyle w:val="Commentaire"/>
      </w:pPr>
      <w:r>
        <w:rPr>
          <w:rStyle w:val="Marquedecommentaire"/>
        </w:rPr>
        <w:annotationRef/>
      </w:r>
      <w:r>
        <w:t>No, not directly</w:t>
      </w:r>
    </w:p>
  </w:comment>
  <w:comment w:id="203" w:author="Séb" w:date="2019-12-19T17:29:00Z" w:initials="u">
    <w:p w14:paraId="37CC2C0A" w14:textId="77777777" w:rsidR="00E17690" w:rsidRPr="00156D65" w:rsidRDefault="00E17690" w:rsidP="00E17690">
      <w:pPr>
        <w:pStyle w:val="Commentaire"/>
        <w:rPr>
          <w:color w:val="0070C0"/>
        </w:rPr>
      </w:pPr>
      <w:r>
        <w:rPr>
          <w:rStyle w:val="Marquedecommentaire"/>
        </w:rPr>
        <w:annotationRef/>
      </w:r>
      <w:r w:rsidRPr="00156D65">
        <w:rPr>
          <w:color w:val="0070C0"/>
        </w:rPr>
        <w:t>François Munoz:</w:t>
      </w:r>
    </w:p>
    <w:p w14:paraId="392977B4" w14:textId="2EC24B48" w:rsidR="00E17690" w:rsidRDefault="00E17690" w:rsidP="00E17690">
      <w:pPr>
        <w:pStyle w:val="Commentaire"/>
      </w:pPr>
      <w:proofErr w:type="gramStart"/>
      <w:r w:rsidRPr="00156D65">
        <w:rPr>
          <w:color w:val="0070C0"/>
        </w:rPr>
        <w:t>what</w:t>
      </w:r>
      <w:proofErr w:type="gramEnd"/>
      <w:r w:rsidRPr="00156D65">
        <w:rPr>
          <w:color w:val="0070C0"/>
        </w:rPr>
        <w:t xml:space="preserve"> does "filtered" mean?</w:t>
      </w:r>
    </w:p>
  </w:comment>
  <w:comment w:id="204" w:author="Séb" w:date="2019-12-19T17:29:00Z" w:initials="u">
    <w:p w14:paraId="34ADF9F2" w14:textId="4A4F500A" w:rsidR="00E17690" w:rsidRDefault="00E17690">
      <w:pPr>
        <w:pStyle w:val="Commentaire"/>
      </w:pPr>
      <w:r>
        <w:rPr>
          <w:rStyle w:val="Marquedecommentaire"/>
        </w:rPr>
        <w:annotationRef/>
      </w:r>
      <w:r>
        <w:t>This sentence is no longer valid since we now conduct LMER analysis with ontogeny (tree age) as fixed parameter</w:t>
      </w:r>
    </w:p>
  </w:comment>
  <w:comment w:id="200" w:author="Séb" w:date="2019-12-19T17:29:00Z" w:initials="u">
    <w:p w14:paraId="4B8BC5C7" w14:textId="77777777" w:rsidR="008A0D26" w:rsidRPr="000D2A0D" w:rsidRDefault="008A0D26" w:rsidP="008A0D26">
      <w:pPr>
        <w:pStyle w:val="NormalWeb"/>
        <w:rPr>
          <w:color w:val="0070C0"/>
          <w:lang w:val="en-US"/>
        </w:rPr>
      </w:pPr>
      <w:r>
        <w:rPr>
          <w:rStyle w:val="Marquedecommentaire"/>
        </w:rPr>
        <w:annotationRef/>
      </w:r>
      <w:r w:rsidRPr="00156D65">
        <w:rPr>
          <w:rStyle w:val="Marquedecommentaire"/>
          <w:color w:val="0070C0"/>
        </w:rPr>
        <w:annotationRef/>
      </w:r>
      <w:r w:rsidRPr="000D2A0D">
        <w:rPr>
          <w:color w:val="0070C0"/>
          <w:lang w:val="en-US"/>
        </w:rPr>
        <w:t>François Munoz:</w:t>
      </w:r>
    </w:p>
    <w:p w14:paraId="4C2F4DFE" w14:textId="77777777" w:rsidR="008A0D26" w:rsidRPr="000D2A0D" w:rsidRDefault="008A0D26" w:rsidP="008A0D26">
      <w:pPr>
        <w:pStyle w:val="NormalWeb"/>
        <w:rPr>
          <w:color w:val="0070C0"/>
          <w:lang w:val="en-US"/>
        </w:rPr>
      </w:pPr>
      <w:r w:rsidRPr="000D2A0D">
        <w:rPr>
          <w:color w:val="0070C0"/>
          <w:lang w:val="en-US"/>
        </w:rPr>
        <w:t xml:space="preserve">I don't get how the effects of seasonality and ontogeny are addressed, insofar as a single leaf is sampled on individuals. Are these effects measured on different trees at different </w:t>
      </w:r>
      <w:proofErr w:type="spellStart"/>
      <w:r w:rsidRPr="000D2A0D">
        <w:rPr>
          <w:color w:val="0070C0"/>
          <w:lang w:val="en-US"/>
        </w:rPr>
        <w:t>ontogenic</w:t>
      </w:r>
      <w:proofErr w:type="spellEnd"/>
      <w:r w:rsidRPr="000D2A0D">
        <w:rPr>
          <w:color w:val="0070C0"/>
          <w:lang w:val="en-US"/>
        </w:rPr>
        <w:t xml:space="preserve"> stages and/or in different environmental conditions? One more sentence would be useful to clarify the point.</w:t>
      </w:r>
    </w:p>
    <w:p w14:paraId="20DAB2DD" w14:textId="010C7E63" w:rsidR="008A0D26" w:rsidRDefault="008A0D26">
      <w:pPr>
        <w:pStyle w:val="Commentaire"/>
      </w:pPr>
    </w:p>
  </w:comment>
  <w:comment w:id="201" w:author="Séb" w:date="2019-12-19T17:29:00Z" w:initials="u">
    <w:p w14:paraId="6DE509B0" w14:textId="5B3FE4CA" w:rsidR="008A0D26" w:rsidRDefault="008A0D26">
      <w:pPr>
        <w:pStyle w:val="Commentaire"/>
      </w:pPr>
      <w:r>
        <w:rPr>
          <w:rStyle w:val="Marquedecommentaire"/>
        </w:rPr>
        <w:annotationRef/>
      </w:r>
      <w:r>
        <w:t>This part of the M&amp;M has been completed accordingly.</w:t>
      </w:r>
    </w:p>
  </w:comment>
  <w:comment w:id="213" w:author="Seb L." w:date="2019-10-07T10:58:00Z" w:initials="h">
    <w:p w14:paraId="0C854E13" w14:textId="56278696" w:rsidR="00282CA4" w:rsidRPr="00CE5E09" w:rsidRDefault="00282CA4">
      <w:pPr>
        <w:pStyle w:val="Commentaire"/>
        <w:rPr>
          <w:color w:val="0070C0"/>
          <w:lang w:val="fr-FR"/>
        </w:rPr>
      </w:pPr>
      <w:r w:rsidRPr="00156D65">
        <w:rPr>
          <w:rStyle w:val="Marquedecommentaire"/>
          <w:color w:val="0070C0"/>
        </w:rPr>
        <w:annotationRef/>
      </w:r>
      <w:r w:rsidRPr="00CE5E09">
        <w:rPr>
          <w:color w:val="0070C0"/>
          <w:lang w:val="fr-FR"/>
        </w:rPr>
        <w:t>François Munoz:</w:t>
      </w:r>
    </w:p>
    <w:p w14:paraId="70322BED" w14:textId="7110D869" w:rsidR="00282CA4" w:rsidRPr="00156D65" w:rsidRDefault="00282CA4">
      <w:pPr>
        <w:pStyle w:val="Commentaire"/>
        <w:rPr>
          <w:color w:val="0070C0"/>
        </w:rPr>
      </w:pPr>
      <w:proofErr w:type="gramStart"/>
      <w:r w:rsidRPr="00156D65">
        <w:rPr>
          <w:color w:val="0070C0"/>
        </w:rPr>
        <w:t>more</w:t>
      </w:r>
      <w:proofErr w:type="gramEnd"/>
      <w:r w:rsidRPr="00156D65">
        <w:rPr>
          <w:color w:val="0070C0"/>
        </w:rPr>
        <w:t xml:space="preserve"> simply, "Fig.1 show significant </w:t>
      </w:r>
      <w:proofErr w:type="spellStart"/>
      <w:r w:rsidRPr="00156D65">
        <w:rPr>
          <w:color w:val="0070C0"/>
        </w:rPr>
        <w:t>differentces</w:t>
      </w:r>
      <w:proofErr w:type="spellEnd"/>
      <w:r w:rsidRPr="00156D65">
        <w:rPr>
          <w:color w:val="0070C0"/>
        </w:rPr>
        <w:t xml:space="preserve"> in trajectories..."</w:t>
      </w:r>
    </w:p>
  </w:comment>
  <w:comment w:id="214" w:author="Seb L." w:date="2019-10-07T14:21:00Z" w:initials="h">
    <w:p w14:paraId="7544299C" w14:textId="0991DC2A" w:rsidR="00282CA4" w:rsidRDefault="00282CA4">
      <w:pPr>
        <w:pStyle w:val="Commentaire"/>
      </w:pPr>
      <w:r>
        <w:rPr>
          <w:rStyle w:val="Marquedecommentaire"/>
        </w:rPr>
        <w:annotationRef/>
      </w:r>
      <w:r>
        <w:t>Thank you, we modified the sentence accordingly.</w:t>
      </w:r>
    </w:p>
  </w:comment>
  <w:comment w:id="216" w:author="Seb L." w:date="2019-10-07T10:58:00Z" w:initials="h">
    <w:p w14:paraId="73BF02F3" w14:textId="5262A17A"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4C82DAA2" w14:textId="01E1108E" w:rsidR="00282CA4" w:rsidRPr="00156D65" w:rsidRDefault="00282CA4">
      <w:pPr>
        <w:pStyle w:val="Commentaire"/>
        <w:rPr>
          <w:color w:val="0070C0"/>
        </w:rPr>
      </w:pPr>
      <w:r w:rsidRPr="00156D65">
        <w:rPr>
          <w:color w:val="0070C0"/>
        </w:rPr>
        <w:t>"</w:t>
      </w:r>
      <w:proofErr w:type="gramStart"/>
      <w:r w:rsidRPr="00156D65">
        <w:rPr>
          <w:color w:val="0070C0"/>
        </w:rPr>
        <w:t>related</w:t>
      </w:r>
      <w:proofErr w:type="gramEnd"/>
      <w:r w:rsidRPr="00156D65">
        <w:rPr>
          <w:color w:val="0070C0"/>
        </w:rPr>
        <w:t xml:space="preserve"> variable" "were not significantly</w:t>
      </w:r>
    </w:p>
  </w:comment>
  <w:comment w:id="217" w:author="Seb L." w:date="2019-10-07T12:20:00Z" w:initials="h">
    <w:p w14:paraId="7E251E41" w14:textId="2AEE2F88" w:rsidR="00282CA4" w:rsidRDefault="00282CA4">
      <w:pPr>
        <w:pStyle w:val="Commentaire"/>
      </w:pPr>
      <w:r>
        <w:rPr>
          <w:rStyle w:val="Marquedecommentaire"/>
        </w:rPr>
        <w:annotationRef/>
      </w:r>
      <w:r>
        <w:t>Thank you, we modified the sentence accordingly.</w:t>
      </w:r>
    </w:p>
  </w:comment>
  <w:comment w:id="223" w:author="Seb L." w:date="2019-10-07T10:58:00Z" w:initials="h">
    <w:p w14:paraId="098FA5A7" w14:textId="4BD4FAC3"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5151C4FF" w14:textId="66D2BC73" w:rsidR="00282CA4" w:rsidRPr="00156D65" w:rsidRDefault="00282CA4">
      <w:pPr>
        <w:pStyle w:val="Commentaire"/>
        <w:rPr>
          <w:color w:val="0070C0"/>
        </w:rPr>
      </w:pPr>
      <w:proofErr w:type="gramStart"/>
      <w:r w:rsidRPr="00156D65">
        <w:rPr>
          <w:color w:val="0070C0"/>
        </w:rPr>
        <w:t>it</w:t>
      </w:r>
      <w:proofErr w:type="gramEnd"/>
      <w:r w:rsidRPr="00156D65">
        <w:rPr>
          <w:color w:val="0070C0"/>
        </w:rPr>
        <w:t xml:space="preserve"> seems that the variation of annual shoot length is directly related to the variations of internode length and number of internodes per annual shoot?</w:t>
      </w:r>
    </w:p>
  </w:comment>
  <w:comment w:id="224" w:author="Seb L." w:date="2019-10-08T10:31:00Z" w:initials="h">
    <w:p w14:paraId="13759222" w14:textId="128EAE13" w:rsidR="00282CA4" w:rsidRPr="00504CAB" w:rsidRDefault="00282CA4">
      <w:pPr>
        <w:pStyle w:val="Commentaire"/>
      </w:pPr>
      <w:r w:rsidRPr="00504CAB">
        <w:rPr>
          <w:rStyle w:val="Marquedecommentaire"/>
        </w:rPr>
        <w:annotationRef/>
      </w:r>
      <w:r>
        <w:t xml:space="preserve">Yes indeed. </w:t>
      </w:r>
      <w:r w:rsidRPr="00CE5E09">
        <w:t xml:space="preserve">We discuss this point in the </w:t>
      </w:r>
      <w:proofErr w:type="gramStart"/>
      <w:r w:rsidRPr="00CE5E09">
        <w:t>discussion</w:t>
      </w:r>
      <w:r>
        <w:t xml:space="preserve"> </w:t>
      </w:r>
      <w:r w:rsidRPr="00504CAB">
        <w:t>:</w:t>
      </w:r>
      <w:proofErr w:type="gramEnd"/>
    </w:p>
    <w:p w14:paraId="573CB2E1" w14:textId="4E8F7E50" w:rsidR="00282CA4" w:rsidRPr="00504CAB" w:rsidRDefault="00282CA4">
      <w:pPr>
        <w:pStyle w:val="Commentaire"/>
      </w:pPr>
      <w:r w:rsidRPr="00504CAB">
        <w:t>“Regarding the growth strategy, soil type showed a significant effect on both internode length and annual shoot length in Counami, but not in Sparouine. When the soil effect was strong enough, the differences in annual shoot length between soil types corresponded mainly to variations in internode length rather than variations in number of nodes per annual shoot. Reducing the number of nodes per annual shoot would imply the increase of the phyllochron, thus reducing the number of leaves produced per year.”</w:t>
      </w:r>
    </w:p>
  </w:comment>
  <w:comment w:id="227" w:author="Seb L." w:date="2019-10-07T10:59:00Z" w:initials="h">
    <w:p w14:paraId="14C7563F" w14:textId="10117AC2"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10DED35B" w14:textId="3E447086" w:rsidR="00282CA4" w:rsidRPr="00156D65" w:rsidRDefault="00282CA4">
      <w:pPr>
        <w:pStyle w:val="Commentaire"/>
        <w:rPr>
          <w:color w:val="0070C0"/>
        </w:rPr>
      </w:pPr>
      <w:r w:rsidRPr="00156D65">
        <w:rPr>
          <w:color w:val="0070C0"/>
        </w:rPr>
        <w:t>"</w:t>
      </w:r>
      <w:proofErr w:type="gramStart"/>
      <w:r w:rsidRPr="00156D65">
        <w:rPr>
          <w:color w:val="0070C0"/>
        </w:rPr>
        <w:t>covered</w:t>
      </w:r>
      <w:proofErr w:type="gramEnd"/>
      <w:r w:rsidRPr="00156D65">
        <w:rPr>
          <w:color w:val="0070C0"/>
        </w:rPr>
        <w:t xml:space="preserve"> the largest </w:t>
      </w:r>
      <w:proofErr w:type="spellStart"/>
      <w:r w:rsidRPr="00156D65">
        <w:rPr>
          <w:color w:val="0070C0"/>
        </w:rPr>
        <w:t>variayion</w:t>
      </w:r>
      <w:proofErr w:type="spellEnd"/>
      <w:r w:rsidRPr="00156D65">
        <w:rPr>
          <w:color w:val="0070C0"/>
        </w:rPr>
        <w:t xml:space="preserve"> of growth trajectories": how is it quantified?</w:t>
      </w:r>
    </w:p>
  </w:comment>
  <w:comment w:id="228" w:author="Seb L." w:date="2019-10-07T14:30:00Z" w:initials="h">
    <w:p w14:paraId="4DCC662D" w14:textId="23A5379E" w:rsidR="00282CA4" w:rsidRDefault="00282CA4">
      <w:pPr>
        <w:pStyle w:val="Commentaire"/>
      </w:pPr>
      <w:r>
        <w:rPr>
          <w:rStyle w:val="Marquedecommentaire"/>
        </w:rPr>
        <w:annotationRef/>
      </w:r>
      <w:r>
        <w:t>It was quantified as the range of tree height across trees for a given age. But for Counami, it is true it is not so different. Moreover this result is not currently discussed in this paper, therefore I remove this part.</w:t>
      </w:r>
    </w:p>
  </w:comment>
  <w:comment w:id="230" w:author="Seb L." w:date="2019-10-07T10:59:00Z" w:initials="h">
    <w:p w14:paraId="1A726D83" w14:textId="452F9807"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625A6D7A" w14:textId="32DFF153" w:rsidR="00282CA4" w:rsidRPr="00156D65" w:rsidRDefault="00282CA4">
      <w:pPr>
        <w:pStyle w:val="Commentaire"/>
        <w:rPr>
          <w:color w:val="0070C0"/>
        </w:rPr>
      </w:pPr>
      <w:proofErr w:type="gramStart"/>
      <w:r w:rsidRPr="00156D65">
        <w:rPr>
          <w:color w:val="0070C0"/>
        </w:rPr>
        <w:t>please</w:t>
      </w:r>
      <w:proofErr w:type="gramEnd"/>
      <w:r w:rsidRPr="00156D65">
        <w:rPr>
          <w:color w:val="0070C0"/>
        </w:rPr>
        <w:t xml:space="preserve"> indicate which test allows identifying the ecological meaning of the groups</w:t>
      </w:r>
    </w:p>
  </w:comment>
  <w:comment w:id="231" w:author="Seb L." w:date="2019-10-07T14:34:00Z" w:initials="h">
    <w:p w14:paraId="4F7E5473" w14:textId="6A4A8ED5" w:rsidR="00282CA4" w:rsidRDefault="00282CA4">
      <w:pPr>
        <w:pStyle w:val="Commentaire"/>
      </w:pPr>
      <w:r>
        <w:rPr>
          <w:rStyle w:val="Marquedecommentaire"/>
        </w:rPr>
        <w:annotationRef/>
      </w:r>
      <w:r>
        <w:rPr>
          <w:rStyle w:val="Marquedecommentaire"/>
        </w:rPr>
        <w:t>We completed the sentence accordingly.</w:t>
      </w:r>
    </w:p>
  </w:comment>
  <w:comment w:id="234" w:author="Seb L." w:date="2019-10-07T10:59:00Z" w:initials="h">
    <w:p w14:paraId="604519D6" w14:textId="1A2A6D47" w:rsidR="00282CA4" w:rsidRPr="000D2A0D" w:rsidRDefault="00282CA4" w:rsidP="000D677B">
      <w:pPr>
        <w:pStyle w:val="NormalWeb"/>
        <w:rPr>
          <w:color w:val="0070C0"/>
          <w:lang w:val="en-US"/>
        </w:rPr>
      </w:pPr>
      <w:r w:rsidRPr="00156D65">
        <w:rPr>
          <w:rStyle w:val="Marquedecommentaire"/>
          <w:color w:val="0070C0"/>
        </w:rPr>
        <w:annotationRef/>
      </w:r>
      <w:r w:rsidRPr="000D2A0D">
        <w:rPr>
          <w:color w:val="0070C0"/>
          <w:lang w:val="en-US"/>
        </w:rPr>
        <w:t>François Munoz:</w:t>
      </w:r>
    </w:p>
    <w:p w14:paraId="33DA0D97" w14:textId="289D45EA" w:rsidR="00282CA4" w:rsidRPr="000D2A0D" w:rsidRDefault="00282CA4" w:rsidP="00156D65">
      <w:pPr>
        <w:pStyle w:val="NormalWeb"/>
        <w:rPr>
          <w:color w:val="0070C0"/>
          <w:lang w:val="en-US"/>
        </w:rPr>
      </w:pPr>
      <w:proofErr w:type="gramStart"/>
      <w:r w:rsidRPr="000D2A0D">
        <w:rPr>
          <w:color w:val="0070C0"/>
          <w:lang w:val="en-US"/>
        </w:rPr>
        <w:t>what</w:t>
      </w:r>
      <w:proofErr w:type="gramEnd"/>
      <w:r w:rsidRPr="000D2A0D">
        <w:rPr>
          <w:color w:val="0070C0"/>
          <w:lang w:val="en-US"/>
        </w:rPr>
        <w:t xml:space="preserve"> is the percentage of subsequent axes?</w:t>
      </w:r>
    </w:p>
  </w:comment>
  <w:comment w:id="235" w:author="Seb L." w:date="2019-10-07T14:37:00Z" w:initials="h">
    <w:p w14:paraId="61A93A26" w14:textId="0B22BD33" w:rsidR="00282CA4" w:rsidRDefault="00282CA4">
      <w:pPr>
        <w:pStyle w:val="Commentaire"/>
      </w:pPr>
      <w:r>
        <w:rPr>
          <w:rStyle w:val="Marquedecommentaire"/>
        </w:rPr>
        <w:annotationRef/>
      </w:r>
      <w:r>
        <w:t>The percentages have been added accordingly.</w:t>
      </w:r>
    </w:p>
  </w:comment>
  <w:comment w:id="240" w:author="Seb L." w:date="2019-10-07T10:59:00Z" w:initials="h">
    <w:p w14:paraId="5CA44142" w14:textId="4361A59A"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22FAFDC1" w14:textId="24687079" w:rsidR="00282CA4" w:rsidRPr="00156D65" w:rsidRDefault="00282CA4">
      <w:pPr>
        <w:pStyle w:val="Commentaire"/>
        <w:rPr>
          <w:color w:val="0070C0"/>
        </w:rPr>
      </w:pPr>
      <w:r w:rsidRPr="00156D65">
        <w:rPr>
          <w:color w:val="0070C0"/>
        </w:rPr>
        <w:t>"</w:t>
      </w:r>
      <w:proofErr w:type="gramStart"/>
      <w:r w:rsidRPr="00156D65">
        <w:rPr>
          <w:color w:val="0070C0"/>
        </w:rPr>
        <w:t>was</w:t>
      </w:r>
      <w:proofErr w:type="gramEnd"/>
      <w:r w:rsidRPr="00156D65">
        <w:rPr>
          <w:color w:val="0070C0"/>
        </w:rPr>
        <w:t xml:space="preserve"> driven"</w:t>
      </w:r>
    </w:p>
  </w:comment>
  <w:comment w:id="241" w:author="Seb L." w:date="2019-10-07T12:21:00Z" w:initials="h">
    <w:p w14:paraId="40F3EE41" w14:textId="368BC644" w:rsidR="00282CA4" w:rsidRDefault="00282CA4">
      <w:pPr>
        <w:pStyle w:val="Commentaire"/>
      </w:pPr>
      <w:r>
        <w:rPr>
          <w:rStyle w:val="Marquedecommentaire"/>
        </w:rPr>
        <w:annotationRef/>
      </w:r>
      <w:r>
        <w:t>Thank you, we corrected accordingly.</w:t>
      </w:r>
    </w:p>
  </w:comment>
  <w:comment w:id="243" w:author="Seb L." w:date="2019-10-07T10:59:00Z" w:initials="h">
    <w:p w14:paraId="55AF5A8F" w14:textId="34ACBF56"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6F2ED9AD" w14:textId="4331F152" w:rsidR="00282CA4" w:rsidRPr="00156D65" w:rsidRDefault="00282CA4">
      <w:pPr>
        <w:pStyle w:val="Commentaire"/>
        <w:rPr>
          <w:color w:val="0070C0"/>
        </w:rPr>
      </w:pPr>
      <w:proofErr w:type="gramStart"/>
      <w:r w:rsidRPr="00156D65">
        <w:rPr>
          <w:color w:val="0070C0"/>
        </w:rPr>
        <w:t>here</w:t>
      </w:r>
      <w:proofErr w:type="gramEnd"/>
      <w:r w:rsidRPr="00156D65">
        <w:rPr>
          <w:color w:val="0070C0"/>
        </w:rPr>
        <w:t xml:space="preserve"> "condition" is a combination soil types by sites, which acknowledges environmental variation across sites. But earlier in the paper, the sites seemed to represent replicates. Needs clarification</w:t>
      </w:r>
    </w:p>
  </w:comment>
  <w:comment w:id="244" w:author="Seb L." w:date="2019-10-09T15:29:00Z" w:initials="h">
    <w:p w14:paraId="02C50B87" w14:textId="4B0A9B51" w:rsidR="00282CA4" w:rsidRDefault="00282CA4">
      <w:pPr>
        <w:pStyle w:val="Commentaire"/>
      </w:pPr>
      <w:r>
        <w:rPr>
          <w:rStyle w:val="Marquedecommentaire"/>
        </w:rPr>
        <w:annotationRef/>
      </w:r>
      <w:r>
        <w:t>We think the annotation “</w:t>
      </w:r>
      <w:r w:rsidRPr="004A7FD7">
        <w:t>soil types x sites</w:t>
      </w:r>
      <w:r>
        <w:t xml:space="preserve">” is misleading, evoking interaction between terms. </w:t>
      </w:r>
      <w:proofErr w:type="gramStart"/>
      <w:r>
        <w:t>we</w:t>
      </w:r>
      <w:proofErr w:type="gramEnd"/>
      <w:r>
        <w:t xml:space="preserve"> changed it.</w:t>
      </w:r>
    </w:p>
    <w:p w14:paraId="04121781" w14:textId="77777777" w:rsidR="00282CA4" w:rsidRDefault="00282CA4">
      <w:pPr>
        <w:pStyle w:val="Commentaire"/>
      </w:pPr>
    </w:p>
    <w:p w14:paraId="114F246C" w14:textId="0E14E74E" w:rsidR="00282CA4" w:rsidRPr="00504CAB" w:rsidRDefault="00282CA4">
      <w:pPr>
        <w:pStyle w:val="Commentaire"/>
      </w:pPr>
      <w:r>
        <w:t xml:space="preserve">Moreover, we effectively tried to replicate sites to test the effect of soil. But finding accessible </w:t>
      </w:r>
      <w:r>
        <w:rPr>
          <w:i/>
        </w:rPr>
        <w:t xml:space="preserve">Cecropia </w:t>
      </w:r>
      <w:r>
        <w:t>trees, sufficiently numerous, with both soil types on a given site remains quiet challenging. We found two sites with such conditions, but at the cost of a significant geographic distance that we cannot ignore.</w:t>
      </w:r>
    </w:p>
  </w:comment>
  <w:comment w:id="247" w:author="Seb L." w:date="2019-10-07T11:00:00Z" w:initials="h">
    <w:p w14:paraId="76FC4A37" w14:textId="22095AF8" w:rsidR="00282CA4" w:rsidRPr="00156D65" w:rsidRDefault="00282CA4">
      <w:pPr>
        <w:pStyle w:val="Commentaire"/>
        <w:rPr>
          <w:color w:val="0070C0"/>
        </w:rPr>
      </w:pPr>
      <w:r w:rsidRPr="00156D65">
        <w:rPr>
          <w:color w:val="0070C0"/>
        </w:rPr>
        <w:t>François Munoz:</w:t>
      </w:r>
    </w:p>
    <w:p w14:paraId="4CA678C6" w14:textId="4C72AF17" w:rsidR="00282CA4" w:rsidRPr="00156D65" w:rsidRDefault="00282CA4">
      <w:pPr>
        <w:pStyle w:val="Commentaire"/>
        <w:rPr>
          <w:color w:val="0070C0"/>
        </w:rPr>
      </w:pPr>
      <w:r w:rsidRPr="00156D65">
        <w:rPr>
          <w:rStyle w:val="Marquedecommentaire"/>
          <w:color w:val="0070C0"/>
        </w:rPr>
        <w:annotationRef/>
      </w:r>
      <w:r w:rsidRPr="00156D65">
        <w:rPr>
          <w:color w:val="0070C0"/>
        </w:rPr>
        <w:t>"</w:t>
      </w:r>
      <w:proofErr w:type="gramStart"/>
      <w:r w:rsidRPr="00156D65">
        <w:rPr>
          <w:color w:val="0070C0"/>
        </w:rPr>
        <w:t>tree</w:t>
      </w:r>
      <w:proofErr w:type="gramEnd"/>
      <w:r w:rsidRPr="00156D65">
        <w:rPr>
          <w:color w:val="0070C0"/>
        </w:rPr>
        <w:t xml:space="preserve"> architectural development" the same as "growth trajectory" used elsewhere? Please use consistent terminology to avoid confusion</w:t>
      </w:r>
    </w:p>
  </w:comment>
  <w:comment w:id="248" w:author="Seb L." w:date="2019-10-08T10:34:00Z" w:initials="h">
    <w:p w14:paraId="6241E565" w14:textId="77777777" w:rsidR="00282CA4" w:rsidRDefault="00282CA4">
      <w:pPr>
        <w:pStyle w:val="Commentaire"/>
      </w:pPr>
      <w:r w:rsidRPr="00504CAB">
        <w:rPr>
          <w:rStyle w:val="Marquedecommentaire"/>
        </w:rPr>
        <w:annotationRef/>
      </w:r>
      <w:r w:rsidRPr="00CE5E09">
        <w:t>Architectural development is more general than growth trajectory because it integrates other processes than growth such as flowering, branching etc.</w:t>
      </w:r>
    </w:p>
    <w:p w14:paraId="1FBA5CD1" w14:textId="77777777" w:rsidR="00282CA4" w:rsidRDefault="00282CA4">
      <w:pPr>
        <w:pStyle w:val="Commentaire"/>
      </w:pPr>
    </w:p>
    <w:p w14:paraId="6639F817" w14:textId="11EF2DBD" w:rsidR="00282CA4" w:rsidRPr="00504CAB" w:rsidRDefault="00282CA4">
      <w:pPr>
        <w:pStyle w:val="Commentaire"/>
      </w:pPr>
      <w:r>
        <w:t>We</w:t>
      </w:r>
      <w:r w:rsidRPr="00504CAB">
        <w:t xml:space="preserve"> added definitions at the end of the </w:t>
      </w:r>
      <w:proofErr w:type="gramStart"/>
      <w:r w:rsidRPr="00504CAB">
        <w:t>introduction :</w:t>
      </w:r>
      <w:proofErr w:type="gramEnd"/>
    </w:p>
    <w:p w14:paraId="62744EA0" w14:textId="7E16CCCE" w:rsidR="00282CA4" w:rsidRPr="00504CAB" w:rsidRDefault="00282CA4">
      <w:pPr>
        <w:pStyle w:val="Commentaire"/>
      </w:pPr>
      <w:r w:rsidRPr="00504CAB">
        <w:t xml:space="preserve">“We measured commonly used functional leaf and wood traits, coupled with growth trajectory (i.e. fluctuation and accumulation of growth over time) and architectural development (i.e. integration of growth, branching, and flowering processes) analyses for </w:t>
      </w:r>
      <w:r w:rsidRPr="00504CAB">
        <w:rPr>
          <w:i/>
          <w:iCs/>
        </w:rPr>
        <w:t>C. obtusa</w:t>
      </w:r>
      <w:r w:rsidRPr="00504CAB">
        <w:t xml:space="preserve"> individuals from two sites with both soil types in French Guiana.”</w:t>
      </w:r>
    </w:p>
  </w:comment>
  <w:comment w:id="262" w:author="Seb L." w:date="2019-10-07T11:00:00Z" w:initials="h">
    <w:p w14:paraId="4422A11C" w14:textId="448BB993"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254CBD55" w14:textId="7F8B86E9" w:rsidR="00282CA4" w:rsidRPr="00156D65" w:rsidRDefault="00282CA4">
      <w:pPr>
        <w:pStyle w:val="Commentaire"/>
        <w:rPr>
          <w:color w:val="0070C0"/>
        </w:rPr>
      </w:pPr>
      <w:r w:rsidRPr="00156D65">
        <w:rPr>
          <w:color w:val="0070C0"/>
        </w:rPr>
        <w:t>"</w:t>
      </w:r>
      <w:proofErr w:type="gramStart"/>
      <w:r w:rsidRPr="00156D65">
        <w:rPr>
          <w:color w:val="0070C0"/>
        </w:rPr>
        <w:t>rather</w:t>
      </w:r>
      <w:proofErr w:type="gramEnd"/>
      <w:r w:rsidRPr="00156D65">
        <w:rPr>
          <w:color w:val="0070C0"/>
        </w:rPr>
        <w:t xml:space="preserve"> weak" is quite vague. It seems that the authors would like to have a clear dichotomy between significant effects on architecture against non-significant effects on "classical" functional traits, but in fact there is some effect on functional traits. I would suggest underlying in this paragraph that, although some functional traits respond, they are not the most important/classical traits involved in major economic spectra, which are known to be related to interspecific functional changes across soils</w:t>
      </w:r>
    </w:p>
  </w:comment>
  <w:comment w:id="263" w:author="Seb L." w:date="2019-10-07T15:53:00Z" w:initials="h">
    <w:p w14:paraId="6A0FFE73" w14:textId="6CE98B08" w:rsidR="00282CA4" w:rsidRDefault="00282CA4">
      <w:pPr>
        <w:pStyle w:val="Commentaire"/>
      </w:pPr>
      <w:r>
        <w:rPr>
          <w:rStyle w:val="Marquedecommentaire"/>
        </w:rPr>
        <w:annotationRef/>
      </w:r>
      <w:r>
        <w:t xml:space="preserve">We agree with the </w:t>
      </w:r>
      <w:proofErr w:type="spellStart"/>
      <w:r>
        <w:t>reviwer</w:t>
      </w:r>
      <w:proofErr w:type="spellEnd"/>
      <w:r>
        <w:t xml:space="preserve"> and we rewrote the sentence accordingly.</w:t>
      </w:r>
    </w:p>
  </w:comment>
  <w:comment w:id="282" w:author="Seb L." w:date="2019-10-07T11:01:00Z" w:initials="h">
    <w:p w14:paraId="02C8D332" w14:textId="77777777" w:rsidR="00282CA4" w:rsidRPr="00156D65" w:rsidRDefault="00282CA4" w:rsidP="00FD6CDC">
      <w:pPr>
        <w:pStyle w:val="Commentaire"/>
        <w:rPr>
          <w:color w:val="0070C0"/>
        </w:rPr>
      </w:pPr>
      <w:r w:rsidRPr="00156D65">
        <w:rPr>
          <w:rStyle w:val="Marquedecommentaire"/>
          <w:color w:val="0070C0"/>
        </w:rPr>
        <w:annotationRef/>
      </w:r>
      <w:r w:rsidRPr="00156D65">
        <w:rPr>
          <w:color w:val="0070C0"/>
        </w:rPr>
        <w:t>François Munoz:</w:t>
      </w:r>
    </w:p>
    <w:p w14:paraId="6D5ADDCF" w14:textId="77777777" w:rsidR="00282CA4" w:rsidRPr="00156D65" w:rsidRDefault="00282CA4" w:rsidP="00FD6CDC">
      <w:pPr>
        <w:pStyle w:val="Commentaire"/>
        <w:rPr>
          <w:color w:val="0070C0"/>
        </w:rPr>
      </w:pPr>
      <w:proofErr w:type="gramStart"/>
      <w:r w:rsidRPr="00156D65">
        <w:rPr>
          <w:color w:val="0070C0"/>
        </w:rPr>
        <w:t>what</w:t>
      </w:r>
      <w:proofErr w:type="gramEnd"/>
      <w:r w:rsidRPr="00156D65">
        <w:rPr>
          <w:color w:val="0070C0"/>
        </w:rPr>
        <w:t xml:space="preserve"> about the potential </w:t>
      </w:r>
      <w:proofErr w:type="spellStart"/>
      <w:r w:rsidRPr="00156D65">
        <w:rPr>
          <w:color w:val="0070C0"/>
        </w:rPr>
        <w:t>ontogenic</w:t>
      </w:r>
      <w:proofErr w:type="spellEnd"/>
      <w:r w:rsidRPr="00156D65">
        <w:rPr>
          <w:color w:val="0070C0"/>
        </w:rPr>
        <w:t xml:space="preserve"> variation of functional traits?</w:t>
      </w:r>
    </w:p>
  </w:comment>
  <w:comment w:id="283" w:author="Seb L." w:date="2019-10-09T15:37:00Z" w:initials="h">
    <w:p w14:paraId="51FC3454" w14:textId="77777777" w:rsidR="00282CA4" w:rsidRDefault="00282CA4" w:rsidP="00FD6CDC">
      <w:pPr>
        <w:pStyle w:val="Commentaire"/>
        <w:rPr>
          <w:lang w:val="en-US"/>
        </w:rPr>
      </w:pPr>
      <w:r>
        <w:rPr>
          <w:rStyle w:val="Marquedecommentaire"/>
        </w:rPr>
        <w:annotationRef/>
      </w:r>
      <w:r>
        <w:t>This point is discussed according to the general comment “</w:t>
      </w:r>
      <w:r w:rsidRPr="005D03C3">
        <w:rPr>
          <w:lang w:val="en-US"/>
        </w:rPr>
        <w:t xml:space="preserve">In the discussion, it is noted that the developmental strategies grasped by architectural traits allow a more integrative view on tree performance, but you could also stress that measuring functional traits at a single </w:t>
      </w:r>
      <w:proofErr w:type="spellStart"/>
      <w:r w:rsidRPr="005D03C3">
        <w:rPr>
          <w:lang w:val="en-US"/>
        </w:rPr>
        <w:t>ontogenic</w:t>
      </w:r>
      <w:proofErr w:type="spellEnd"/>
      <w:r w:rsidRPr="005D03C3">
        <w:rPr>
          <w:lang w:val="en-US"/>
        </w:rPr>
        <w:t xml:space="preserve"> stage may miss important plasticity of the functional traits during ontogeny. It could be a point (iii) on P15-16.</w:t>
      </w:r>
      <w:r>
        <w:rPr>
          <w:lang w:val="en-US"/>
        </w:rPr>
        <w:t>”</w:t>
      </w:r>
    </w:p>
    <w:p w14:paraId="53705B19" w14:textId="77777777" w:rsidR="00282CA4" w:rsidRDefault="00282CA4" w:rsidP="00FD6CDC">
      <w:pPr>
        <w:pStyle w:val="Commentaire"/>
        <w:rPr>
          <w:lang w:val="en-US"/>
        </w:rPr>
      </w:pPr>
    </w:p>
    <w:p w14:paraId="1863AD18" w14:textId="77777777" w:rsidR="00282CA4" w:rsidRDefault="00282CA4" w:rsidP="00FD6CDC">
      <w:pPr>
        <w:pStyle w:val="Commentaire"/>
      </w:pPr>
      <w:r>
        <w:rPr>
          <w:lang w:val="en-US"/>
        </w:rPr>
        <w:t>A third point of discussion has been added accordingly</w:t>
      </w:r>
    </w:p>
  </w:comment>
  <w:comment w:id="307" w:author="Seb L." w:date="2019-10-07T11:01:00Z" w:initials="h">
    <w:p w14:paraId="750C7288" w14:textId="77777777" w:rsidR="00282CA4" w:rsidRPr="000F4092" w:rsidRDefault="00282CA4" w:rsidP="007357BD">
      <w:pPr>
        <w:pStyle w:val="Commentaire"/>
        <w:rPr>
          <w:color w:val="0070C0"/>
        </w:rPr>
      </w:pPr>
      <w:r w:rsidRPr="00156D65">
        <w:rPr>
          <w:rStyle w:val="Marquedecommentaire"/>
          <w:color w:val="0070C0"/>
        </w:rPr>
        <w:annotationRef/>
      </w:r>
      <w:r w:rsidRPr="000F4092">
        <w:rPr>
          <w:color w:val="0070C0"/>
        </w:rPr>
        <w:t>François Munoz:</w:t>
      </w:r>
    </w:p>
    <w:p w14:paraId="7992CD07" w14:textId="77777777" w:rsidR="00282CA4" w:rsidRPr="00156D65" w:rsidRDefault="00282CA4" w:rsidP="007357BD">
      <w:pPr>
        <w:pStyle w:val="Commentaire"/>
        <w:rPr>
          <w:color w:val="0070C0"/>
        </w:rPr>
      </w:pPr>
      <w:proofErr w:type="gramStart"/>
      <w:r w:rsidRPr="000F4092">
        <w:rPr>
          <w:color w:val="0070C0"/>
        </w:rPr>
        <w:t>this</w:t>
      </w:r>
      <w:proofErr w:type="gramEnd"/>
      <w:r w:rsidRPr="000F4092">
        <w:rPr>
          <w:color w:val="0070C0"/>
        </w:rPr>
        <w:t xml:space="preserve"> paragraph is long, insofar as the ideas here, although interesting, remain hypothetical and speculative</w:t>
      </w:r>
    </w:p>
  </w:comment>
  <w:comment w:id="308" w:author="Séb" w:date="2019-12-19T16:27:00Z" w:initials="u">
    <w:p w14:paraId="0FD08F0A" w14:textId="77777777" w:rsidR="00282CA4" w:rsidRDefault="00282CA4" w:rsidP="007357BD">
      <w:pPr>
        <w:pStyle w:val="Commentaire"/>
      </w:pPr>
      <w:r>
        <w:rPr>
          <w:rStyle w:val="Marquedecommentaire"/>
        </w:rPr>
        <w:annotationRef/>
      </w:r>
      <w:r>
        <w:t xml:space="preserve">We agree with the reviewer that this paragraph is firstly speculative. However, biotic interactions are not investigated in our study, whereas </w:t>
      </w:r>
      <w:proofErr w:type="spellStart"/>
      <w:r>
        <w:rPr>
          <w:i/>
        </w:rPr>
        <w:t>Cecropia</w:t>
      </w:r>
      <w:proofErr w:type="spellEnd"/>
      <w:r>
        <w:t xml:space="preserve"> –with </w:t>
      </w:r>
      <w:proofErr w:type="spellStart"/>
      <w:r>
        <w:t>myrmecophytism</w:t>
      </w:r>
      <w:proofErr w:type="spellEnd"/>
      <w:r>
        <w:t>- is a nice model for investigating biotic interactions in the perspective of ecological processes. This is what we wanted to underlined here.</w:t>
      </w:r>
    </w:p>
    <w:p w14:paraId="4F0C3219" w14:textId="77777777" w:rsidR="00282CA4" w:rsidRDefault="00282CA4" w:rsidP="007357BD">
      <w:pPr>
        <w:pStyle w:val="Commentaire"/>
      </w:pPr>
    </w:p>
    <w:p w14:paraId="21EABD27" w14:textId="77777777" w:rsidR="00282CA4" w:rsidRDefault="00282CA4" w:rsidP="007357BD">
      <w:pPr>
        <w:pStyle w:val="Commentaire"/>
      </w:pPr>
      <w:r>
        <w:t>We agree with reviewer that the overall Discussion is quiet. If the reviewer think it is really inconvenient, we will finally agree with him to delete this paragraph for the final form of the manuscript.</w:t>
      </w:r>
    </w:p>
  </w:comment>
  <w:comment w:id="325" w:author="Seb L." w:date="2019-10-07T11:00:00Z" w:initials="h">
    <w:p w14:paraId="0B13774D" w14:textId="177000A4" w:rsidR="00282CA4" w:rsidRPr="00F83A1F" w:rsidRDefault="00282CA4">
      <w:pPr>
        <w:pStyle w:val="Commentaire"/>
        <w:rPr>
          <w:color w:val="0070C0"/>
        </w:rPr>
      </w:pPr>
      <w:r w:rsidRPr="00156D65">
        <w:rPr>
          <w:rStyle w:val="Marquedecommentaire"/>
          <w:color w:val="0070C0"/>
        </w:rPr>
        <w:annotationRef/>
      </w:r>
      <w:r w:rsidRPr="00F83A1F">
        <w:rPr>
          <w:color w:val="0070C0"/>
        </w:rPr>
        <w:t>François Munoz:</w:t>
      </w:r>
    </w:p>
    <w:p w14:paraId="135A97A8" w14:textId="04D47096" w:rsidR="00282CA4" w:rsidRPr="00156D65" w:rsidRDefault="00282CA4">
      <w:pPr>
        <w:pStyle w:val="Commentaire"/>
        <w:rPr>
          <w:color w:val="0070C0"/>
        </w:rPr>
      </w:pPr>
      <w:proofErr w:type="gramStart"/>
      <w:r w:rsidRPr="00156D65">
        <w:rPr>
          <w:color w:val="0070C0"/>
        </w:rPr>
        <w:t>because</w:t>
      </w:r>
      <w:proofErr w:type="gramEnd"/>
      <w:r w:rsidRPr="00156D65">
        <w:rPr>
          <w:color w:val="0070C0"/>
        </w:rPr>
        <w:t xml:space="preserve"> of substantial site effects, you may propose as a perspective to select new sites.</w:t>
      </w:r>
    </w:p>
  </w:comment>
  <w:comment w:id="326" w:author="Seb L." w:date="2019-10-07T15:03:00Z" w:initials="h">
    <w:p w14:paraId="2CBAD0D3" w14:textId="60C7A810" w:rsidR="00282CA4" w:rsidRDefault="00282CA4">
      <w:pPr>
        <w:pStyle w:val="Commentaire"/>
      </w:pPr>
      <w:r>
        <w:rPr>
          <w:rStyle w:val="Marquedecommentaire"/>
        </w:rPr>
        <w:annotationRef/>
      </w:r>
      <w:r>
        <w:t>Thank you for the suggestion, we added a sentence accordingly.</w:t>
      </w:r>
    </w:p>
  </w:comment>
  <w:comment w:id="344" w:author="Seb L." w:date="2019-10-07T11:00:00Z" w:initials="h">
    <w:p w14:paraId="58146CB0" w14:textId="15F4AD0B"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6CA78382" w14:textId="229A7242" w:rsidR="00282CA4" w:rsidRPr="00156D65" w:rsidRDefault="00282CA4">
      <w:pPr>
        <w:pStyle w:val="Commentaire"/>
        <w:rPr>
          <w:color w:val="0070C0"/>
        </w:rPr>
      </w:pPr>
      <w:proofErr w:type="gramStart"/>
      <w:r w:rsidRPr="00156D65">
        <w:rPr>
          <w:color w:val="0070C0"/>
        </w:rPr>
        <w:t>this</w:t>
      </w:r>
      <w:proofErr w:type="gramEnd"/>
      <w:r w:rsidRPr="00156D65">
        <w:rPr>
          <w:color w:val="0070C0"/>
        </w:rPr>
        <w:t xml:space="preserve"> point on fitness differences does not make clear sense. Fitness differences between co-occurring trees should impact their coexistence, but fitness differences across populations do not have clear impact on local survival and coexistence</w:t>
      </w:r>
    </w:p>
  </w:comment>
  <w:comment w:id="345" w:author="Seb L." w:date="2019-10-07T14:53:00Z" w:initials="h">
    <w:p w14:paraId="56650CEE" w14:textId="1755500F" w:rsidR="00282CA4" w:rsidRDefault="00282CA4">
      <w:pPr>
        <w:pStyle w:val="Commentaire"/>
      </w:pPr>
      <w:r>
        <w:rPr>
          <w:rStyle w:val="Marquedecommentaire"/>
        </w:rPr>
        <w:annotationRef/>
      </w:r>
      <w:r>
        <w:t>But precisely we do not have idea on the genetic structure according to soil type. For a given site, sampled trees may represent a single genetic population, thus phenotypic variation would be only due to phenotypic plasticity. This is why we used “</w:t>
      </w:r>
      <w:r w:rsidRPr="00DE2ADB">
        <w:t>under the assumption that FS and WS trees form a unique population</w:t>
      </w:r>
      <w:r>
        <w:t>” at the end of this sentence.</w:t>
      </w:r>
    </w:p>
  </w:comment>
  <w:comment w:id="367" w:author="Seb L." w:date="2019-10-07T11:01:00Z" w:initials="h">
    <w:p w14:paraId="04ED2287" w14:textId="67CCD36C" w:rsidR="00282CA4" w:rsidRPr="000D2A0D" w:rsidRDefault="00282CA4">
      <w:pPr>
        <w:pStyle w:val="Commentaire"/>
        <w:rPr>
          <w:color w:val="FF0000"/>
          <w:lang w:val="fr-FR"/>
        </w:rPr>
      </w:pPr>
      <w:r w:rsidRPr="00156D65">
        <w:rPr>
          <w:rStyle w:val="Marquedecommentaire"/>
          <w:color w:val="0070C0"/>
        </w:rPr>
        <w:annotationRef/>
      </w:r>
      <w:r w:rsidRPr="007F0D6E">
        <w:rPr>
          <w:lang w:val="fr-FR"/>
        </w:rPr>
        <w:t>François Munoz:</w:t>
      </w:r>
    </w:p>
    <w:p w14:paraId="49C2DB2E" w14:textId="0D19EA33" w:rsidR="00282CA4" w:rsidRPr="00B11178" w:rsidRDefault="00282CA4">
      <w:pPr>
        <w:pStyle w:val="Commentaire"/>
      </w:pPr>
      <w:r w:rsidRPr="00B11178">
        <w:rPr>
          <w:lang w:val="fr-FR"/>
        </w:rPr>
        <w:t>"</w:t>
      </w:r>
      <w:proofErr w:type="spellStart"/>
      <w:proofErr w:type="gramStart"/>
      <w:r w:rsidRPr="00B11178">
        <w:rPr>
          <w:lang w:val="fr-FR"/>
        </w:rPr>
        <w:t>degree</w:t>
      </w:r>
      <w:proofErr w:type="spellEnd"/>
      <w:proofErr w:type="gramEnd"/>
      <w:r w:rsidRPr="00B11178">
        <w:rPr>
          <w:lang w:val="fr-FR"/>
        </w:rPr>
        <w:t xml:space="preserve"> of habitat divergence" </w:t>
      </w:r>
      <w:proofErr w:type="spellStart"/>
      <w:r w:rsidRPr="00B11178">
        <w:rPr>
          <w:lang w:val="fr-FR"/>
        </w:rPr>
        <w:t>is</w:t>
      </w:r>
      <w:proofErr w:type="spellEnd"/>
      <w:r w:rsidRPr="00B11178">
        <w:rPr>
          <w:lang w:val="fr-FR"/>
        </w:rPr>
        <w:t xml:space="preserve"> vague. </w:t>
      </w:r>
      <w:r w:rsidRPr="00B11178">
        <w:t>The whole paragraph should be made shorter and clearer. Also it should be better connected and less redundant with the paragraph L30ff. (last paragraph of the discussion)</w:t>
      </w:r>
    </w:p>
  </w:comment>
  <w:comment w:id="368" w:author="Seb L." w:date="2019-10-09T15:36:00Z" w:initials="h">
    <w:p w14:paraId="657D5B01" w14:textId="3E54FFA6" w:rsidR="00282CA4" w:rsidRPr="00E06F25" w:rsidRDefault="00282CA4">
      <w:pPr>
        <w:pStyle w:val="Commentaire"/>
      </w:pPr>
      <w:r>
        <w:rPr>
          <w:rStyle w:val="Marquedecommentaire"/>
        </w:rPr>
        <w:annotationRef/>
      </w:r>
      <w:r w:rsidRPr="00E06F25">
        <w:t>We agree with the reviewer, we modified the sentence accordingly.</w:t>
      </w:r>
    </w:p>
    <w:p w14:paraId="1371CECF" w14:textId="20440CE1" w:rsidR="00282CA4" w:rsidRDefault="00282CA4">
      <w:pPr>
        <w:pStyle w:val="Commentaire"/>
      </w:pPr>
      <w:r w:rsidRPr="00E06F25">
        <w:t>We also shorted the paragraph.</w:t>
      </w:r>
    </w:p>
  </w:comment>
  <w:comment w:id="376" w:author="Seb L." w:date="2019-10-07T11:01:00Z" w:initials="h">
    <w:p w14:paraId="494D7E62" w14:textId="6B7DA407"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600DC90F" w14:textId="3CF646C0" w:rsidR="00282CA4" w:rsidRPr="00156D65" w:rsidRDefault="00282CA4">
      <w:pPr>
        <w:pStyle w:val="Commentaire"/>
        <w:rPr>
          <w:color w:val="0070C0"/>
        </w:rPr>
      </w:pPr>
      <w:proofErr w:type="gramStart"/>
      <w:r w:rsidRPr="00156D65">
        <w:rPr>
          <w:color w:val="0070C0"/>
        </w:rPr>
        <w:t>meaning</w:t>
      </w:r>
      <w:proofErr w:type="gramEnd"/>
      <w:r w:rsidRPr="00156D65">
        <w:rPr>
          <w:color w:val="0070C0"/>
        </w:rPr>
        <w:t xml:space="preserve"> of "homologous" not clear. In addition the term "functional response" is not obvious here.</w:t>
      </w:r>
    </w:p>
  </w:comment>
  <w:comment w:id="377" w:author="Seb L." w:date="2019-10-09T15:36:00Z" w:initials="h">
    <w:p w14:paraId="66DA29D3" w14:textId="77777777" w:rsidR="00282CA4" w:rsidRDefault="00282CA4">
      <w:pPr>
        <w:pStyle w:val="Commentaire"/>
      </w:pPr>
      <w:r>
        <w:rPr>
          <w:rStyle w:val="Marquedecommentaire"/>
        </w:rPr>
        <w:annotationRef/>
      </w:r>
      <w:r>
        <w:t>This part of the discussion is now at first.</w:t>
      </w:r>
    </w:p>
    <w:p w14:paraId="1443762F" w14:textId="60554291" w:rsidR="00282CA4" w:rsidRPr="00CD36CD" w:rsidRDefault="00282CA4" w:rsidP="00CD36CD">
      <w:pPr>
        <w:spacing w:line="360" w:lineRule="auto"/>
        <w:contextualSpacing/>
        <w:jc w:val="both"/>
        <w:rPr>
          <w:i/>
          <w:lang w:val="en-GB"/>
        </w:rPr>
      </w:pPr>
      <w:r w:rsidRPr="00CD36CD">
        <w:rPr>
          <w:lang w:val="en-GB"/>
        </w:rPr>
        <w:t>We agree with the reviewer and we entitled this part of the discussion as: “</w:t>
      </w:r>
      <w:r>
        <w:rPr>
          <w:i/>
          <w:lang w:val="en-GB"/>
        </w:rPr>
        <w:t>Soil-response of functional traits is not the same between intra- and interspecific levels”</w:t>
      </w:r>
      <w:r w:rsidRPr="00CD36CD">
        <w:rPr>
          <w:lang w:val="en-GB"/>
        </w:rPr>
        <w:t xml:space="preserve"> </w:t>
      </w:r>
    </w:p>
  </w:comment>
  <w:comment w:id="385" w:author="Seb L." w:date="2019-10-07T11:01:00Z" w:initials="h">
    <w:p w14:paraId="2B551A86" w14:textId="223766C6"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3D04BA63" w14:textId="7AE762FD" w:rsidR="00282CA4" w:rsidRPr="00156D65" w:rsidRDefault="00282CA4">
      <w:pPr>
        <w:pStyle w:val="Commentaire"/>
        <w:rPr>
          <w:color w:val="0070C0"/>
        </w:rPr>
      </w:pPr>
      <w:proofErr w:type="gramStart"/>
      <w:r w:rsidRPr="00156D65">
        <w:rPr>
          <w:color w:val="0070C0"/>
        </w:rPr>
        <w:t>what</w:t>
      </w:r>
      <w:proofErr w:type="gramEnd"/>
      <w:r w:rsidRPr="00156D65">
        <w:rPr>
          <w:color w:val="0070C0"/>
        </w:rPr>
        <w:t xml:space="preserve"> about the potential </w:t>
      </w:r>
      <w:proofErr w:type="spellStart"/>
      <w:r w:rsidRPr="00156D65">
        <w:rPr>
          <w:color w:val="0070C0"/>
        </w:rPr>
        <w:t>ontogenic</w:t>
      </w:r>
      <w:proofErr w:type="spellEnd"/>
      <w:r w:rsidRPr="00156D65">
        <w:rPr>
          <w:color w:val="0070C0"/>
        </w:rPr>
        <w:t xml:space="preserve"> variation of functional traits?</w:t>
      </w:r>
    </w:p>
  </w:comment>
  <w:comment w:id="386" w:author="Seb L." w:date="2019-10-09T15:37:00Z" w:initials="h">
    <w:p w14:paraId="413E9F17" w14:textId="3D5025F0" w:rsidR="00282CA4" w:rsidRDefault="00282CA4">
      <w:pPr>
        <w:pStyle w:val="Commentaire"/>
        <w:rPr>
          <w:lang w:val="en-US"/>
        </w:rPr>
      </w:pPr>
      <w:r>
        <w:rPr>
          <w:rStyle w:val="Marquedecommentaire"/>
        </w:rPr>
        <w:annotationRef/>
      </w:r>
      <w:r>
        <w:t>This point is discussed according to the general comment “</w:t>
      </w:r>
      <w:r w:rsidRPr="005D03C3">
        <w:rPr>
          <w:lang w:val="en-US"/>
        </w:rPr>
        <w:t xml:space="preserve">In the discussion, it is noted that the developmental strategies grasped by architectural traits allow a more integrative view on tree performance, but you could also stress that measuring functional traits at a single </w:t>
      </w:r>
      <w:proofErr w:type="spellStart"/>
      <w:r w:rsidRPr="005D03C3">
        <w:rPr>
          <w:lang w:val="en-US"/>
        </w:rPr>
        <w:t>ontogenic</w:t>
      </w:r>
      <w:proofErr w:type="spellEnd"/>
      <w:r w:rsidRPr="005D03C3">
        <w:rPr>
          <w:lang w:val="en-US"/>
        </w:rPr>
        <w:t xml:space="preserve"> stage may miss important plasticity of the functional traits during ontogeny. It could be a point (iii) on P15-16.</w:t>
      </w:r>
      <w:r>
        <w:rPr>
          <w:lang w:val="en-US"/>
        </w:rPr>
        <w:t>”</w:t>
      </w:r>
    </w:p>
    <w:p w14:paraId="0BDCE864" w14:textId="77777777" w:rsidR="00282CA4" w:rsidRDefault="00282CA4">
      <w:pPr>
        <w:pStyle w:val="Commentaire"/>
        <w:rPr>
          <w:lang w:val="en-US"/>
        </w:rPr>
      </w:pPr>
    </w:p>
    <w:p w14:paraId="421D830F" w14:textId="5EDAE48E" w:rsidR="00282CA4" w:rsidRDefault="00282CA4">
      <w:pPr>
        <w:pStyle w:val="Commentaire"/>
      </w:pPr>
      <w:r>
        <w:rPr>
          <w:lang w:val="en-US"/>
        </w:rPr>
        <w:t>A third point of discussion has been added accordingly</w:t>
      </w:r>
    </w:p>
  </w:comment>
  <w:comment w:id="389" w:author="Seb L." w:date="2019-10-07T11:02:00Z" w:initials="h">
    <w:p w14:paraId="77AA3028" w14:textId="7E039469" w:rsidR="00282CA4" w:rsidRPr="00156D65" w:rsidRDefault="00282CA4">
      <w:pPr>
        <w:pStyle w:val="Commentaire"/>
        <w:rPr>
          <w:color w:val="0070C0"/>
        </w:rPr>
      </w:pPr>
      <w:r w:rsidRPr="00156D65">
        <w:rPr>
          <w:rStyle w:val="Marquedecommentaire"/>
          <w:color w:val="0070C0"/>
        </w:rPr>
        <w:annotationRef/>
      </w:r>
      <w:r w:rsidRPr="00156D65">
        <w:rPr>
          <w:color w:val="0070C0"/>
        </w:rPr>
        <w:t>François Munoz:</w:t>
      </w:r>
    </w:p>
    <w:p w14:paraId="6C2B7958" w14:textId="57067194" w:rsidR="00282CA4" w:rsidRPr="00156D65" w:rsidRDefault="00282CA4">
      <w:pPr>
        <w:pStyle w:val="Commentaire"/>
        <w:rPr>
          <w:color w:val="0070C0"/>
        </w:rPr>
      </w:pPr>
      <w:proofErr w:type="gramStart"/>
      <w:r w:rsidRPr="00156D65">
        <w:rPr>
          <w:color w:val="0070C0"/>
        </w:rPr>
        <w:t>not</w:t>
      </w:r>
      <w:proofErr w:type="gramEnd"/>
      <w:r w:rsidRPr="00156D65">
        <w:rPr>
          <w:color w:val="0070C0"/>
        </w:rPr>
        <w:t xml:space="preserve"> comfortable with the use of "negative results" here. The fact that there is contrasting within and between species functional variation is not a negative result.</w:t>
      </w:r>
    </w:p>
  </w:comment>
  <w:comment w:id="390" w:author="Seb L." w:date="2019-10-08T10:40:00Z" w:initials="h">
    <w:p w14:paraId="4869C610" w14:textId="1D35D7DF" w:rsidR="00282CA4" w:rsidRPr="007065FF" w:rsidRDefault="00282CA4" w:rsidP="00B11178">
      <w:pPr>
        <w:pStyle w:val="Commentaire"/>
        <w:rPr>
          <w:color w:val="FF0000"/>
        </w:rPr>
      </w:pPr>
      <w:r w:rsidRPr="007065FF">
        <w:rPr>
          <w:rStyle w:val="Marquedecommentaire"/>
          <w:color w:val="FF0000"/>
        </w:rPr>
        <w:annotationRef/>
      </w:r>
      <w:r>
        <w:t>We agree with the reviewer, we changed by the less connected word “signal”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200C75" w15:done="0"/>
  <w15:commentEx w15:paraId="026E9C74" w15:paraIdParent="4A200C75" w15:done="0"/>
  <w15:commentEx w15:paraId="1236769E" w15:done="0"/>
  <w15:commentEx w15:paraId="338B17CE" w15:paraIdParent="1236769E" w15:done="0"/>
  <w15:commentEx w15:paraId="70CEFB9D" w15:done="0"/>
  <w15:commentEx w15:paraId="1881CBBD" w15:paraIdParent="70CEFB9D" w15:done="0"/>
  <w15:commentEx w15:paraId="329D39AE" w15:done="0"/>
  <w15:commentEx w15:paraId="63943C1E" w15:paraIdParent="329D39AE" w15:done="0"/>
  <w15:commentEx w15:paraId="57F4D1F9" w15:done="0"/>
  <w15:commentEx w15:paraId="4E518D0B" w15:paraIdParent="57F4D1F9" w15:done="0"/>
  <w15:commentEx w15:paraId="5390EB10" w15:done="0"/>
  <w15:commentEx w15:paraId="18EBF87F" w15:paraIdParent="5390EB10" w15:done="0"/>
  <w15:commentEx w15:paraId="689A6A10" w15:done="0"/>
  <w15:commentEx w15:paraId="543ACB52" w15:paraIdParent="689A6A10" w15:done="0"/>
  <w15:commentEx w15:paraId="24DBF9FB" w15:done="0"/>
  <w15:commentEx w15:paraId="1BC1A800" w15:paraIdParent="24DBF9FB" w15:done="0"/>
  <w15:commentEx w15:paraId="176F38DA" w15:done="0"/>
  <w15:commentEx w15:paraId="1ACD84F8" w15:paraIdParent="176F38DA" w15:done="0"/>
  <w15:commentEx w15:paraId="243F7EA4" w15:done="0"/>
  <w15:commentEx w15:paraId="4AE11487" w15:paraIdParent="243F7EA4" w15:done="0"/>
  <w15:commentEx w15:paraId="3F52C183" w15:done="0"/>
  <w15:commentEx w15:paraId="3C2E9A9A" w15:paraIdParent="3F52C183" w15:done="0"/>
  <w15:commentEx w15:paraId="302B099B" w15:done="0"/>
  <w15:commentEx w15:paraId="2E15A6F6" w15:paraIdParent="302B099B" w15:done="0"/>
  <w15:commentEx w15:paraId="22F054AE" w15:done="0"/>
  <w15:commentEx w15:paraId="7ABBF9D8" w15:paraIdParent="22F054AE" w15:done="0"/>
  <w15:commentEx w15:paraId="29B1B851" w15:done="0"/>
  <w15:commentEx w15:paraId="7D326F18" w15:paraIdParent="29B1B851" w15:done="0"/>
  <w15:commentEx w15:paraId="4D28E228" w15:done="0"/>
  <w15:commentEx w15:paraId="4884F48E" w15:paraIdParent="4D28E228" w15:done="0"/>
  <w15:commentEx w15:paraId="2DE82A74" w15:done="0"/>
  <w15:commentEx w15:paraId="6B3D9F87" w15:paraIdParent="2DE82A74" w15:done="0"/>
  <w15:commentEx w15:paraId="7DC8E72A" w15:done="0"/>
  <w15:commentEx w15:paraId="6DA79581" w15:paraIdParent="7DC8E72A" w15:done="0"/>
  <w15:commentEx w15:paraId="284A64BC" w15:done="0"/>
  <w15:commentEx w15:paraId="5C6AA8CD" w15:paraIdParent="284A64BC" w15:done="0"/>
  <w15:commentEx w15:paraId="3F44181D" w15:done="0"/>
  <w15:commentEx w15:paraId="78E1EEFD" w15:paraIdParent="3F44181D" w15:done="0"/>
  <w15:commentEx w15:paraId="0E7E4101" w15:done="0"/>
  <w15:commentEx w15:paraId="53A744D2" w15:paraIdParent="0E7E4101" w15:done="0"/>
  <w15:commentEx w15:paraId="0F43432A" w15:done="0"/>
  <w15:commentEx w15:paraId="119F9B14" w15:paraIdParent="0F43432A" w15:done="0"/>
  <w15:commentEx w15:paraId="0DB56776" w15:done="0"/>
  <w15:commentEx w15:paraId="5D125328" w15:paraIdParent="0DB56776" w15:done="0"/>
  <w15:commentEx w15:paraId="392977B4" w15:done="0"/>
  <w15:commentEx w15:paraId="34ADF9F2" w15:paraIdParent="392977B4" w15:done="0"/>
  <w15:commentEx w15:paraId="20DAB2DD" w15:done="0"/>
  <w15:commentEx w15:paraId="6DE509B0" w15:paraIdParent="20DAB2DD" w15:done="0"/>
  <w15:commentEx w15:paraId="70322BED" w15:done="0"/>
  <w15:commentEx w15:paraId="7544299C" w15:paraIdParent="70322BED" w15:done="0"/>
  <w15:commentEx w15:paraId="4C82DAA2" w15:done="0"/>
  <w15:commentEx w15:paraId="7E251E41" w15:paraIdParent="4C82DAA2" w15:done="0"/>
  <w15:commentEx w15:paraId="5151C4FF" w15:done="0"/>
  <w15:commentEx w15:paraId="573CB2E1" w15:paraIdParent="5151C4FF" w15:done="0"/>
  <w15:commentEx w15:paraId="10DED35B" w15:done="0"/>
  <w15:commentEx w15:paraId="4DCC662D" w15:paraIdParent="10DED35B" w15:done="0"/>
  <w15:commentEx w15:paraId="625A6D7A" w15:done="0"/>
  <w15:commentEx w15:paraId="4F7E5473" w15:paraIdParent="625A6D7A" w15:done="0"/>
  <w15:commentEx w15:paraId="33DA0D97" w15:done="0"/>
  <w15:commentEx w15:paraId="61A93A26" w15:paraIdParent="33DA0D97" w15:done="0"/>
  <w15:commentEx w15:paraId="22FAFDC1" w15:done="0"/>
  <w15:commentEx w15:paraId="40F3EE41" w15:paraIdParent="22FAFDC1" w15:done="0"/>
  <w15:commentEx w15:paraId="6F2ED9AD" w15:done="0"/>
  <w15:commentEx w15:paraId="114F246C" w15:paraIdParent="6F2ED9AD" w15:done="0"/>
  <w15:commentEx w15:paraId="4CA678C6" w15:done="0"/>
  <w15:commentEx w15:paraId="62744EA0" w15:paraIdParent="4CA678C6" w15:done="0"/>
  <w15:commentEx w15:paraId="254CBD55" w15:done="0"/>
  <w15:commentEx w15:paraId="6A0FFE73" w15:paraIdParent="254CBD55" w15:done="0"/>
  <w15:commentEx w15:paraId="6D5ADDCF" w15:done="0"/>
  <w15:commentEx w15:paraId="1863AD18" w15:paraIdParent="6D5ADDCF" w15:done="0"/>
  <w15:commentEx w15:paraId="7992CD07" w15:done="0"/>
  <w15:commentEx w15:paraId="21EABD27" w15:paraIdParent="7992CD07" w15:done="0"/>
  <w15:commentEx w15:paraId="135A97A8" w15:done="0"/>
  <w15:commentEx w15:paraId="2CBAD0D3" w15:paraIdParent="135A97A8" w15:done="0"/>
  <w15:commentEx w15:paraId="6CA78382" w15:done="0"/>
  <w15:commentEx w15:paraId="56650CEE" w15:paraIdParent="6CA78382" w15:done="0"/>
  <w15:commentEx w15:paraId="49C2DB2E" w15:done="0"/>
  <w15:commentEx w15:paraId="1371CECF" w15:paraIdParent="49C2DB2E" w15:done="0"/>
  <w15:commentEx w15:paraId="600DC90F" w15:done="0"/>
  <w15:commentEx w15:paraId="1443762F" w15:paraIdParent="600DC90F" w15:done="0"/>
  <w15:commentEx w15:paraId="3D04BA63" w15:done="0"/>
  <w15:commentEx w15:paraId="421D830F" w15:paraIdParent="3D04BA63" w15:done="0"/>
  <w15:commentEx w15:paraId="6C2B7958" w15:done="0"/>
  <w15:commentEx w15:paraId="4869C610" w15:paraIdParent="6C2B79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AEC08" w16cid:durableId="21A47D88"/>
  <w16cid:commentId w16cid:paraId="4A200C75" w16cid:durableId="21A1DF74"/>
  <w16cid:commentId w16cid:paraId="026E9C74" w16cid:durableId="21A1DF75"/>
  <w16cid:commentId w16cid:paraId="1236769E" w16cid:durableId="21A1DF76"/>
  <w16cid:commentId w16cid:paraId="338B17CE" w16cid:durableId="21A1DF77"/>
  <w16cid:commentId w16cid:paraId="70CEFB9D" w16cid:durableId="21A1DF78"/>
  <w16cid:commentId w16cid:paraId="1881CBBD" w16cid:durableId="21A1DF79"/>
  <w16cid:commentId w16cid:paraId="329D39AE" w16cid:durableId="21A1DF7A"/>
  <w16cid:commentId w16cid:paraId="63943C1E" w16cid:durableId="21A1DF7B"/>
  <w16cid:commentId w16cid:paraId="57F4D1F9" w16cid:durableId="21A1DF7C"/>
  <w16cid:commentId w16cid:paraId="4E518D0B" w16cid:durableId="21A1DF7D"/>
  <w16cid:commentId w16cid:paraId="5390EB10" w16cid:durableId="21A1DF7E"/>
  <w16cid:commentId w16cid:paraId="18EBF87F" w16cid:durableId="21A1DF7F"/>
  <w16cid:commentId w16cid:paraId="689A6A10" w16cid:durableId="21A1DF80"/>
  <w16cid:commentId w16cid:paraId="543ACB52" w16cid:durableId="21A1DF81"/>
  <w16cid:commentId w16cid:paraId="24DBF9FB" w16cid:durableId="21A1DF82"/>
  <w16cid:commentId w16cid:paraId="1BC1A800" w16cid:durableId="21A1DF83"/>
  <w16cid:commentId w16cid:paraId="176F38DA" w16cid:durableId="21A1DF84"/>
  <w16cid:commentId w16cid:paraId="1ACD84F8" w16cid:durableId="21A1DF85"/>
  <w16cid:commentId w16cid:paraId="243F7EA4" w16cid:durableId="21A1DF86"/>
  <w16cid:commentId w16cid:paraId="4AE11487" w16cid:durableId="21A1DF87"/>
  <w16cid:commentId w16cid:paraId="3F52C183" w16cid:durableId="21A1DF88"/>
  <w16cid:commentId w16cid:paraId="3C2E9A9A" w16cid:durableId="21A1DF89"/>
  <w16cid:commentId w16cid:paraId="302B099B" w16cid:durableId="21A1DF8A"/>
  <w16cid:commentId w16cid:paraId="2E15A6F6" w16cid:durableId="21A1DF8B"/>
  <w16cid:commentId w16cid:paraId="22F054AE" w16cid:durableId="21A1DF8C"/>
  <w16cid:commentId w16cid:paraId="7ABBF9D8" w16cid:durableId="21A1DF8D"/>
  <w16cid:commentId w16cid:paraId="29B1B851" w16cid:durableId="21A1DF8E"/>
  <w16cid:commentId w16cid:paraId="7D326F18" w16cid:durableId="21A1DF8F"/>
  <w16cid:commentId w16cid:paraId="4D28E228" w16cid:durableId="21A1DF90"/>
  <w16cid:commentId w16cid:paraId="4884F48E" w16cid:durableId="21A1DF91"/>
  <w16cid:commentId w16cid:paraId="2DE82A74" w16cid:durableId="21A1DF92"/>
  <w16cid:commentId w16cid:paraId="6B3D9F87" w16cid:durableId="21A1DF93"/>
  <w16cid:commentId w16cid:paraId="44DD448E" w16cid:durableId="21A47D54"/>
  <w16cid:commentId w16cid:paraId="5AA1620E" w16cid:durableId="21A47D55"/>
  <w16cid:commentId w16cid:paraId="284A64BC" w16cid:durableId="21A1DF96"/>
  <w16cid:commentId w16cid:paraId="5C6AA8CD" w16cid:durableId="21A1DF97"/>
  <w16cid:commentId w16cid:paraId="3F44181D" w16cid:durableId="21A1DF98"/>
  <w16cid:commentId w16cid:paraId="78E1EEFD" w16cid:durableId="21A1DF99"/>
  <w16cid:commentId w16cid:paraId="0E7E4101" w16cid:durableId="21A1DF9A"/>
  <w16cid:commentId w16cid:paraId="53A744D2" w16cid:durableId="21A1DF9B"/>
  <w16cid:commentId w16cid:paraId="0F43432A" w16cid:durableId="21A1DF9C"/>
  <w16cid:commentId w16cid:paraId="119F9B14" w16cid:durableId="21A1DF9D"/>
  <w16cid:commentId w16cid:paraId="0DB56776" w16cid:durableId="21A1DF9E"/>
  <w16cid:commentId w16cid:paraId="296092AE" w16cid:durableId="21A336B3"/>
  <w16cid:commentId w16cid:paraId="58978CD0" w16cid:durableId="21A4B531"/>
  <w16cid:commentId w16cid:paraId="3113F952" w16cid:durableId="21A1DF9F"/>
  <w16cid:commentId w16cid:paraId="34AB3CF8" w16cid:durableId="21A1DFA0"/>
  <w16cid:commentId w16cid:paraId="278FAB0E" w16cid:durableId="21A1DFA1"/>
  <w16cid:commentId w16cid:paraId="46AE7E73" w16cid:durableId="21A1DFA2"/>
  <w16cid:commentId w16cid:paraId="70322BED" w16cid:durableId="21A1DFA3"/>
  <w16cid:commentId w16cid:paraId="7544299C" w16cid:durableId="21A1DFA4"/>
  <w16cid:commentId w16cid:paraId="4C82DAA2" w16cid:durableId="21A1DFA5"/>
  <w16cid:commentId w16cid:paraId="7E251E41" w16cid:durableId="21A1DFA6"/>
  <w16cid:commentId w16cid:paraId="5151C4FF" w16cid:durableId="21A1DFA7"/>
  <w16cid:commentId w16cid:paraId="573CB2E1" w16cid:durableId="21A1DFA8"/>
  <w16cid:commentId w16cid:paraId="10DED35B" w16cid:durableId="21A1DFA9"/>
  <w16cid:commentId w16cid:paraId="4DCC662D" w16cid:durableId="21A1DFAA"/>
  <w16cid:commentId w16cid:paraId="625A6D7A" w16cid:durableId="21A1DFAB"/>
  <w16cid:commentId w16cid:paraId="4F7E5473" w16cid:durableId="21A1DFAC"/>
  <w16cid:commentId w16cid:paraId="33DA0D97" w16cid:durableId="21A1DFAD"/>
  <w16cid:commentId w16cid:paraId="61A93A26" w16cid:durableId="21A1DFAE"/>
  <w16cid:commentId w16cid:paraId="22FAFDC1" w16cid:durableId="21A1DFAF"/>
  <w16cid:commentId w16cid:paraId="40F3EE41" w16cid:durableId="21A1DFB0"/>
  <w16cid:commentId w16cid:paraId="6F2ED9AD" w16cid:durableId="21A1DFB1"/>
  <w16cid:commentId w16cid:paraId="114F246C" w16cid:durableId="21A1DFB2"/>
  <w16cid:commentId w16cid:paraId="4CA678C6" w16cid:durableId="21A1DFB3"/>
  <w16cid:commentId w16cid:paraId="62744EA0" w16cid:durableId="21A1DFB4"/>
  <w16cid:commentId w16cid:paraId="254CBD55" w16cid:durableId="21A1DFB5"/>
  <w16cid:commentId w16cid:paraId="6A0FFE73" w16cid:durableId="21A1DFB6"/>
  <w16cid:commentId w16cid:paraId="3F38549E" w16cid:durableId="21A4B77F"/>
  <w16cid:commentId w16cid:paraId="3C76D34B" w16cid:durableId="21A4C402"/>
  <w16cid:commentId w16cid:paraId="6D5ADDCF" w16cid:durableId="21A1DFB7"/>
  <w16cid:commentId w16cid:paraId="1863AD18" w16cid:durableId="21A1DFB8"/>
  <w16cid:commentId w16cid:paraId="26A3F7BE" w16cid:durableId="21A4C643"/>
  <w16cid:commentId w16cid:paraId="088A8FE6" w16cid:durableId="21A4C69A"/>
  <w16cid:commentId w16cid:paraId="2D1B2BA1" w16cid:durableId="21A1DFB9"/>
  <w16cid:commentId w16cid:paraId="4CEB0B6C" w16cid:durableId="21A47D7B"/>
  <w16cid:commentId w16cid:paraId="135A97A8" w16cid:durableId="21A1DFBA"/>
  <w16cid:commentId w16cid:paraId="2CBAD0D3" w16cid:durableId="21A1DFBB"/>
  <w16cid:commentId w16cid:paraId="6CA78382" w16cid:durableId="21A1DFBC"/>
  <w16cid:commentId w16cid:paraId="56650CEE" w16cid:durableId="21A1DFBD"/>
  <w16cid:commentId w16cid:paraId="49C2DB2E" w16cid:durableId="21A1DFBE"/>
  <w16cid:commentId w16cid:paraId="1371CECF" w16cid:durableId="21A47D81"/>
  <w16cid:commentId w16cid:paraId="600DC90F" w16cid:durableId="21A1DFC0"/>
  <w16cid:commentId w16cid:paraId="1443762F" w16cid:durableId="21A1DFC1"/>
  <w16cid:commentId w16cid:paraId="3D04BA63" w16cid:durableId="21A1DFC2"/>
  <w16cid:commentId w16cid:paraId="421D830F" w16cid:durableId="21A1DFC3"/>
  <w16cid:commentId w16cid:paraId="6C2B7958" w16cid:durableId="21A1DFC5"/>
  <w16cid:commentId w16cid:paraId="4869C610" w16cid:durableId="21A1DFC6"/>
  <w16cid:commentId w16cid:paraId="7C5D0E50" w16cid:durableId="21A4C8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39F98" w14:textId="77777777" w:rsidR="00996EBA" w:rsidRDefault="00996EBA" w:rsidP="009D686F">
      <w:r>
        <w:separator/>
      </w:r>
    </w:p>
  </w:endnote>
  <w:endnote w:type="continuationSeparator" w:id="0">
    <w:p w14:paraId="7577FE69" w14:textId="77777777" w:rsidR="00996EBA" w:rsidRDefault="00996EBA" w:rsidP="009D686F">
      <w:r>
        <w:continuationSeparator/>
      </w:r>
    </w:p>
  </w:endnote>
  <w:endnote w:type="continuationNotice" w:id="1">
    <w:p w14:paraId="09C1FE04" w14:textId="77777777" w:rsidR="00996EBA" w:rsidRDefault="00996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14616"/>
      <w:docPartObj>
        <w:docPartGallery w:val="Page Numbers (Bottom of Page)"/>
        <w:docPartUnique/>
      </w:docPartObj>
    </w:sdtPr>
    <w:sdtContent>
      <w:p w14:paraId="692BFC11" w14:textId="768628EF" w:rsidR="00282CA4" w:rsidRDefault="00282CA4">
        <w:pPr>
          <w:pStyle w:val="Pieddepage"/>
          <w:jc w:val="right"/>
        </w:pPr>
        <w:r>
          <w:fldChar w:fldCharType="begin"/>
        </w:r>
        <w:r>
          <w:instrText>PAGE   \* MERGEFORMAT</w:instrText>
        </w:r>
        <w:r>
          <w:fldChar w:fldCharType="separate"/>
        </w:r>
        <w:r w:rsidR="00E17690">
          <w:rPr>
            <w:noProof/>
          </w:rPr>
          <w:t>14</w:t>
        </w:r>
        <w:r>
          <w:fldChar w:fldCharType="end"/>
        </w:r>
      </w:p>
    </w:sdtContent>
  </w:sdt>
  <w:p w14:paraId="207DDD97" w14:textId="77777777" w:rsidR="00282CA4" w:rsidRDefault="00282C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759BB" w14:textId="77777777" w:rsidR="00996EBA" w:rsidRDefault="00996EBA" w:rsidP="009D686F">
      <w:r>
        <w:separator/>
      </w:r>
    </w:p>
  </w:footnote>
  <w:footnote w:type="continuationSeparator" w:id="0">
    <w:p w14:paraId="21D19D9C" w14:textId="77777777" w:rsidR="00996EBA" w:rsidRDefault="00996EBA" w:rsidP="009D686F">
      <w:r>
        <w:continuationSeparator/>
      </w:r>
    </w:p>
  </w:footnote>
  <w:footnote w:type="continuationNotice" w:id="1">
    <w:p w14:paraId="48715520" w14:textId="77777777" w:rsidR="00996EBA" w:rsidRDefault="00996E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17C50AC"/>
    <w:lvl w:ilvl="0">
      <w:start w:val="1"/>
      <w:numFmt w:val="decimal"/>
      <w:lvlText w:val="%1."/>
      <w:lvlJc w:val="left"/>
      <w:pPr>
        <w:tabs>
          <w:tab w:val="num" w:pos="1492"/>
        </w:tabs>
        <w:ind w:left="1492" w:hanging="360"/>
      </w:pPr>
    </w:lvl>
  </w:abstractNum>
  <w:abstractNum w:abstractNumId="1">
    <w:nsid w:val="FFFFFF7D"/>
    <w:multiLevelType w:val="singleLevel"/>
    <w:tmpl w:val="C7BE375E"/>
    <w:lvl w:ilvl="0">
      <w:start w:val="1"/>
      <w:numFmt w:val="decimal"/>
      <w:lvlText w:val="%1."/>
      <w:lvlJc w:val="left"/>
      <w:pPr>
        <w:tabs>
          <w:tab w:val="num" w:pos="1209"/>
        </w:tabs>
        <w:ind w:left="1209" w:hanging="360"/>
      </w:pPr>
    </w:lvl>
  </w:abstractNum>
  <w:abstractNum w:abstractNumId="2">
    <w:nsid w:val="FFFFFF7E"/>
    <w:multiLevelType w:val="singleLevel"/>
    <w:tmpl w:val="8500E280"/>
    <w:lvl w:ilvl="0">
      <w:start w:val="1"/>
      <w:numFmt w:val="decimal"/>
      <w:lvlText w:val="%1."/>
      <w:lvlJc w:val="left"/>
      <w:pPr>
        <w:tabs>
          <w:tab w:val="num" w:pos="926"/>
        </w:tabs>
        <w:ind w:left="926" w:hanging="360"/>
      </w:pPr>
    </w:lvl>
  </w:abstractNum>
  <w:abstractNum w:abstractNumId="3">
    <w:nsid w:val="FFFFFF7F"/>
    <w:multiLevelType w:val="singleLevel"/>
    <w:tmpl w:val="0922A724"/>
    <w:lvl w:ilvl="0">
      <w:start w:val="1"/>
      <w:numFmt w:val="decimal"/>
      <w:lvlText w:val="%1."/>
      <w:lvlJc w:val="left"/>
      <w:pPr>
        <w:tabs>
          <w:tab w:val="num" w:pos="643"/>
        </w:tabs>
        <w:ind w:left="643" w:hanging="360"/>
      </w:pPr>
    </w:lvl>
  </w:abstractNum>
  <w:abstractNum w:abstractNumId="4">
    <w:nsid w:val="FFFFFF80"/>
    <w:multiLevelType w:val="singleLevel"/>
    <w:tmpl w:val="3F3AE8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8A46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6026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CE49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7A86E8"/>
    <w:lvl w:ilvl="0">
      <w:start w:val="1"/>
      <w:numFmt w:val="decimal"/>
      <w:lvlText w:val="%1."/>
      <w:lvlJc w:val="left"/>
      <w:pPr>
        <w:tabs>
          <w:tab w:val="num" w:pos="360"/>
        </w:tabs>
        <w:ind w:left="360" w:hanging="360"/>
      </w:pPr>
    </w:lvl>
  </w:abstractNum>
  <w:abstractNum w:abstractNumId="9">
    <w:nsid w:val="FFFFFF89"/>
    <w:multiLevelType w:val="singleLevel"/>
    <w:tmpl w:val="C492CFDC"/>
    <w:lvl w:ilvl="0">
      <w:start w:val="1"/>
      <w:numFmt w:val="bullet"/>
      <w:lvlText w:val=""/>
      <w:lvlJc w:val="left"/>
      <w:pPr>
        <w:tabs>
          <w:tab w:val="num" w:pos="360"/>
        </w:tabs>
        <w:ind w:left="360" w:hanging="360"/>
      </w:pPr>
      <w:rPr>
        <w:rFonts w:ascii="Symbol" w:hAnsi="Symbol" w:hint="default"/>
      </w:rPr>
    </w:lvl>
  </w:abstractNum>
  <w:abstractNum w:abstractNumId="10">
    <w:nsid w:val="00492E21"/>
    <w:multiLevelType w:val="hybridMultilevel"/>
    <w:tmpl w:val="B6D4969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nsid w:val="005978AD"/>
    <w:multiLevelType w:val="hybridMultilevel"/>
    <w:tmpl w:val="1C0AF8BC"/>
    <w:lvl w:ilvl="0" w:tplc="E58A8C0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DB6F9A"/>
    <w:multiLevelType w:val="hybridMultilevel"/>
    <w:tmpl w:val="D536F1D8"/>
    <w:lvl w:ilvl="0" w:tplc="32EE2410">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05072B"/>
    <w:multiLevelType w:val="hybridMultilevel"/>
    <w:tmpl w:val="874E6408"/>
    <w:lvl w:ilvl="0" w:tplc="2342F7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C711D4"/>
    <w:multiLevelType w:val="hybridMultilevel"/>
    <w:tmpl w:val="F3F0C862"/>
    <w:lvl w:ilvl="0" w:tplc="D0D4F3C4">
      <w:start w:val="1"/>
      <w:numFmt w:val="low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2EF3FEF"/>
    <w:multiLevelType w:val="hybridMultilevel"/>
    <w:tmpl w:val="CE6A6EFE"/>
    <w:lvl w:ilvl="0" w:tplc="EEF261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D2576E"/>
    <w:multiLevelType w:val="hybridMultilevel"/>
    <w:tmpl w:val="5ECA0906"/>
    <w:lvl w:ilvl="0" w:tplc="D4068A9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E02826"/>
    <w:multiLevelType w:val="hybridMultilevel"/>
    <w:tmpl w:val="01C4F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4930C0"/>
    <w:multiLevelType w:val="hybridMultilevel"/>
    <w:tmpl w:val="56F8EFAA"/>
    <w:lvl w:ilvl="0" w:tplc="EBBC238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478F7626"/>
    <w:multiLevelType w:val="hybridMultilevel"/>
    <w:tmpl w:val="462A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74162C"/>
    <w:multiLevelType w:val="hybridMultilevel"/>
    <w:tmpl w:val="A4806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105D89"/>
    <w:multiLevelType w:val="hybridMultilevel"/>
    <w:tmpl w:val="FFD07FEC"/>
    <w:lvl w:ilvl="0" w:tplc="E7E24A5C">
      <w:start w:val="3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4C570B"/>
    <w:multiLevelType w:val="hybridMultilevel"/>
    <w:tmpl w:val="64E04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1B5D98"/>
    <w:multiLevelType w:val="hybridMultilevel"/>
    <w:tmpl w:val="A1E681F0"/>
    <w:lvl w:ilvl="0" w:tplc="852A04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520426"/>
    <w:multiLevelType w:val="hybridMultilevel"/>
    <w:tmpl w:val="09009AFE"/>
    <w:lvl w:ilvl="0" w:tplc="5A8885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03A2D24"/>
    <w:multiLevelType w:val="hybridMultilevel"/>
    <w:tmpl w:val="FEF81626"/>
    <w:lvl w:ilvl="0" w:tplc="AA1C807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5B5B01"/>
    <w:multiLevelType w:val="hybridMultilevel"/>
    <w:tmpl w:val="116A506A"/>
    <w:lvl w:ilvl="0" w:tplc="0110361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4"/>
  </w:num>
  <w:num w:numId="4">
    <w:abstractNumId w:val="25"/>
  </w:num>
  <w:num w:numId="5">
    <w:abstractNumId w:val="17"/>
  </w:num>
  <w:num w:numId="6">
    <w:abstractNumId w:val="20"/>
  </w:num>
  <w:num w:numId="7">
    <w:abstractNumId w:val="10"/>
  </w:num>
  <w:num w:numId="8">
    <w:abstractNumId w:val="12"/>
  </w:num>
  <w:num w:numId="9">
    <w:abstractNumId w:val="16"/>
  </w:num>
  <w:num w:numId="10">
    <w:abstractNumId w:val="19"/>
  </w:num>
  <w:num w:numId="11">
    <w:abstractNumId w:val="15"/>
  </w:num>
  <w:num w:numId="12">
    <w:abstractNumId w:val="13"/>
  </w:num>
  <w:num w:numId="13">
    <w:abstractNumId w:val="1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26"/>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éb">
    <w15:presenceInfo w15:providerId="None" w15:userId="Séb"/>
  </w15:person>
  <w15:person w15:author="Seb L.">
    <w15:presenceInfo w15:providerId="None" w15:userId="Seb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51"/>
    <w:rsid w:val="00001C5F"/>
    <w:rsid w:val="00002F1F"/>
    <w:rsid w:val="00003494"/>
    <w:rsid w:val="0000471D"/>
    <w:rsid w:val="00004BAA"/>
    <w:rsid w:val="00004E5F"/>
    <w:rsid w:val="000054D4"/>
    <w:rsid w:val="0000638E"/>
    <w:rsid w:val="00006B74"/>
    <w:rsid w:val="00012331"/>
    <w:rsid w:val="00012E66"/>
    <w:rsid w:val="00016F72"/>
    <w:rsid w:val="00017E6F"/>
    <w:rsid w:val="00017EE6"/>
    <w:rsid w:val="00022109"/>
    <w:rsid w:val="000227F2"/>
    <w:rsid w:val="00023575"/>
    <w:rsid w:val="00025C4B"/>
    <w:rsid w:val="000270EA"/>
    <w:rsid w:val="00027503"/>
    <w:rsid w:val="00030614"/>
    <w:rsid w:val="00030C48"/>
    <w:rsid w:val="0003121C"/>
    <w:rsid w:val="00031A92"/>
    <w:rsid w:val="0003315C"/>
    <w:rsid w:val="00034D81"/>
    <w:rsid w:val="000363C4"/>
    <w:rsid w:val="00036B8A"/>
    <w:rsid w:val="00036BC5"/>
    <w:rsid w:val="00036BC8"/>
    <w:rsid w:val="0003725A"/>
    <w:rsid w:val="00040F50"/>
    <w:rsid w:val="0004126D"/>
    <w:rsid w:val="00042854"/>
    <w:rsid w:val="00042A08"/>
    <w:rsid w:val="0004343C"/>
    <w:rsid w:val="00043DD3"/>
    <w:rsid w:val="00045C23"/>
    <w:rsid w:val="00046437"/>
    <w:rsid w:val="000465D2"/>
    <w:rsid w:val="00046AF6"/>
    <w:rsid w:val="00046F45"/>
    <w:rsid w:val="00047E1B"/>
    <w:rsid w:val="000500C0"/>
    <w:rsid w:val="0005045C"/>
    <w:rsid w:val="000516C2"/>
    <w:rsid w:val="00051A5D"/>
    <w:rsid w:val="0005382D"/>
    <w:rsid w:val="00055F79"/>
    <w:rsid w:val="00056F07"/>
    <w:rsid w:val="000576DC"/>
    <w:rsid w:val="00057ADA"/>
    <w:rsid w:val="00061DFF"/>
    <w:rsid w:val="00062C03"/>
    <w:rsid w:val="00062E8D"/>
    <w:rsid w:val="00063064"/>
    <w:rsid w:val="00064379"/>
    <w:rsid w:val="00064839"/>
    <w:rsid w:val="00065702"/>
    <w:rsid w:val="000657C9"/>
    <w:rsid w:val="00065C7E"/>
    <w:rsid w:val="000668B0"/>
    <w:rsid w:val="00066FD9"/>
    <w:rsid w:val="00067927"/>
    <w:rsid w:val="000701E5"/>
    <w:rsid w:val="000706C3"/>
    <w:rsid w:val="00070719"/>
    <w:rsid w:val="000711FE"/>
    <w:rsid w:val="00071A22"/>
    <w:rsid w:val="00071B04"/>
    <w:rsid w:val="0007397A"/>
    <w:rsid w:val="00073DED"/>
    <w:rsid w:val="00081398"/>
    <w:rsid w:val="00082291"/>
    <w:rsid w:val="00082991"/>
    <w:rsid w:val="0008399B"/>
    <w:rsid w:val="00083A52"/>
    <w:rsid w:val="00084439"/>
    <w:rsid w:val="00084604"/>
    <w:rsid w:val="000856B7"/>
    <w:rsid w:val="0008695C"/>
    <w:rsid w:val="00087A11"/>
    <w:rsid w:val="00087C55"/>
    <w:rsid w:val="00090C6F"/>
    <w:rsid w:val="00090F41"/>
    <w:rsid w:val="00092710"/>
    <w:rsid w:val="00092FB3"/>
    <w:rsid w:val="0009328E"/>
    <w:rsid w:val="00093C15"/>
    <w:rsid w:val="00093F76"/>
    <w:rsid w:val="000945B9"/>
    <w:rsid w:val="0009463E"/>
    <w:rsid w:val="0009465D"/>
    <w:rsid w:val="000946B9"/>
    <w:rsid w:val="00095F6B"/>
    <w:rsid w:val="00096B70"/>
    <w:rsid w:val="000975F3"/>
    <w:rsid w:val="000977A1"/>
    <w:rsid w:val="00097BAC"/>
    <w:rsid w:val="000A0642"/>
    <w:rsid w:val="000A12A8"/>
    <w:rsid w:val="000A1F27"/>
    <w:rsid w:val="000A2583"/>
    <w:rsid w:val="000A34EC"/>
    <w:rsid w:val="000A37E9"/>
    <w:rsid w:val="000A440F"/>
    <w:rsid w:val="000A4A7A"/>
    <w:rsid w:val="000A5391"/>
    <w:rsid w:val="000A5C30"/>
    <w:rsid w:val="000A652F"/>
    <w:rsid w:val="000B0420"/>
    <w:rsid w:val="000B1059"/>
    <w:rsid w:val="000B1B6D"/>
    <w:rsid w:val="000B2F19"/>
    <w:rsid w:val="000B3329"/>
    <w:rsid w:val="000B4222"/>
    <w:rsid w:val="000B6CDC"/>
    <w:rsid w:val="000B6DB2"/>
    <w:rsid w:val="000B759D"/>
    <w:rsid w:val="000C05FE"/>
    <w:rsid w:val="000C1BC6"/>
    <w:rsid w:val="000C2482"/>
    <w:rsid w:val="000C296D"/>
    <w:rsid w:val="000C33C0"/>
    <w:rsid w:val="000C3695"/>
    <w:rsid w:val="000C4054"/>
    <w:rsid w:val="000C45C1"/>
    <w:rsid w:val="000C4C91"/>
    <w:rsid w:val="000C5494"/>
    <w:rsid w:val="000C5CF5"/>
    <w:rsid w:val="000C612E"/>
    <w:rsid w:val="000C6C25"/>
    <w:rsid w:val="000C785C"/>
    <w:rsid w:val="000D0DBA"/>
    <w:rsid w:val="000D0EDF"/>
    <w:rsid w:val="000D1C20"/>
    <w:rsid w:val="000D1F2E"/>
    <w:rsid w:val="000D2A0D"/>
    <w:rsid w:val="000D2B22"/>
    <w:rsid w:val="000D4150"/>
    <w:rsid w:val="000D4ADF"/>
    <w:rsid w:val="000D58F5"/>
    <w:rsid w:val="000D5957"/>
    <w:rsid w:val="000D677B"/>
    <w:rsid w:val="000D6F74"/>
    <w:rsid w:val="000D726F"/>
    <w:rsid w:val="000D76E3"/>
    <w:rsid w:val="000D77BE"/>
    <w:rsid w:val="000E059B"/>
    <w:rsid w:val="000E101E"/>
    <w:rsid w:val="000E2104"/>
    <w:rsid w:val="000E29EB"/>
    <w:rsid w:val="000E3A06"/>
    <w:rsid w:val="000E41B1"/>
    <w:rsid w:val="000E4385"/>
    <w:rsid w:val="000E4C9C"/>
    <w:rsid w:val="000E55E5"/>
    <w:rsid w:val="000E5691"/>
    <w:rsid w:val="000E66F1"/>
    <w:rsid w:val="000F0113"/>
    <w:rsid w:val="000F0263"/>
    <w:rsid w:val="000F04E3"/>
    <w:rsid w:val="000F07CA"/>
    <w:rsid w:val="000F0C46"/>
    <w:rsid w:val="000F1195"/>
    <w:rsid w:val="000F398C"/>
    <w:rsid w:val="000F4092"/>
    <w:rsid w:val="000F45DA"/>
    <w:rsid w:val="000F4717"/>
    <w:rsid w:val="000F5BCA"/>
    <w:rsid w:val="000F5C2D"/>
    <w:rsid w:val="000F7C2A"/>
    <w:rsid w:val="00100423"/>
    <w:rsid w:val="00100B0C"/>
    <w:rsid w:val="00101038"/>
    <w:rsid w:val="001010B3"/>
    <w:rsid w:val="0010184E"/>
    <w:rsid w:val="0010222E"/>
    <w:rsid w:val="00103F5F"/>
    <w:rsid w:val="00104052"/>
    <w:rsid w:val="001047D1"/>
    <w:rsid w:val="0010593F"/>
    <w:rsid w:val="00105CF5"/>
    <w:rsid w:val="0010625C"/>
    <w:rsid w:val="001074B8"/>
    <w:rsid w:val="00110BAE"/>
    <w:rsid w:val="00111A1C"/>
    <w:rsid w:val="00112F02"/>
    <w:rsid w:val="0011308D"/>
    <w:rsid w:val="001134A7"/>
    <w:rsid w:val="00115BE4"/>
    <w:rsid w:val="001166E5"/>
    <w:rsid w:val="00117916"/>
    <w:rsid w:val="00120AC6"/>
    <w:rsid w:val="00121550"/>
    <w:rsid w:val="00121723"/>
    <w:rsid w:val="00121A39"/>
    <w:rsid w:val="001224D5"/>
    <w:rsid w:val="00122B17"/>
    <w:rsid w:val="00122D04"/>
    <w:rsid w:val="00123530"/>
    <w:rsid w:val="0012354A"/>
    <w:rsid w:val="00123AE6"/>
    <w:rsid w:val="001249ED"/>
    <w:rsid w:val="00124D0A"/>
    <w:rsid w:val="00125672"/>
    <w:rsid w:val="00125B19"/>
    <w:rsid w:val="00126E08"/>
    <w:rsid w:val="00126EC0"/>
    <w:rsid w:val="001306B3"/>
    <w:rsid w:val="001317BA"/>
    <w:rsid w:val="00131D51"/>
    <w:rsid w:val="00131EF3"/>
    <w:rsid w:val="001329D9"/>
    <w:rsid w:val="00132ADF"/>
    <w:rsid w:val="00133ABF"/>
    <w:rsid w:val="00133E46"/>
    <w:rsid w:val="00134BA2"/>
    <w:rsid w:val="00135A7F"/>
    <w:rsid w:val="00135E39"/>
    <w:rsid w:val="001361AF"/>
    <w:rsid w:val="001364C9"/>
    <w:rsid w:val="00136BE8"/>
    <w:rsid w:val="00136C72"/>
    <w:rsid w:val="00137E14"/>
    <w:rsid w:val="00137E6F"/>
    <w:rsid w:val="00140A90"/>
    <w:rsid w:val="00140ACA"/>
    <w:rsid w:val="00140BAD"/>
    <w:rsid w:val="001419A4"/>
    <w:rsid w:val="00143EA4"/>
    <w:rsid w:val="001442BB"/>
    <w:rsid w:val="0014487B"/>
    <w:rsid w:val="00144897"/>
    <w:rsid w:val="0014495A"/>
    <w:rsid w:val="00144E3A"/>
    <w:rsid w:val="00144F71"/>
    <w:rsid w:val="00145D26"/>
    <w:rsid w:val="00145E60"/>
    <w:rsid w:val="001464FC"/>
    <w:rsid w:val="00147890"/>
    <w:rsid w:val="00147C30"/>
    <w:rsid w:val="00147F27"/>
    <w:rsid w:val="001501A5"/>
    <w:rsid w:val="00150802"/>
    <w:rsid w:val="00150BC5"/>
    <w:rsid w:val="00151332"/>
    <w:rsid w:val="00152AAB"/>
    <w:rsid w:val="001531D7"/>
    <w:rsid w:val="00154CFE"/>
    <w:rsid w:val="00155159"/>
    <w:rsid w:val="00155775"/>
    <w:rsid w:val="00155928"/>
    <w:rsid w:val="0015596F"/>
    <w:rsid w:val="00155D46"/>
    <w:rsid w:val="00156185"/>
    <w:rsid w:val="00156D65"/>
    <w:rsid w:val="00156D86"/>
    <w:rsid w:val="00156F02"/>
    <w:rsid w:val="001570B0"/>
    <w:rsid w:val="00160C7A"/>
    <w:rsid w:val="00160F52"/>
    <w:rsid w:val="001620B7"/>
    <w:rsid w:val="00163473"/>
    <w:rsid w:val="0016349F"/>
    <w:rsid w:val="00163A32"/>
    <w:rsid w:val="001658C7"/>
    <w:rsid w:val="001659FD"/>
    <w:rsid w:val="00165C9C"/>
    <w:rsid w:val="001662AE"/>
    <w:rsid w:val="0016631D"/>
    <w:rsid w:val="00166578"/>
    <w:rsid w:val="00166AA8"/>
    <w:rsid w:val="00171CB5"/>
    <w:rsid w:val="001721AF"/>
    <w:rsid w:val="00172995"/>
    <w:rsid w:val="00172A64"/>
    <w:rsid w:val="001735CE"/>
    <w:rsid w:val="001737FA"/>
    <w:rsid w:val="001741B4"/>
    <w:rsid w:val="0017473E"/>
    <w:rsid w:val="00174778"/>
    <w:rsid w:val="00175FF7"/>
    <w:rsid w:val="00176089"/>
    <w:rsid w:val="00176110"/>
    <w:rsid w:val="00176499"/>
    <w:rsid w:val="0017650B"/>
    <w:rsid w:val="00177712"/>
    <w:rsid w:val="00180365"/>
    <w:rsid w:val="001814D2"/>
    <w:rsid w:val="0018161E"/>
    <w:rsid w:val="001823A6"/>
    <w:rsid w:val="0018357E"/>
    <w:rsid w:val="00184D9C"/>
    <w:rsid w:val="00185372"/>
    <w:rsid w:val="00185DE5"/>
    <w:rsid w:val="001913DC"/>
    <w:rsid w:val="00191A1A"/>
    <w:rsid w:val="001949B2"/>
    <w:rsid w:val="0019565E"/>
    <w:rsid w:val="0019613B"/>
    <w:rsid w:val="001961B4"/>
    <w:rsid w:val="001976E3"/>
    <w:rsid w:val="001A064D"/>
    <w:rsid w:val="001A18F2"/>
    <w:rsid w:val="001A2980"/>
    <w:rsid w:val="001A2DFE"/>
    <w:rsid w:val="001A3122"/>
    <w:rsid w:val="001A38C1"/>
    <w:rsid w:val="001A3A2E"/>
    <w:rsid w:val="001A3B90"/>
    <w:rsid w:val="001A4196"/>
    <w:rsid w:val="001A45BD"/>
    <w:rsid w:val="001A5C29"/>
    <w:rsid w:val="001A64D5"/>
    <w:rsid w:val="001A6675"/>
    <w:rsid w:val="001B07E2"/>
    <w:rsid w:val="001B092E"/>
    <w:rsid w:val="001B12C0"/>
    <w:rsid w:val="001B188F"/>
    <w:rsid w:val="001B1FE9"/>
    <w:rsid w:val="001B443D"/>
    <w:rsid w:val="001B5A64"/>
    <w:rsid w:val="001B5B14"/>
    <w:rsid w:val="001B62CB"/>
    <w:rsid w:val="001B6A82"/>
    <w:rsid w:val="001B6AF5"/>
    <w:rsid w:val="001B7032"/>
    <w:rsid w:val="001B7CD9"/>
    <w:rsid w:val="001C1400"/>
    <w:rsid w:val="001C1B74"/>
    <w:rsid w:val="001C310E"/>
    <w:rsid w:val="001C315E"/>
    <w:rsid w:val="001C38B7"/>
    <w:rsid w:val="001C400C"/>
    <w:rsid w:val="001C504F"/>
    <w:rsid w:val="001C5BE7"/>
    <w:rsid w:val="001C5E83"/>
    <w:rsid w:val="001C5E88"/>
    <w:rsid w:val="001C5EA3"/>
    <w:rsid w:val="001C6596"/>
    <w:rsid w:val="001C6E83"/>
    <w:rsid w:val="001C7615"/>
    <w:rsid w:val="001C7BA8"/>
    <w:rsid w:val="001C7D35"/>
    <w:rsid w:val="001D0FB6"/>
    <w:rsid w:val="001D2FBE"/>
    <w:rsid w:val="001D31A5"/>
    <w:rsid w:val="001D3B9D"/>
    <w:rsid w:val="001D3BCF"/>
    <w:rsid w:val="001D50CC"/>
    <w:rsid w:val="001D5884"/>
    <w:rsid w:val="001E1709"/>
    <w:rsid w:val="001E1CE7"/>
    <w:rsid w:val="001E1D59"/>
    <w:rsid w:val="001E2802"/>
    <w:rsid w:val="001E4B10"/>
    <w:rsid w:val="001E4FB2"/>
    <w:rsid w:val="001E577B"/>
    <w:rsid w:val="001E58D5"/>
    <w:rsid w:val="001E5ED5"/>
    <w:rsid w:val="001E5FA4"/>
    <w:rsid w:val="001E65C6"/>
    <w:rsid w:val="001F0270"/>
    <w:rsid w:val="001F1A3D"/>
    <w:rsid w:val="001F39C1"/>
    <w:rsid w:val="001F3C1D"/>
    <w:rsid w:val="001F5964"/>
    <w:rsid w:val="001F5D2A"/>
    <w:rsid w:val="001F5FD8"/>
    <w:rsid w:val="001F6087"/>
    <w:rsid w:val="001F60DF"/>
    <w:rsid w:val="001F6F17"/>
    <w:rsid w:val="001F74B0"/>
    <w:rsid w:val="001F76F5"/>
    <w:rsid w:val="001F7C0F"/>
    <w:rsid w:val="001F7C90"/>
    <w:rsid w:val="001F7E1F"/>
    <w:rsid w:val="001F7F41"/>
    <w:rsid w:val="0020019F"/>
    <w:rsid w:val="00200BFD"/>
    <w:rsid w:val="002015BB"/>
    <w:rsid w:val="00202A70"/>
    <w:rsid w:val="0020358C"/>
    <w:rsid w:val="002039AB"/>
    <w:rsid w:val="00203CBD"/>
    <w:rsid w:val="00204E23"/>
    <w:rsid w:val="00207893"/>
    <w:rsid w:val="00211E68"/>
    <w:rsid w:val="00211FE1"/>
    <w:rsid w:val="00212C8B"/>
    <w:rsid w:val="00213218"/>
    <w:rsid w:val="00213872"/>
    <w:rsid w:val="00214870"/>
    <w:rsid w:val="00214B21"/>
    <w:rsid w:val="00214B67"/>
    <w:rsid w:val="00216562"/>
    <w:rsid w:val="00216EAF"/>
    <w:rsid w:val="0022080B"/>
    <w:rsid w:val="002212DE"/>
    <w:rsid w:val="0022132C"/>
    <w:rsid w:val="00223246"/>
    <w:rsid w:val="00224BFF"/>
    <w:rsid w:val="00224D24"/>
    <w:rsid w:val="002250B5"/>
    <w:rsid w:val="0022603E"/>
    <w:rsid w:val="00227751"/>
    <w:rsid w:val="00227869"/>
    <w:rsid w:val="0022791C"/>
    <w:rsid w:val="002279E6"/>
    <w:rsid w:val="00227C75"/>
    <w:rsid w:val="00227D8F"/>
    <w:rsid w:val="00227F17"/>
    <w:rsid w:val="002322E4"/>
    <w:rsid w:val="002326B9"/>
    <w:rsid w:val="00233F9E"/>
    <w:rsid w:val="00235C53"/>
    <w:rsid w:val="00235C66"/>
    <w:rsid w:val="00236A1B"/>
    <w:rsid w:val="00240730"/>
    <w:rsid w:val="0024157C"/>
    <w:rsid w:val="00241602"/>
    <w:rsid w:val="00243277"/>
    <w:rsid w:val="00243EAF"/>
    <w:rsid w:val="0024433C"/>
    <w:rsid w:val="00244361"/>
    <w:rsid w:val="00244725"/>
    <w:rsid w:val="00244BD2"/>
    <w:rsid w:val="00244C35"/>
    <w:rsid w:val="002451EC"/>
    <w:rsid w:val="00246068"/>
    <w:rsid w:val="002509A0"/>
    <w:rsid w:val="00252182"/>
    <w:rsid w:val="00254BCB"/>
    <w:rsid w:val="00255943"/>
    <w:rsid w:val="002570B7"/>
    <w:rsid w:val="00257A00"/>
    <w:rsid w:val="0026027D"/>
    <w:rsid w:val="002605B8"/>
    <w:rsid w:val="002616AC"/>
    <w:rsid w:val="002616E7"/>
    <w:rsid w:val="0026178B"/>
    <w:rsid w:val="002622BD"/>
    <w:rsid w:val="0026298B"/>
    <w:rsid w:val="00262E16"/>
    <w:rsid w:val="00264F21"/>
    <w:rsid w:val="00265025"/>
    <w:rsid w:val="00265219"/>
    <w:rsid w:val="002657FC"/>
    <w:rsid w:val="00265E0F"/>
    <w:rsid w:val="00266074"/>
    <w:rsid w:val="002701D5"/>
    <w:rsid w:val="00270D75"/>
    <w:rsid w:val="00271CE2"/>
    <w:rsid w:val="0027241F"/>
    <w:rsid w:val="00272493"/>
    <w:rsid w:val="00272B1F"/>
    <w:rsid w:val="00272C4C"/>
    <w:rsid w:val="00273396"/>
    <w:rsid w:val="00273B80"/>
    <w:rsid w:val="00274A8F"/>
    <w:rsid w:val="00274F8C"/>
    <w:rsid w:val="00275016"/>
    <w:rsid w:val="002750DD"/>
    <w:rsid w:val="00276028"/>
    <w:rsid w:val="00280B79"/>
    <w:rsid w:val="00280C3F"/>
    <w:rsid w:val="002819AE"/>
    <w:rsid w:val="00281CCB"/>
    <w:rsid w:val="00282CA4"/>
    <w:rsid w:val="00282DB1"/>
    <w:rsid w:val="00283146"/>
    <w:rsid w:val="00284AA2"/>
    <w:rsid w:val="00284E61"/>
    <w:rsid w:val="002857DB"/>
    <w:rsid w:val="00286859"/>
    <w:rsid w:val="00287BF0"/>
    <w:rsid w:val="00287E78"/>
    <w:rsid w:val="0029048C"/>
    <w:rsid w:val="002908EB"/>
    <w:rsid w:val="00290E91"/>
    <w:rsid w:val="00291D1A"/>
    <w:rsid w:val="00291E5A"/>
    <w:rsid w:val="002925C1"/>
    <w:rsid w:val="00292E32"/>
    <w:rsid w:val="00293358"/>
    <w:rsid w:val="002947AF"/>
    <w:rsid w:val="0029528D"/>
    <w:rsid w:val="0029750B"/>
    <w:rsid w:val="002977D1"/>
    <w:rsid w:val="00297B78"/>
    <w:rsid w:val="00297CD8"/>
    <w:rsid w:val="002A107D"/>
    <w:rsid w:val="002A1478"/>
    <w:rsid w:val="002A16DB"/>
    <w:rsid w:val="002A2103"/>
    <w:rsid w:val="002A2240"/>
    <w:rsid w:val="002A295E"/>
    <w:rsid w:val="002A2B08"/>
    <w:rsid w:val="002A2EBC"/>
    <w:rsid w:val="002A4190"/>
    <w:rsid w:val="002A46B6"/>
    <w:rsid w:val="002A4829"/>
    <w:rsid w:val="002A4D58"/>
    <w:rsid w:val="002A64FC"/>
    <w:rsid w:val="002B22A5"/>
    <w:rsid w:val="002B27E1"/>
    <w:rsid w:val="002B3235"/>
    <w:rsid w:val="002B3C33"/>
    <w:rsid w:val="002B6188"/>
    <w:rsid w:val="002B7E11"/>
    <w:rsid w:val="002C042F"/>
    <w:rsid w:val="002C2B88"/>
    <w:rsid w:val="002C2D33"/>
    <w:rsid w:val="002C3953"/>
    <w:rsid w:val="002C5EB8"/>
    <w:rsid w:val="002C7FDA"/>
    <w:rsid w:val="002D0968"/>
    <w:rsid w:val="002D145C"/>
    <w:rsid w:val="002D1BB7"/>
    <w:rsid w:val="002D2CF6"/>
    <w:rsid w:val="002D32FA"/>
    <w:rsid w:val="002D38B4"/>
    <w:rsid w:val="002D4C07"/>
    <w:rsid w:val="002D5174"/>
    <w:rsid w:val="002D5267"/>
    <w:rsid w:val="002D5971"/>
    <w:rsid w:val="002D62D3"/>
    <w:rsid w:val="002D6CDB"/>
    <w:rsid w:val="002E0440"/>
    <w:rsid w:val="002E055E"/>
    <w:rsid w:val="002E1CE0"/>
    <w:rsid w:val="002E2C1C"/>
    <w:rsid w:val="002E59AB"/>
    <w:rsid w:val="002E633E"/>
    <w:rsid w:val="002E6A63"/>
    <w:rsid w:val="002E6B0C"/>
    <w:rsid w:val="002F10B9"/>
    <w:rsid w:val="002F187C"/>
    <w:rsid w:val="002F298C"/>
    <w:rsid w:val="002F3AD2"/>
    <w:rsid w:val="002F4478"/>
    <w:rsid w:val="002F5C23"/>
    <w:rsid w:val="002F6D61"/>
    <w:rsid w:val="00300D44"/>
    <w:rsid w:val="0030138A"/>
    <w:rsid w:val="003026F5"/>
    <w:rsid w:val="00302A3C"/>
    <w:rsid w:val="00303857"/>
    <w:rsid w:val="0030455B"/>
    <w:rsid w:val="00304EC6"/>
    <w:rsid w:val="00305370"/>
    <w:rsid w:val="003056A6"/>
    <w:rsid w:val="0030588E"/>
    <w:rsid w:val="00306A3E"/>
    <w:rsid w:val="003075B7"/>
    <w:rsid w:val="00307633"/>
    <w:rsid w:val="00307A2E"/>
    <w:rsid w:val="00310117"/>
    <w:rsid w:val="003104CB"/>
    <w:rsid w:val="003105BF"/>
    <w:rsid w:val="00310D2B"/>
    <w:rsid w:val="0031155E"/>
    <w:rsid w:val="0031278A"/>
    <w:rsid w:val="00312F87"/>
    <w:rsid w:val="003141FC"/>
    <w:rsid w:val="00314938"/>
    <w:rsid w:val="00314FF0"/>
    <w:rsid w:val="0031526E"/>
    <w:rsid w:val="003157AA"/>
    <w:rsid w:val="003157CF"/>
    <w:rsid w:val="00315AC0"/>
    <w:rsid w:val="00315B81"/>
    <w:rsid w:val="0031650D"/>
    <w:rsid w:val="00316CFE"/>
    <w:rsid w:val="00317413"/>
    <w:rsid w:val="003177AE"/>
    <w:rsid w:val="00320B70"/>
    <w:rsid w:val="00321138"/>
    <w:rsid w:val="00321F86"/>
    <w:rsid w:val="00322D8D"/>
    <w:rsid w:val="00323AE3"/>
    <w:rsid w:val="00324911"/>
    <w:rsid w:val="003249ED"/>
    <w:rsid w:val="0032500A"/>
    <w:rsid w:val="003256A3"/>
    <w:rsid w:val="00325D7F"/>
    <w:rsid w:val="0032682D"/>
    <w:rsid w:val="0032728B"/>
    <w:rsid w:val="0032788B"/>
    <w:rsid w:val="00330A61"/>
    <w:rsid w:val="00331044"/>
    <w:rsid w:val="00331D2D"/>
    <w:rsid w:val="00331D3D"/>
    <w:rsid w:val="00332971"/>
    <w:rsid w:val="00332F9C"/>
    <w:rsid w:val="003330E8"/>
    <w:rsid w:val="00333FF8"/>
    <w:rsid w:val="0033422A"/>
    <w:rsid w:val="0033465D"/>
    <w:rsid w:val="00335975"/>
    <w:rsid w:val="00335EFC"/>
    <w:rsid w:val="003407F9"/>
    <w:rsid w:val="00340B4A"/>
    <w:rsid w:val="003416A3"/>
    <w:rsid w:val="0034186A"/>
    <w:rsid w:val="0034189F"/>
    <w:rsid w:val="00343A68"/>
    <w:rsid w:val="003442A5"/>
    <w:rsid w:val="003443D0"/>
    <w:rsid w:val="00344D5E"/>
    <w:rsid w:val="00345C2E"/>
    <w:rsid w:val="003462E9"/>
    <w:rsid w:val="00346553"/>
    <w:rsid w:val="00347894"/>
    <w:rsid w:val="00351EAA"/>
    <w:rsid w:val="00352ACE"/>
    <w:rsid w:val="00352C61"/>
    <w:rsid w:val="00353487"/>
    <w:rsid w:val="00353677"/>
    <w:rsid w:val="00354487"/>
    <w:rsid w:val="00354CD0"/>
    <w:rsid w:val="00355086"/>
    <w:rsid w:val="00355301"/>
    <w:rsid w:val="00355835"/>
    <w:rsid w:val="003559A6"/>
    <w:rsid w:val="003563A6"/>
    <w:rsid w:val="00356CFD"/>
    <w:rsid w:val="00356F31"/>
    <w:rsid w:val="003575DB"/>
    <w:rsid w:val="003576AB"/>
    <w:rsid w:val="0035789E"/>
    <w:rsid w:val="003606A1"/>
    <w:rsid w:val="00361765"/>
    <w:rsid w:val="00362311"/>
    <w:rsid w:val="00362641"/>
    <w:rsid w:val="0036282D"/>
    <w:rsid w:val="00363237"/>
    <w:rsid w:val="003663CA"/>
    <w:rsid w:val="00366CCA"/>
    <w:rsid w:val="0037103C"/>
    <w:rsid w:val="00373409"/>
    <w:rsid w:val="00374F7D"/>
    <w:rsid w:val="00376698"/>
    <w:rsid w:val="00376701"/>
    <w:rsid w:val="00380594"/>
    <w:rsid w:val="003807D8"/>
    <w:rsid w:val="00380FA7"/>
    <w:rsid w:val="00381636"/>
    <w:rsid w:val="00381E5E"/>
    <w:rsid w:val="003822DB"/>
    <w:rsid w:val="003822DD"/>
    <w:rsid w:val="00382CF4"/>
    <w:rsid w:val="00382E1F"/>
    <w:rsid w:val="00383C01"/>
    <w:rsid w:val="00383DB5"/>
    <w:rsid w:val="003855B8"/>
    <w:rsid w:val="00385608"/>
    <w:rsid w:val="00386033"/>
    <w:rsid w:val="00386F48"/>
    <w:rsid w:val="00387527"/>
    <w:rsid w:val="00390A9D"/>
    <w:rsid w:val="00390CC4"/>
    <w:rsid w:val="003910DB"/>
    <w:rsid w:val="003919D9"/>
    <w:rsid w:val="0039232C"/>
    <w:rsid w:val="00392DF4"/>
    <w:rsid w:val="0039320D"/>
    <w:rsid w:val="00394114"/>
    <w:rsid w:val="003958DD"/>
    <w:rsid w:val="00396959"/>
    <w:rsid w:val="0039716A"/>
    <w:rsid w:val="003A01F4"/>
    <w:rsid w:val="003A125E"/>
    <w:rsid w:val="003A3933"/>
    <w:rsid w:val="003A39BD"/>
    <w:rsid w:val="003A49E9"/>
    <w:rsid w:val="003A5030"/>
    <w:rsid w:val="003A6BD0"/>
    <w:rsid w:val="003A705A"/>
    <w:rsid w:val="003A711D"/>
    <w:rsid w:val="003A74F8"/>
    <w:rsid w:val="003A768C"/>
    <w:rsid w:val="003A79A8"/>
    <w:rsid w:val="003B0259"/>
    <w:rsid w:val="003B14D1"/>
    <w:rsid w:val="003B28FD"/>
    <w:rsid w:val="003B3FA2"/>
    <w:rsid w:val="003B4177"/>
    <w:rsid w:val="003B442A"/>
    <w:rsid w:val="003B5D6E"/>
    <w:rsid w:val="003B6421"/>
    <w:rsid w:val="003B6619"/>
    <w:rsid w:val="003C0206"/>
    <w:rsid w:val="003C08AA"/>
    <w:rsid w:val="003C08D4"/>
    <w:rsid w:val="003C099A"/>
    <w:rsid w:val="003C138B"/>
    <w:rsid w:val="003C1E97"/>
    <w:rsid w:val="003C1EB9"/>
    <w:rsid w:val="003C2366"/>
    <w:rsid w:val="003C27FB"/>
    <w:rsid w:val="003C3FAA"/>
    <w:rsid w:val="003C4514"/>
    <w:rsid w:val="003C4FB9"/>
    <w:rsid w:val="003C509C"/>
    <w:rsid w:val="003C5103"/>
    <w:rsid w:val="003C6363"/>
    <w:rsid w:val="003C6A13"/>
    <w:rsid w:val="003C6D57"/>
    <w:rsid w:val="003C7078"/>
    <w:rsid w:val="003D017B"/>
    <w:rsid w:val="003D08BD"/>
    <w:rsid w:val="003D0D2B"/>
    <w:rsid w:val="003D1D03"/>
    <w:rsid w:val="003D3512"/>
    <w:rsid w:val="003D52C5"/>
    <w:rsid w:val="003D578F"/>
    <w:rsid w:val="003D5832"/>
    <w:rsid w:val="003D5EDF"/>
    <w:rsid w:val="003D5FC5"/>
    <w:rsid w:val="003E039D"/>
    <w:rsid w:val="003E1726"/>
    <w:rsid w:val="003E1F8B"/>
    <w:rsid w:val="003E2BE8"/>
    <w:rsid w:val="003E4159"/>
    <w:rsid w:val="003E6EC9"/>
    <w:rsid w:val="003E6F1B"/>
    <w:rsid w:val="003F0CD5"/>
    <w:rsid w:val="003F138E"/>
    <w:rsid w:val="003F140B"/>
    <w:rsid w:val="003F2943"/>
    <w:rsid w:val="003F312F"/>
    <w:rsid w:val="003F3C8D"/>
    <w:rsid w:val="003F3E6D"/>
    <w:rsid w:val="003F406B"/>
    <w:rsid w:val="003F6D24"/>
    <w:rsid w:val="003F70CE"/>
    <w:rsid w:val="003F7895"/>
    <w:rsid w:val="004009D8"/>
    <w:rsid w:val="00400F29"/>
    <w:rsid w:val="0040176D"/>
    <w:rsid w:val="00403907"/>
    <w:rsid w:val="00404FF2"/>
    <w:rsid w:val="00405A36"/>
    <w:rsid w:val="004073A2"/>
    <w:rsid w:val="004110ED"/>
    <w:rsid w:val="00411540"/>
    <w:rsid w:val="00411E7A"/>
    <w:rsid w:val="00413161"/>
    <w:rsid w:val="00413FEE"/>
    <w:rsid w:val="004144D9"/>
    <w:rsid w:val="00414A76"/>
    <w:rsid w:val="00414C51"/>
    <w:rsid w:val="004159F1"/>
    <w:rsid w:val="00415C28"/>
    <w:rsid w:val="00416693"/>
    <w:rsid w:val="004166D1"/>
    <w:rsid w:val="00417172"/>
    <w:rsid w:val="00417890"/>
    <w:rsid w:val="00417B21"/>
    <w:rsid w:val="004202F2"/>
    <w:rsid w:val="004206FF"/>
    <w:rsid w:val="00420F33"/>
    <w:rsid w:val="00423F34"/>
    <w:rsid w:val="00425F46"/>
    <w:rsid w:val="004263F5"/>
    <w:rsid w:val="004264E1"/>
    <w:rsid w:val="00431885"/>
    <w:rsid w:val="0043315E"/>
    <w:rsid w:val="00434286"/>
    <w:rsid w:val="00434F73"/>
    <w:rsid w:val="00435539"/>
    <w:rsid w:val="004362BF"/>
    <w:rsid w:val="0043778E"/>
    <w:rsid w:val="00437958"/>
    <w:rsid w:val="0044049F"/>
    <w:rsid w:val="004405C2"/>
    <w:rsid w:val="004406F1"/>
    <w:rsid w:val="00440985"/>
    <w:rsid w:val="00441418"/>
    <w:rsid w:val="0044383D"/>
    <w:rsid w:val="0044539E"/>
    <w:rsid w:val="00450E76"/>
    <w:rsid w:val="0045271E"/>
    <w:rsid w:val="0045495C"/>
    <w:rsid w:val="00454D12"/>
    <w:rsid w:val="00455FD7"/>
    <w:rsid w:val="0046022F"/>
    <w:rsid w:val="004609D0"/>
    <w:rsid w:val="00461354"/>
    <w:rsid w:val="0046158C"/>
    <w:rsid w:val="004615B8"/>
    <w:rsid w:val="00461823"/>
    <w:rsid w:val="0046399A"/>
    <w:rsid w:val="00463B11"/>
    <w:rsid w:val="00463C1E"/>
    <w:rsid w:val="0046461E"/>
    <w:rsid w:val="0046580F"/>
    <w:rsid w:val="00465D3D"/>
    <w:rsid w:val="00466442"/>
    <w:rsid w:val="00466557"/>
    <w:rsid w:val="0046775A"/>
    <w:rsid w:val="00467FF4"/>
    <w:rsid w:val="00472FA3"/>
    <w:rsid w:val="0047375D"/>
    <w:rsid w:val="004743C2"/>
    <w:rsid w:val="00475251"/>
    <w:rsid w:val="00475363"/>
    <w:rsid w:val="004753F2"/>
    <w:rsid w:val="0047586E"/>
    <w:rsid w:val="00476A2E"/>
    <w:rsid w:val="004771CF"/>
    <w:rsid w:val="0048041C"/>
    <w:rsid w:val="004815ED"/>
    <w:rsid w:val="004819CB"/>
    <w:rsid w:val="00482386"/>
    <w:rsid w:val="004827E2"/>
    <w:rsid w:val="00482A53"/>
    <w:rsid w:val="00484CAA"/>
    <w:rsid w:val="00486120"/>
    <w:rsid w:val="00486A9F"/>
    <w:rsid w:val="004879F6"/>
    <w:rsid w:val="00487F0E"/>
    <w:rsid w:val="0049084D"/>
    <w:rsid w:val="00490E2E"/>
    <w:rsid w:val="00491190"/>
    <w:rsid w:val="0049183A"/>
    <w:rsid w:val="00491AC2"/>
    <w:rsid w:val="00492DD7"/>
    <w:rsid w:val="004938A2"/>
    <w:rsid w:val="00493E63"/>
    <w:rsid w:val="00495F26"/>
    <w:rsid w:val="00496701"/>
    <w:rsid w:val="00496CBE"/>
    <w:rsid w:val="00497420"/>
    <w:rsid w:val="004A01F0"/>
    <w:rsid w:val="004A0D3F"/>
    <w:rsid w:val="004A3FA4"/>
    <w:rsid w:val="004A574D"/>
    <w:rsid w:val="004A5AB1"/>
    <w:rsid w:val="004A5D5C"/>
    <w:rsid w:val="004A73FA"/>
    <w:rsid w:val="004A7672"/>
    <w:rsid w:val="004A7A51"/>
    <w:rsid w:val="004A7B5E"/>
    <w:rsid w:val="004A7FD7"/>
    <w:rsid w:val="004B0BF6"/>
    <w:rsid w:val="004B0C8B"/>
    <w:rsid w:val="004B1B5A"/>
    <w:rsid w:val="004B1CB2"/>
    <w:rsid w:val="004B2EF0"/>
    <w:rsid w:val="004B32B7"/>
    <w:rsid w:val="004B415D"/>
    <w:rsid w:val="004B48EB"/>
    <w:rsid w:val="004B4A91"/>
    <w:rsid w:val="004B4BE2"/>
    <w:rsid w:val="004B545D"/>
    <w:rsid w:val="004B72A0"/>
    <w:rsid w:val="004B75BA"/>
    <w:rsid w:val="004C036C"/>
    <w:rsid w:val="004C0D14"/>
    <w:rsid w:val="004C13A7"/>
    <w:rsid w:val="004C1C0D"/>
    <w:rsid w:val="004C25C5"/>
    <w:rsid w:val="004C28FF"/>
    <w:rsid w:val="004C3434"/>
    <w:rsid w:val="004C398F"/>
    <w:rsid w:val="004C4154"/>
    <w:rsid w:val="004C49AE"/>
    <w:rsid w:val="004C533A"/>
    <w:rsid w:val="004C5747"/>
    <w:rsid w:val="004C727C"/>
    <w:rsid w:val="004C7400"/>
    <w:rsid w:val="004D02B1"/>
    <w:rsid w:val="004D0916"/>
    <w:rsid w:val="004D22D0"/>
    <w:rsid w:val="004D408E"/>
    <w:rsid w:val="004D4A13"/>
    <w:rsid w:val="004D4AF3"/>
    <w:rsid w:val="004D55DD"/>
    <w:rsid w:val="004D595E"/>
    <w:rsid w:val="004D6288"/>
    <w:rsid w:val="004D66EB"/>
    <w:rsid w:val="004D6737"/>
    <w:rsid w:val="004D6C29"/>
    <w:rsid w:val="004E0098"/>
    <w:rsid w:val="004E024B"/>
    <w:rsid w:val="004E048C"/>
    <w:rsid w:val="004E0811"/>
    <w:rsid w:val="004E1AE3"/>
    <w:rsid w:val="004E2402"/>
    <w:rsid w:val="004E2929"/>
    <w:rsid w:val="004E3844"/>
    <w:rsid w:val="004E41AC"/>
    <w:rsid w:val="004E617E"/>
    <w:rsid w:val="004E6729"/>
    <w:rsid w:val="004F0708"/>
    <w:rsid w:val="004F09BB"/>
    <w:rsid w:val="004F0E04"/>
    <w:rsid w:val="004F0E6E"/>
    <w:rsid w:val="004F1303"/>
    <w:rsid w:val="004F20B1"/>
    <w:rsid w:val="004F2819"/>
    <w:rsid w:val="004F3B9B"/>
    <w:rsid w:val="004F3F20"/>
    <w:rsid w:val="004F4088"/>
    <w:rsid w:val="004F447B"/>
    <w:rsid w:val="004F4C6E"/>
    <w:rsid w:val="004F519D"/>
    <w:rsid w:val="004F546F"/>
    <w:rsid w:val="004F6054"/>
    <w:rsid w:val="004F63AF"/>
    <w:rsid w:val="004F65C4"/>
    <w:rsid w:val="004F68C2"/>
    <w:rsid w:val="0050011A"/>
    <w:rsid w:val="005011A7"/>
    <w:rsid w:val="0050122C"/>
    <w:rsid w:val="005013B9"/>
    <w:rsid w:val="00501BBB"/>
    <w:rsid w:val="0050208B"/>
    <w:rsid w:val="00502CAF"/>
    <w:rsid w:val="00502DD3"/>
    <w:rsid w:val="0050403E"/>
    <w:rsid w:val="005041C6"/>
    <w:rsid w:val="00504436"/>
    <w:rsid w:val="00504AA8"/>
    <w:rsid w:val="00504CAB"/>
    <w:rsid w:val="00504F6F"/>
    <w:rsid w:val="00507363"/>
    <w:rsid w:val="0050753F"/>
    <w:rsid w:val="00507FAD"/>
    <w:rsid w:val="005100BD"/>
    <w:rsid w:val="0051025C"/>
    <w:rsid w:val="005107E0"/>
    <w:rsid w:val="00510806"/>
    <w:rsid w:val="0051189F"/>
    <w:rsid w:val="0051262E"/>
    <w:rsid w:val="005131A5"/>
    <w:rsid w:val="005133BD"/>
    <w:rsid w:val="0051416C"/>
    <w:rsid w:val="0051436F"/>
    <w:rsid w:val="0051449B"/>
    <w:rsid w:val="00514C2F"/>
    <w:rsid w:val="005159A6"/>
    <w:rsid w:val="00515F8B"/>
    <w:rsid w:val="0051643C"/>
    <w:rsid w:val="00516D15"/>
    <w:rsid w:val="00520879"/>
    <w:rsid w:val="00521CE8"/>
    <w:rsid w:val="0052203E"/>
    <w:rsid w:val="00522966"/>
    <w:rsid w:val="00523FBA"/>
    <w:rsid w:val="00524DFF"/>
    <w:rsid w:val="00524F1F"/>
    <w:rsid w:val="0052512B"/>
    <w:rsid w:val="00526EA9"/>
    <w:rsid w:val="00526F29"/>
    <w:rsid w:val="00527C36"/>
    <w:rsid w:val="00527D2E"/>
    <w:rsid w:val="00527D3B"/>
    <w:rsid w:val="00527F62"/>
    <w:rsid w:val="00530E76"/>
    <w:rsid w:val="00532B63"/>
    <w:rsid w:val="005335D8"/>
    <w:rsid w:val="00533D02"/>
    <w:rsid w:val="005340B5"/>
    <w:rsid w:val="00534740"/>
    <w:rsid w:val="00534FE8"/>
    <w:rsid w:val="00535C9F"/>
    <w:rsid w:val="00537335"/>
    <w:rsid w:val="00540F16"/>
    <w:rsid w:val="005411AA"/>
    <w:rsid w:val="00542ED2"/>
    <w:rsid w:val="00543537"/>
    <w:rsid w:val="005437EB"/>
    <w:rsid w:val="00544002"/>
    <w:rsid w:val="005461F1"/>
    <w:rsid w:val="00546DA1"/>
    <w:rsid w:val="00547CA7"/>
    <w:rsid w:val="00550F17"/>
    <w:rsid w:val="00550F37"/>
    <w:rsid w:val="0055249C"/>
    <w:rsid w:val="005529B4"/>
    <w:rsid w:val="00553447"/>
    <w:rsid w:val="00553875"/>
    <w:rsid w:val="00554EEE"/>
    <w:rsid w:val="0055593F"/>
    <w:rsid w:val="00555A59"/>
    <w:rsid w:val="00555FDD"/>
    <w:rsid w:val="0055685A"/>
    <w:rsid w:val="00557BE5"/>
    <w:rsid w:val="00560660"/>
    <w:rsid w:val="005606B5"/>
    <w:rsid w:val="00560D26"/>
    <w:rsid w:val="00561679"/>
    <w:rsid w:val="00562B31"/>
    <w:rsid w:val="005635DD"/>
    <w:rsid w:val="00565E22"/>
    <w:rsid w:val="00566DB4"/>
    <w:rsid w:val="0056773A"/>
    <w:rsid w:val="005678D6"/>
    <w:rsid w:val="00571435"/>
    <w:rsid w:val="00572F97"/>
    <w:rsid w:val="005737AD"/>
    <w:rsid w:val="0057381A"/>
    <w:rsid w:val="005743D7"/>
    <w:rsid w:val="00574C26"/>
    <w:rsid w:val="00575B4C"/>
    <w:rsid w:val="00577671"/>
    <w:rsid w:val="00580A44"/>
    <w:rsid w:val="00580B21"/>
    <w:rsid w:val="00580DC4"/>
    <w:rsid w:val="00581244"/>
    <w:rsid w:val="00582783"/>
    <w:rsid w:val="0058286F"/>
    <w:rsid w:val="00585472"/>
    <w:rsid w:val="00585557"/>
    <w:rsid w:val="00585BC1"/>
    <w:rsid w:val="005907DB"/>
    <w:rsid w:val="005908AE"/>
    <w:rsid w:val="0059093E"/>
    <w:rsid w:val="00590BFD"/>
    <w:rsid w:val="00590E85"/>
    <w:rsid w:val="00591001"/>
    <w:rsid w:val="00591F01"/>
    <w:rsid w:val="00591F55"/>
    <w:rsid w:val="00592F8F"/>
    <w:rsid w:val="005966ED"/>
    <w:rsid w:val="00596C12"/>
    <w:rsid w:val="00597823"/>
    <w:rsid w:val="005A0081"/>
    <w:rsid w:val="005A0885"/>
    <w:rsid w:val="005A0AED"/>
    <w:rsid w:val="005A0FAC"/>
    <w:rsid w:val="005A1440"/>
    <w:rsid w:val="005A2614"/>
    <w:rsid w:val="005A2800"/>
    <w:rsid w:val="005A353F"/>
    <w:rsid w:val="005A423D"/>
    <w:rsid w:val="005A4899"/>
    <w:rsid w:val="005A51C2"/>
    <w:rsid w:val="005A5206"/>
    <w:rsid w:val="005A6E75"/>
    <w:rsid w:val="005A7A1B"/>
    <w:rsid w:val="005B03E8"/>
    <w:rsid w:val="005B0DBA"/>
    <w:rsid w:val="005B170A"/>
    <w:rsid w:val="005B2DF6"/>
    <w:rsid w:val="005B3674"/>
    <w:rsid w:val="005B37E2"/>
    <w:rsid w:val="005B393C"/>
    <w:rsid w:val="005B49EC"/>
    <w:rsid w:val="005C06F2"/>
    <w:rsid w:val="005C1043"/>
    <w:rsid w:val="005C1BEB"/>
    <w:rsid w:val="005C1CB7"/>
    <w:rsid w:val="005C2FDF"/>
    <w:rsid w:val="005C3411"/>
    <w:rsid w:val="005C34EF"/>
    <w:rsid w:val="005C5A5D"/>
    <w:rsid w:val="005C65CE"/>
    <w:rsid w:val="005D0BA0"/>
    <w:rsid w:val="005D2C90"/>
    <w:rsid w:val="005D3BDC"/>
    <w:rsid w:val="005D3CD4"/>
    <w:rsid w:val="005D3F04"/>
    <w:rsid w:val="005D6096"/>
    <w:rsid w:val="005D645A"/>
    <w:rsid w:val="005D6590"/>
    <w:rsid w:val="005D6643"/>
    <w:rsid w:val="005D6789"/>
    <w:rsid w:val="005D688F"/>
    <w:rsid w:val="005D7889"/>
    <w:rsid w:val="005E0EDA"/>
    <w:rsid w:val="005E143F"/>
    <w:rsid w:val="005E14DB"/>
    <w:rsid w:val="005E2C57"/>
    <w:rsid w:val="005E4420"/>
    <w:rsid w:val="005E475C"/>
    <w:rsid w:val="005E4F49"/>
    <w:rsid w:val="005E5734"/>
    <w:rsid w:val="005E58DA"/>
    <w:rsid w:val="005E5B93"/>
    <w:rsid w:val="005E62FE"/>
    <w:rsid w:val="005E6816"/>
    <w:rsid w:val="005E72F6"/>
    <w:rsid w:val="005E7BCA"/>
    <w:rsid w:val="005E7DD0"/>
    <w:rsid w:val="005F0959"/>
    <w:rsid w:val="005F12CB"/>
    <w:rsid w:val="005F2404"/>
    <w:rsid w:val="005F30D9"/>
    <w:rsid w:val="005F3778"/>
    <w:rsid w:val="005F5763"/>
    <w:rsid w:val="005F5CE3"/>
    <w:rsid w:val="005F61C9"/>
    <w:rsid w:val="005F6659"/>
    <w:rsid w:val="005F6684"/>
    <w:rsid w:val="005F70A7"/>
    <w:rsid w:val="00600958"/>
    <w:rsid w:val="00601609"/>
    <w:rsid w:val="00601977"/>
    <w:rsid w:val="00601D0E"/>
    <w:rsid w:val="00601E66"/>
    <w:rsid w:val="006021DE"/>
    <w:rsid w:val="00602350"/>
    <w:rsid w:val="0060281E"/>
    <w:rsid w:val="006037D6"/>
    <w:rsid w:val="00603F3B"/>
    <w:rsid w:val="00604589"/>
    <w:rsid w:val="006051E4"/>
    <w:rsid w:val="0060640B"/>
    <w:rsid w:val="00606A07"/>
    <w:rsid w:val="00606EDA"/>
    <w:rsid w:val="00607523"/>
    <w:rsid w:val="00610476"/>
    <w:rsid w:val="006105C2"/>
    <w:rsid w:val="00610EEC"/>
    <w:rsid w:val="00610F4F"/>
    <w:rsid w:val="00611D02"/>
    <w:rsid w:val="0061200C"/>
    <w:rsid w:val="006122EE"/>
    <w:rsid w:val="0061324D"/>
    <w:rsid w:val="0061390A"/>
    <w:rsid w:val="00613B9C"/>
    <w:rsid w:val="0061409D"/>
    <w:rsid w:val="006146FD"/>
    <w:rsid w:val="0061497A"/>
    <w:rsid w:val="00615545"/>
    <w:rsid w:val="0061568E"/>
    <w:rsid w:val="00615A11"/>
    <w:rsid w:val="0061644D"/>
    <w:rsid w:val="006166A7"/>
    <w:rsid w:val="006166FF"/>
    <w:rsid w:val="00616D77"/>
    <w:rsid w:val="00617FDD"/>
    <w:rsid w:val="00620753"/>
    <w:rsid w:val="00620FCC"/>
    <w:rsid w:val="006220B8"/>
    <w:rsid w:val="00622153"/>
    <w:rsid w:val="00623539"/>
    <w:rsid w:val="00626405"/>
    <w:rsid w:val="00627A8A"/>
    <w:rsid w:val="00627B91"/>
    <w:rsid w:val="00630721"/>
    <w:rsid w:val="00630E56"/>
    <w:rsid w:val="00632FA6"/>
    <w:rsid w:val="00633027"/>
    <w:rsid w:val="00634897"/>
    <w:rsid w:val="0063592D"/>
    <w:rsid w:val="006404F1"/>
    <w:rsid w:val="0064093B"/>
    <w:rsid w:val="00641416"/>
    <w:rsid w:val="0064183C"/>
    <w:rsid w:val="0064490D"/>
    <w:rsid w:val="0064691E"/>
    <w:rsid w:val="00646B88"/>
    <w:rsid w:val="00646E10"/>
    <w:rsid w:val="006471D7"/>
    <w:rsid w:val="0064766A"/>
    <w:rsid w:val="00647A36"/>
    <w:rsid w:val="0065090D"/>
    <w:rsid w:val="00650CE3"/>
    <w:rsid w:val="006515B3"/>
    <w:rsid w:val="0065167F"/>
    <w:rsid w:val="00652C71"/>
    <w:rsid w:val="006531F0"/>
    <w:rsid w:val="00653418"/>
    <w:rsid w:val="006535B6"/>
    <w:rsid w:val="006537A8"/>
    <w:rsid w:val="00653FD2"/>
    <w:rsid w:val="00654E70"/>
    <w:rsid w:val="00654FFA"/>
    <w:rsid w:val="00655017"/>
    <w:rsid w:val="006555A8"/>
    <w:rsid w:val="0065594D"/>
    <w:rsid w:val="00656168"/>
    <w:rsid w:val="0065621E"/>
    <w:rsid w:val="00657966"/>
    <w:rsid w:val="00657B56"/>
    <w:rsid w:val="0066069C"/>
    <w:rsid w:val="006610D8"/>
    <w:rsid w:val="006611FA"/>
    <w:rsid w:val="006617A4"/>
    <w:rsid w:val="006617AD"/>
    <w:rsid w:val="006626CC"/>
    <w:rsid w:val="00663A12"/>
    <w:rsid w:val="00663FE9"/>
    <w:rsid w:val="00664504"/>
    <w:rsid w:val="00665CFF"/>
    <w:rsid w:val="00666426"/>
    <w:rsid w:val="00666A4C"/>
    <w:rsid w:val="00667EBE"/>
    <w:rsid w:val="0067089D"/>
    <w:rsid w:val="00671612"/>
    <w:rsid w:val="00673EDA"/>
    <w:rsid w:val="00674548"/>
    <w:rsid w:val="00674588"/>
    <w:rsid w:val="006751C9"/>
    <w:rsid w:val="00680DDC"/>
    <w:rsid w:val="00681A7A"/>
    <w:rsid w:val="006825CA"/>
    <w:rsid w:val="00683900"/>
    <w:rsid w:val="006846E0"/>
    <w:rsid w:val="00685498"/>
    <w:rsid w:val="0068692E"/>
    <w:rsid w:val="00686F3F"/>
    <w:rsid w:val="00687893"/>
    <w:rsid w:val="00687950"/>
    <w:rsid w:val="00687B1B"/>
    <w:rsid w:val="006903D0"/>
    <w:rsid w:val="00691613"/>
    <w:rsid w:val="00692122"/>
    <w:rsid w:val="00692813"/>
    <w:rsid w:val="00694848"/>
    <w:rsid w:val="00694A26"/>
    <w:rsid w:val="00695095"/>
    <w:rsid w:val="0069634F"/>
    <w:rsid w:val="006964A5"/>
    <w:rsid w:val="006A0768"/>
    <w:rsid w:val="006A19C5"/>
    <w:rsid w:val="006A228D"/>
    <w:rsid w:val="006A2617"/>
    <w:rsid w:val="006A33BA"/>
    <w:rsid w:val="006A35B9"/>
    <w:rsid w:val="006A3771"/>
    <w:rsid w:val="006A396E"/>
    <w:rsid w:val="006A3F2C"/>
    <w:rsid w:val="006A546A"/>
    <w:rsid w:val="006A5CC7"/>
    <w:rsid w:val="006A6904"/>
    <w:rsid w:val="006A7E73"/>
    <w:rsid w:val="006B0571"/>
    <w:rsid w:val="006B0A0A"/>
    <w:rsid w:val="006B114E"/>
    <w:rsid w:val="006B1A7F"/>
    <w:rsid w:val="006B2533"/>
    <w:rsid w:val="006B2D50"/>
    <w:rsid w:val="006B5043"/>
    <w:rsid w:val="006B54CC"/>
    <w:rsid w:val="006B5764"/>
    <w:rsid w:val="006C23A8"/>
    <w:rsid w:val="006C26E7"/>
    <w:rsid w:val="006C339A"/>
    <w:rsid w:val="006C33D4"/>
    <w:rsid w:val="006C4686"/>
    <w:rsid w:val="006C4C85"/>
    <w:rsid w:val="006C60C9"/>
    <w:rsid w:val="006C6654"/>
    <w:rsid w:val="006C6C5F"/>
    <w:rsid w:val="006C6F40"/>
    <w:rsid w:val="006C75EA"/>
    <w:rsid w:val="006D3283"/>
    <w:rsid w:val="006D5CF2"/>
    <w:rsid w:val="006D77A4"/>
    <w:rsid w:val="006E0EFB"/>
    <w:rsid w:val="006E137D"/>
    <w:rsid w:val="006E1599"/>
    <w:rsid w:val="006E2689"/>
    <w:rsid w:val="006E2C61"/>
    <w:rsid w:val="006E465B"/>
    <w:rsid w:val="006E4739"/>
    <w:rsid w:val="006E5CE6"/>
    <w:rsid w:val="006F0C0A"/>
    <w:rsid w:val="006F0C35"/>
    <w:rsid w:val="006F1A7F"/>
    <w:rsid w:val="006F1A92"/>
    <w:rsid w:val="006F1F15"/>
    <w:rsid w:val="006F30C3"/>
    <w:rsid w:val="006F3B70"/>
    <w:rsid w:val="006F3D6E"/>
    <w:rsid w:val="006F4A27"/>
    <w:rsid w:val="006F4C0E"/>
    <w:rsid w:val="006F5003"/>
    <w:rsid w:val="006F519F"/>
    <w:rsid w:val="006F5796"/>
    <w:rsid w:val="006F62C6"/>
    <w:rsid w:val="006F6744"/>
    <w:rsid w:val="006F7249"/>
    <w:rsid w:val="00701181"/>
    <w:rsid w:val="00701DCE"/>
    <w:rsid w:val="00702B7A"/>
    <w:rsid w:val="00704D35"/>
    <w:rsid w:val="00705223"/>
    <w:rsid w:val="00705B2B"/>
    <w:rsid w:val="007064AA"/>
    <w:rsid w:val="007065FF"/>
    <w:rsid w:val="00707938"/>
    <w:rsid w:val="00711050"/>
    <w:rsid w:val="007112E8"/>
    <w:rsid w:val="007122B5"/>
    <w:rsid w:val="007125DD"/>
    <w:rsid w:val="0071266D"/>
    <w:rsid w:val="00713F9D"/>
    <w:rsid w:val="00715279"/>
    <w:rsid w:val="0071546B"/>
    <w:rsid w:val="00716112"/>
    <w:rsid w:val="00716FF7"/>
    <w:rsid w:val="00721EE2"/>
    <w:rsid w:val="00722C8C"/>
    <w:rsid w:val="007230E9"/>
    <w:rsid w:val="00723303"/>
    <w:rsid w:val="007234A7"/>
    <w:rsid w:val="0072385C"/>
    <w:rsid w:val="00723EEE"/>
    <w:rsid w:val="007245BC"/>
    <w:rsid w:val="00724B1F"/>
    <w:rsid w:val="00724E58"/>
    <w:rsid w:val="00724FE6"/>
    <w:rsid w:val="00725446"/>
    <w:rsid w:val="007279F3"/>
    <w:rsid w:val="00734077"/>
    <w:rsid w:val="00734AB9"/>
    <w:rsid w:val="007357BD"/>
    <w:rsid w:val="00735C97"/>
    <w:rsid w:val="00735E9A"/>
    <w:rsid w:val="007361F0"/>
    <w:rsid w:val="00737461"/>
    <w:rsid w:val="0073749A"/>
    <w:rsid w:val="007402AE"/>
    <w:rsid w:val="0074047D"/>
    <w:rsid w:val="00740CF5"/>
    <w:rsid w:val="00740DFB"/>
    <w:rsid w:val="007416CF"/>
    <w:rsid w:val="00742265"/>
    <w:rsid w:val="0074239D"/>
    <w:rsid w:val="00742A73"/>
    <w:rsid w:val="00743379"/>
    <w:rsid w:val="007437B2"/>
    <w:rsid w:val="00743839"/>
    <w:rsid w:val="00743F8D"/>
    <w:rsid w:val="00744801"/>
    <w:rsid w:val="0074669D"/>
    <w:rsid w:val="00747933"/>
    <w:rsid w:val="00747E00"/>
    <w:rsid w:val="00747F58"/>
    <w:rsid w:val="007501E4"/>
    <w:rsid w:val="007514BD"/>
    <w:rsid w:val="007519B7"/>
    <w:rsid w:val="0075208E"/>
    <w:rsid w:val="007527DD"/>
    <w:rsid w:val="00755419"/>
    <w:rsid w:val="00755E1F"/>
    <w:rsid w:val="00756945"/>
    <w:rsid w:val="00760148"/>
    <w:rsid w:val="007622C5"/>
    <w:rsid w:val="00762756"/>
    <w:rsid w:val="007627EE"/>
    <w:rsid w:val="007642BB"/>
    <w:rsid w:val="00765038"/>
    <w:rsid w:val="00765EE0"/>
    <w:rsid w:val="00766CA5"/>
    <w:rsid w:val="00766EDB"/>
    <w:rsid w:val="0077033B"/>
    <w:rsid w:val="00773707"/>
    <w:rsid w:val="00774A3E"/>
    <w:rsid w:val="00775A56"/>
    <w:rsid w:val="00775F22"/>
    <w:rsid w:val="0077678D"/>
    <w:rsid w:val="007769E9"/>
    <w:rsid w:val="00777109"/>
    <w:rsid w:val="007772C8"/>
    <w:rsid w:val="0077743F"/>
    <w:rsid w:val="00777CCD"/>
    <w:rsid w:val="00780DE2"/>
    <w:rsid w:val="00780F27"/>
    <w:rsid w:val="00781A6B"/>
    <w:rsid w:val="00781E89"/>
    <w:rsid w:val="00783D7C"/>
    <w:rsid w:val="0078464A"/>
    <w:rsid w:val="007853CC"/>
    <w:rsid w:val="007853F9"/>
    <w:rsid w:val="00785999"/>
    <w:rsid w:val="0078704C"/>
    <w:rsid w:val="00787595"/>
    <w:rsid w:val="007903C0"/>
    <w:rsid w:val="007915E4"/>
    <w:rsid w:val="007934C8"/>
    <w:rsid w:val="007939B6"/>
    <w:rsid w:val="00794A85"/>
    <w:rsid w:val="00794BD8"/>
    <w:rsid w:val="00794C4E"/>
    <w:rsid w:val="007967F4"/>
    <w:rsid w:val="00796C5D"/>
    <w:rsid w:val="007971A2"/>
    <w:rsid w:val="00797966"/>
    <w:rsid w:val="007A086D"/>
    <w:rsid w:val="007A13EA"/>
    <w:rsid w:val="007A144D"/>
    <w:rsid w:val="007A241A"/>
    <w:rsid w:val="007A3841"/>
    <w:rsid w:val="007A5677"/>
    <w:rsid w:val="007A6996"/>
    <w:rsid w:val="007A73EE"/>
    <w:rsid w:val="007A7DF5"/>
    <w:rsid w:val="007B098D"/>
    <w:rsid w:val="007B2AAE"/>
    <w:rsid w:val="007B2E8B"/>
    <w:rsid w:val="007B36DF"/>
    <w:rsid w:val="007B389E"/>
    <w:rsid w:val="007B426D"/>
    <w:rsid w:val="007B481E"/>
    <w:rsid w:val="007B4A29"/>
    <w:rsid w:val="007B656C"/>
    <w:rsid w:val="007B662C"/>
    <w:rsid w:val="007B7B30"/>
    <w:rsid w:val="007B7BAE"/>
    <w:rsid w:val="007B7C7A"/>
    <w:rsid w:val="007C1DF8"/>
    <w:rsid w:val="007C32A2"/>
    <w:rsid w:val="007C32B9"/>
    <w:rsid w:val="007C4CB1"/>
    <w:rsid w:val="007C4D20"/>
    <w:rsid w:val="007C5524"/>
    <w:rsid w:val="007C5D6B"/>
    <w:rsid w:val="007C60DF"/>
    <w:rsid w:val="007C6630"/>
    <w:rsid w:val="007C7614"/>
    <w:rsid w:val="007C792E"/>
    <w:rsid w:val="007D03DF"/>
    <w:rsid w:val="007D085D"/>
    <w:rsid w:val="007D08D9"/>
    <w:rsid w:val="007D0E2A"/>
    <w:rsid w:val="007D21B2"/>
    <w:rsid w:val="007D26CB"/>
    <w:rsid w:val="007D2BA7"/>
    <w:rsid w:val="007D3442"/>
    <w:rsid w:val="007D36E5"/>
    <w:rsid w:val="007D3DF6"/>
    <w:rsid w:val="007D5027"/>
    <w:rsid w:val="007D5C8E"/>
    <w:rsid w:val="007D6625"/>
    <w:rsid w:val="007D71C8"/>
    <w:rsid w:val="007D7270"/>
    <w:rsid w:val="007E019B"/>
    <w:rsid w:val="007E0AA2"/>
    <w:rsid w:val="007E1BD1"/>
    <w:rsid w:val="007E24A1"/>
    <w:rsid w:val="007E27F7"/>
    <w:rsid w:val="007E3B82"/>
    <w:rsid w:val="007E3CD9"/>
    <w:rsid w:val="007E3EE9"/>
    <w:rsid w:val="007E54EA"/>
    <w:rsid w:val="007E6229"/>
    <w:rsid w:val="007E640C"/>
    <w:rsid w:val="007E6923"/>
    <w:rsid w:val="007E7029"/>
    <w:rsid w:val="007E761E"/>
    <w:rsid w:val="007E7DD7"/>
    <w:rsid w:val="007F00F2"/>
    <w:rsid w:val="007F05B5"/>
    <w:rsid w:val="007F072F"/>
    <w:rsid w:val="007F0D6E"/>
    <w:rsid w:val="007F1037"/>
    <w:rsid w:val="007F12B3"/>
    <w:rsid w:val="007F1518"/>
    <w:rsid w:val="007F176F"/>
    <w:rsid w:val="007F2AE2"/>
    <w:rsid w:val="007F2DAF"/>
    <w:rsid w:val="007F3DBF"/>
    <w:rsid w:val="007F4177"/>
    <w:rsid w:val="007F4D46"/>
    <w:rsid w:val="007F4F2B"/>
    <w:rsid w:val="007F5941"/>
    <w:rsid w:val="007F6687"/>
    <w:rsid w:val="007F6E4D"/>
    <w:rsid w:val="007F6F8A"/>
    <w:rsid w:val="007F733E"/>
    <w:rsid w:val="007F752A"/>
    <w:rsid w:val="008003DC"/>
    <w:rsid w:val="00800C2D"/>
    <w:rsid w:val="00801B8B"/>
    <w:rsid w:val="0080266D"/>
    <w:rsid w:val="00803521"/>
    <w:rsid w:val="00803F42"/>
    <w:rsid w:val="008040E6"/>
    <w:rsid w:val="00804304"/>
    <w:rsid w:val="00804630"/>
    <w:rsid w:val="00804793"/>
    <w:rsid w:val="00804DD8"/>
    <w:rsid w:val="00804E7D"/>
    <w:rsid w:val="00804EF6"/>
    <w:rsid w:val="0080505F"/>
    <w:rsid w:val="008051DF"/>
    <w:rsid w:val="00805E2A"/>
    <w:rsid w:val="0080624E"/>
    <w:rsid w:val="00807D6D"/>
    <w:rsid w:val="00810645"/>
    <w:rsid w:val="00811490"/>
    <w:rsid w:val="00812333"/>
    <w:rsid w:val="00812C71"/>
    <w:rsid w:val="00813155"/>
    <w:rsid w:val="0081385E"/>
    <w:rsid w:val="00815B16"/>
    <w:rsid w:val="00815B20"/>
    <w:rsid w:val="00815CBA"/>
    <w:rsid w:val="00816E83"/>
    <w:rsid w:val="008174A7"/>
    <w:rsid w:val="00820795"/>
    <w:rsid w:val="0082312D"/>
    <w:rsid w:val="008236EA"/>
    <w:rsid w:val="00823C7C"/>
    <w:rsid w:val="00823F23"/>
    <w:rsid w:val="0082442C"/>
    <w:rsid w:val="00824A66"/>
    <w:rsid w:val="008256DC"/>
    <w:rsid w:val="008258F1"/>
    <w:rsid w:val="008262B1"/>
    <w:rsid w:val="008262D5"/>
    <w:rsid w:val="0082686E"/>
    <w:rsid w:val="00826DB2"/>
    <w:rsid w:val="00827566"/>
    <w:rsid w:val="008325DC"/>
    <w:rsid w:val="00832AFD"/>
    <w:rsid w:val="00833CC4"/>
    <w:rsid w:val="00834CA8"/>
    <w:rsid w:val="00834DC7"/>
    <w:rsid w:val="00835562"/>
    <w:rsid w:val="00840141"/>
    <w:rsid w:val="0084072B"/>
    <w:rsid w:val="008419D3"/>
    <w:rsid w:val="00841FCB"/>
    <w:rsid w:val="0084328C"/>
    <w:rsid w:val="00843B6F"/>
    <w:rsid w:val="00844040"/>
    <w:rsid w:val="008443EF"/>
    <w:rsid w:val="008443F2"/>
    <w:rsid w:val="008445D7"/>
    <w:rsid w:val="0084538C"/>
    <w:rsid w:val="008458B0"/>
    <w:rsid w:val="00845E48"/>
    <w:rsid w:val="00846006"/>
    <w:rsid w:val="008463E6"/>
    <w:rsid w:val="00850319"/>
    <w:rsid w:val="008505ED"/>
    <w:rsid w:val="00852D70"/>
    <w:rsid w:val="00854CC8"/>
    <w:rsid w:val="00854D27"/>
    <w:rsid w:val="00855519"/>
    <w:rsid w:val="00855C01"/>
    <w:rsid w:val="00856493"/>
    <w:rsid w:val="00856850"/>
    <w:rsid w:val="00856C26"/>
    <w:rsid w:val="00857369"/>
    <w:rsid w:val="00860114"/>
    <w:rsid w:val="00860124"/>
    <w:rsid w:val="00860300"/>
    <w:rsid w:val="008605A0"/>
    <w:rsid w:val="008619AB"/>
    <w:rsid w:val="0086280C"/>
    <w:rsid w:val="008638FC"/>
    <w:rsid w:val="0086397C"/>
    <w:rsid w:val="00865B5F"/>
    <w:rsid w:val="008664C3"/>
    <w:rsid w:val="00866D74"/>
    <w:rsid w:val="008674C1"/>
    <w:rsid w:val="008705ED"/>
    <w:rsid w:val="00870896"/>
    <w:rsid w:val="00870C67"/>
    <w:rsid w:val="00872613"/>
    <w:rsid w:val="00872D80"/>
    <w:rsid w:val="00873125"/>
    <w:rsid w:val="008733F7"/>
    <w:rsid w:val="0087372D"/>
    <w:rsid w:val="00873AE8"/>
    <w:rsid w:val="00874DC0"/>
    <w:rsid w:val="0088115F"/>
    <w:rsid w:val="008814EC"/>
    <w:rsid w:val="00881593"/>
    <w:rsid w:val="00881718"/>
    <w:rsid w:val="00881C98"/>
    <w:rsid w:val="00883E51"/>
    <w:rsid w:val="00884C0C"/>
    <w:rsid w:val="00884FC8"/>
    <w:rsid w:val="00885B5E"/>
    <w:rsid w:val="00886256"/>
    <w:rsid w:val="00886262"/>
    <w:rsid w:val="00887681"/>
    <w:rsid w:val="00887A46"/>
    <w:rsid w:val="00890054"/>
    <w:rsid w:val="0089013B"/>
    <w:rsid w:val="008909F0"/>
    <w:rsid w:val="00891261"/>
    <w:rsid w:val="008913C3"/>
    <w:rsid w:val="00891D87"/>
    <w:rsid w:val="0089229C"/>
    <w:rsid w:val="00892AFC"/>
    <w:rsid w:val="0089304E"/>
    <w:rsid w:val="00895286"/>
    <w:rsid w:val="008962FA"/>
    <w:rsid w:val="0089679A"/>
    <w:rsid w:val="00896F18"/>
    <w:rsid w:val="0089767B"/>
    <w:rsid w:val="008A0995"/>
    <w:rsid w:val="008A0D26"/>
    <w:rsid w:val="008A26A5"/>
    <w:rsid w:val="008A371D"/>
    <w:rsid w:val="008A3768"/>
    <w:rsid w:val="008A44E0"/>
    <w:rsid w:val="008A5564"/>
    <w:rsid w:val="008A5789"/>
    <w:rsid w:val="008A5CF1"/>
    <w:rsid w:val="008A6BF9"/>
    <w:rsid w:val="008A7A18"/>
    <w:rsid w:val="008A7B78"/>
    <w:rsid w:val="008B013B"/>
    <w:rsid w:val="008B061C"/>
    <w:rsid w:val="008B0A3C"/>
    <w:rsid w:val="008B18E8"/>
    <w:rsid w:val="008B2037"/>
    <w:rsid w:val="008B3546"/>
    <w:rsid w:val="008B37BB"/>
    <w:rsid w:val="008B37EE"/>
    <w:rsid w:val="008B4132"/>
    <w:rsid w:val="008B45FA"/>
    <w:rsid w:val="008B5692"/>
    <w:rsid w:val="008B67B3"/>
    <w:rsid w:val="008B67D9"/>
    <w:rsid w:val="008B6A1B"/>
    <w:rsid w:val="008B6A4A"/>
    <w:rsid w:val="008B772C"/>
    <w:rsid w:val="008C11E0"/>
    <w:rsid w:val="008C1C0A"/>
    <w:rsid w:val="008C2754"/>
    <w:rsid w:val="008C2837"/>
    <w:rsid w:val="008C2CBF"/>
    <w:rsid w:val="008C31DF"/>
    <w:rsid w:val="008C5727"/>
    <w:rsid w:val="008C5859"/>
    <w:rsid w:val="008C653E"/>
    <w:rsid w:val="008D00DF"/>
    <w:rsid w:val="008D02FF"/>
    <w:rsid w:val="008D0D5B"/>
    <w:rsid w:val="008D13FE"/>
    <w:rsid w:val="008D1588"/>
    <w:rsid w:val="008D26B0"/>
    <w:rsid w:val="008D41CE"/>
    <w:rsid w:val="008E0100"/>
    <w:rsid w:val="008E0349"/>
    <w:rsid w:val="008E0F4B"/>
    <w:rsid w:val="008E3192"/>
    <w:rsid w:val="008E3629"/>
    <w:rsid w:val="008E3BF8"/>
    <w:rsid w:val="008E6232"/>
    <w:rsid w:val="008E699F"/>
    <w:rsid w:val="008F0467"/>
    <w:rsid w:val="008F22DF"/>
    <w:rsid w:val="008F2E34"/>
    <w:rsid w:val="008F3174"/>
    <w:rsid w:val="008F4C23"/>
    <w:rsid w:val="008F4CAE"/>
    <w:rsid w:val="008F5CD3"/>
    <w:rsid w:val="008F6B50"/>
    <w:rsid w:val="008F7977"/>
    <w:rsid w:val="00901F00"/>
    <w:rsid w:val="0090369E"/>
    <w:rsid w:val="00904422"/>
    <w:rsid w:val="009048A5"/>
    <w:rsid w:val="00905141"/>
    <w:rsid w:val="00905877"/>
    <w:rsid w:val="009061C7"/>
    <w:rsid w:val="009067F0"/>
    <w:rsid w:val="00906A66"/>
    <w:rsid w:val="00906AFC"/>
    <w:rsid w:val="00907768"/>
    <w:rsid w:val="00907B69"/>
    <w:rsid w:val="00907C20"/>
    <w:rsid w:val="009107CD"/>
    <w:rsid w:val="00911084"/>
    <w:rsid w:val="0091302C"/>
    <w:rsid w:val="00913C28"/>
    <w:rsid w:val="00914479"/>
    <w:rsid w:val="00915FAE"/>
    <w:rsid w:val="00917C0B"/>
    <w:rsid w:val="009208AB"/>
    <w:rsid w:val="00920FAE"/>
    <w:rsid w:val="0092120A"/>
    <w:rsid w:val="00922334"/>
    <w:rsid w:val="009233D7"/>
    <w:rsid w:val="00923F42"/>
    <w:rsid w:val="00924FC6"/>
    <w:rsid w:val="009254FF"/>
    <w:rsid w:val="00926EEE"/>
    <w:rsid w:val="0093095B"/>
    <w:rsid w:val="0093277C"/>
    <w:rsid w:val="00932FFD"/>
    <w:rsid w:val="00934094"/>
    <w:rsid w:val="00934C06"/>
    <w:rsid w:val="00935040"/>
    <w:rsid w:val="00935C14"/>
    <w:rsid w:val="00936AFD"/>
    <w:rsid w:val="00936B45"/>
    <w:rsid w:val="00936CBB"/>
    <w:rsid w:val="00940294"/>
    <w:rsid w:val="009421BE"/>
    <w:rsid w:val="00942C54"/>
    <w:rsid w:val="009434F4"/>
    <w:rsid w:val="00943A61"/>
    <w:rsid w:val="0094746A"/>
    <w:rsid w:val="00947A94"/>
    <w:rsid w:val="00947C55"/>
    <w:rsid w:val="009506AC"/>
    <w:rsid w:val="00950A66"/>
    <w:rsid w:val="00952173"/>
    <w:rsid w:val="009531C2"/>
    <w:rsid w:val="00953CBA"/>
    <w:rsid w:val="00953ECB"/>
    <w:rsid w:val="00954835"/>
    <w:rsid w:val="00954C1C"/>
    <w:rsid w:val="00957F34"/>
    <w:rsid w:val="00961FE8"/>
    <w:rsid w:val="0096218C"/>
    <w:rsid w:val="009635F3"/>
    <w:rsid w:val="00964380"/>
    <w:rsid w:val="00964AB9"/>
    <w:rsid w:val="00967492"/>
    <w:rsid w:val="00970B38"/>
    <w:rsid w:val="00971271"/>
    <w:rsid w:val="0097410A"/>
    <w:rsid w:val="00974693"/>
    <w:rsid w:val="00974751"/>
    <w:rsid w:val="00974DEA"/>
    <w:rsid w:val="009756C7"/>
    <w:rsid w:val="0097608E"/>
    <w:rsid w:val="0097624B"/>
    <w:rsid w:val="009769DC"/>
    <w:rsid w:val="00976EBE"/>
    <w:rsid w:val="009800F6"/>
    <w:rsid w:val="00981E37"/>
    <w:rsid w:val="00982F0D"/>
    <w:rsid w:val="009836E3"/>
    <w:rsid w:val="00983B08"/>
    <w:rsid w:val="00984F27"/>
    <w:rsid w:val="009851E9"/>
    <w:rsid w:val="0098599B"/>
    <w:rsid w:val="0098617E"/>
    <w:rsid w:val="009861DE"/>
    <w:rsid w:val="00990364"/>
    <w:rsid w:val="00990E2B"/>
    <w:rsid w:val="00990F28"/>
    <w:rsid w:val="00991CCC"/>
    <w:rsid w:val="009938FA"/>
    <w:rsid w:val="00993E23"/>
    <w:rsid w:val="00993F46"/>
    <w:rsid w:val="009941D4"/>
    <w:rsid w:val="009949DB"/>
    <w:rsid w:val="00994FCD"/>
    <w:rsid w:val="00995A60"/>
    <w:rsid w:val="00995D73"/>
    <w:rsid w:val="0099602F"/>
    <w:rsid w:val="009964A9"/>
    <w:rsid w:val="00996857"/>
    <w:rsid w:val="00996BD2"/>
    <w:rsid w:val="00996DA1"/>
    <w:rsid w:val="00996EBA"/>
    <w:rsid w:val="0099738F"/>
    <w:rsid w:val="009A03C5"/>
    <w:rsid w:val="009A0707"/>
    <w:rsid w:val="009A2055"/>
    <w:rsid w:val="009A2B8A"/>
    <w:rsid w:val="009A2DCE"/>
    <w:rsid w:val="009A3AEB"/>
    <w:rsid w:val="009A40B0"/>
    <w:rsid w:val="009A4EA8"/>
    <w:rsid w:val="009A5B4F"/>
    <w:rsid w:val="009A65D2"/>
    <w:rsid w:val="009A6CCA"/>
    <w:rsid w:val="009A76B6"/>
    <w:rsid w:val="009A7722"/>
    <w:rsid w:val="009A791B"/>
    <w:rsid w:val="009A79F0"/>
    <w:rsid w:val="009B07C5"/>
    <w:rsid w:val="009B1C11"/>
    <w:rsid w:val="009B36CF"/>
    <w:rsid w:val="009B37CB"/>
    <w:rsid w:val="009B4C9D"/>
    <w:rsid w:val="009B53CC"/>
    <w:rsid w:val="009B5C5F"/>
    <w:rsid w:val="009B72F6"/>
    <w:rsid w:val="009B755F"/>
    <w:rsid w:val="009B768C"/>
    <w:rsid w:val="009C0626"/>
    <w:rsid w:val="009C0798"/>
    <w:rsid w:val="009C0C00"/>
    <w:rsid w:val="009C11DA"/>
    <w:rsid w:val="009C1493"/>
    <w:rsid w:val="009C1B17"/>
    <w:rsid w:val="009C24AF"/>
    <w:rsid w:val="009C3DCB"/>
    <w:rsid w:val="009C48A9"/>
    <w:rsid w:val="009C5467"/>
    <w:rsid w:val="009C567B"/>
    <w:rsid w:val="009C580F"/>
    <w:rsid w:val="009C6FC4"/>
    <w:rsid w:val="009D0132"/>
    <w:rsid w:val="009D23AF"/>
    <w:rsid w:val="009D27F9"/>
    <w:rsid w:val="009D3B5C"/>
    <w:rsid w:val="009D3EA6"/>
    <w:rsid w:val="009D43DB"/>
    <w:rsid w:val="009D4A19"/>
    <w:rsid w:val="009D5977"/>
    <w:rsid w:val="009D59FE"/>
    <w:rsid w:val="009D5EB1"/>
    <w:rsid w:val="009D686F"/>
    <w:rsid w:val="009E106E"/>
    <w:rsid w:val="009E2002"/>
    <w:rsid w:val="009E294E"/>
    <w:rsid w:val="009E303B"/>
    <w:rsid w:val="009E5916"/>
    <w:rsid w:val="009E68F2"/>
    <w:rsid w:val="009F0BC8"/>
    <w:rsid w:val="009F0E3A"/>
    <w:rsid w:val="009F1C56"/>
    <w:rsid w:val="009F52ED"/>
    <w:rsid w:val="009F5AFF"/>
    <w:rsid w:val="009F5BCB"/>
    <w:rsid w:val="009F634B"/>
    <w:rsid w:val="009F6D68"/>
    <w:rsid w:val="009F7DBA"/>
    <w:rsid w:val="00A003E8"/>
    <w:rsid w:val="00A02C07"/>
    <w:rsid w:val="00A040B5"/>
    <w:rsid w:val="00A04E2E"/>
    <w:rsid w:val="00A05BF6"/>
    <w:rsid w:val="00A05F0C"/>
    <w:rsid w:val="00A05FBD"/>
    <w:rsid w:val="00A06E76"/>
    <w:rsid w:val="00A07B05"/>
    <w:rsid w:val="00A1084F"/>
    <w:rsid w:val="00A10FE5"/>
    <w:rsid w:val="00A1162F"/>
    <w:rsid w:val="00A124BF"/>
    <w:rsid w:val="00A144C6"/>
    <w:rsid w:val="00A14740"/>
    <w:rsid w:val="00A15DBD"/>
    <w:rsid w:val="00A167C6"/>
    <w:rsid w:val="00A16E2E"/>
    <w:rsid w:val="00A175FC"/>
    <w:rsid w:val="00A2002F"/>
    <w:rsid w:val="00A20373"/>
    <w:rsid w:val="00A21A0E"/>
    <w:rsid w:val="00A225E7"/>
    <w:rsid w:val="00A2297A"/>
    <w:rsid w:val="00A22F17"/>
    <w:rsid w:val="00A23430"/>
    <w:rsid w:val="00A2601C"/>
    <w:rsid w:val="00A2748C"/>
    <w:rsid w:val="00A2791F"/>
    <w:rsid w:val="00A2795B"/>
    <w:rsid w:val="00A279FA"/>
    <w:rsid w:val="00A27E11"/>
    <w:rsid w:val="00A30153"/>
    <w:rsid w:val="00A30FB2"/>
    <w:rsid w:val="00A3164C"/>
    <w:rsid w:val="00A31E95"/>
    <w:rsid w:val="00A320D6"/>
    <w:rsid w:val="00A325AE"/>
    <w:rsid w:val="00A32D3F"/>
    <w:rsid w:val="00A36ECC"/>
    <w:rsid w:val="00A3777D"/>
    <w:rsid w:val="00A40A7F"/>
    <w:rsid w:val="00A40EA3"/>
    <w:rsid w:val="00A42B6D"/>
    <w:rsid w:val="00A4309D"/>
    <w:rsid w:val="00A43D47"/>
    <w:rsid w:val="00A445A6"/>
    <w:rsid w:val="00A44C40"/>
    <w:rsid w:val="00A46D00"/>
    <w:rsid w:val="00A47C8E"/>
    <w:rsid w:val="00A5044B"/>
    <w:rsid w:val="00A50871"/>
    <w:rsid w:val="00A52206"/>
    <w:rsid w:val="00A522B3"/>
    <w:rsid w:val="00A527AF"/>
    <w:rsid w:val="00A53826"/>
    <w:rsid w:val="00A54880"/>
    <w:rsid w:val="00A55D87"/>
    <w:rsid w:val="00A563F9"/>
    <w:rsid w:val="00A56474"/>
    <w:rsid w:val="00A567B8"/>
    <w:rsid w:val="00A5693B"/>
    <w:rsid w:val="00A56C70"/>
    <w:rsid w:val="00A57836"/>
    <w:rsid w:val="00A57DA9"/>
    <w:rsid w:val="00A60525"/>
    <w:rsid w:val="00A60B73"/>
    <w:rsid w:val="00A60DDE"/>
    <w:rsid w:val="00A61069"/>
    <w:rsid w:val="00A613F1"/>
    <w:rsid w:val="00A621C1"/>
    <w:rsid w:val="00A62479"/>
    <w:rsid w:val="00A62AA6"/>
    <w:rsid w:val="00A62DF4"/>
    <w:rsid w:val="00A63457"/>
    <w:rsid w:val="00A646BE"/>
    <w:rsid w:val="00A647C6"/>
    <w:rsid w:val="00A656DE"/>
    <w:rsid w:val="00A65BBB"/>
    <w:rsid w:val="00A662D2"/>
    <w:rsid w:val="00A66765"/>
    <w:rsid w:val="00A67705"/>
    <w:rsid w:val="00A67FCA"/>
    <w:rsid w:val="00A708EF"/>
    <w:rsid w:val="00A7131B"/>
    <w:rsid w:val="00A71E56"/>
    <w:rsid w:val="00A73841"/>
    <w:rsid w:val="00A752F8"/>
    <w:rsid w:val="00A75860"/>
    <w:rsid w:val="00A75C09"/>
    <w:rsid w:val="00A770C4"/>
    <w:rsid w:val="00A773CC"/>
    <w:rsid w:val="00A773E6"/>
    <w:rsid w:val="00A77F59"/>
    <w:rsid w:val="00A80D81"/>
    <w:rsid w:val="00A80DF9"/>
    <w:rsid w:val="00A8104E"/>
    <w:rsid w:val="00A81691"/>
    <w:rsid w:val="00A826A7"/>
    <w:rsid w:val="00A838A9"/>
    <w:rsid w:val="00A8498C"/>
    <w:rsid w:val="00A84DEB"/>
    <w:rsid w:val="00A86921"/>
    <w:rsid w:val="00A911A3"/>
    <w:rsid w:val="00A934EB"/>
    <w:rsid w:val="00A942BF"/>
    <w:rsid w:val="00A95808"/>
    <w:rsid w:val="00A96742"/>
    <w:rsid w:val="00A96A00"/>
    <w:rsid w:val="00A97324"/>
    <w:rsid w:val="00A97EA4"/>
    <w:rsid w:val="00AA11EB"/>
    <w:rsid w:val="00AA3E29"/>
    <w:rsid w:val="00AA3E80"/>
    <w:rsid w:val="00AA3F30"/>
    <w:rsid w:val="00AA4CC7"/>
    <w:rsid w:val="00AA6571"/>
    <w:rsid w:val="00AA6F86"/>
    <w:rsid w:val="00AA7B16"/>
    <w:rsid w:val="00AB0057"/>
    <w:rsid w:val="00AB0FD5"/>
    <w:rsid w:val="00AB11AB"/>
    <w:rsid w:val="00AB13FF"/>
    <w:rsid w:val="00AB202C"/>
    <w:rsid w:val="00AB2533"/>
    <w:rsid w:val="00AB3F66"/>
    <w:rsid w:val="00AB439D"/>
    <w:rsid w:val="00AB4522"/>
    <w:rsid w:val="00AB514B"/>
    <w:rsid w:val="00AB76D9"/>
    <w:rsid w:val="00AB77D8"/>
    <w:rsid w:val="00AB7ABF"/>
    <w:rsid w:val="00AC0702"/>
    <w:rsid w:val="00AC0BB2"/>
    <w:rsid w:val="00AC0CD7"/>
    <w:rsid w:val="00AC0DA1"/>
    <w:rsid w:val="00AC1CCF"/>
    <w:rsid w:val="00AC6B9F"/>
    <w:rsid w:val="00AC764F"/>
    <w:rsid w:val="00AD0AE2"/>
    <w:rsid w:val="00AD0C29"/>
    <w:rsid w:val="00AD11F3"/>
    <w:rsid w:val="00AD2AFD"/>
    <w:rsid w:val="00AD2DE7"/>
    <w:rsid w:val="00AD3CC6"/>
    <w:rsid w:val="00AD6213"/>
    <w:rsid w:val="00AD7323"/>
    <w:rsid w:val="00AD7C33"/>
    <w:rsid w:val="00AE061B"/>
    <w:rsid w:val="00AE083E"/>
    <w:rsid w:val="00AE099F"/>
    <w:rsid w:val="00AE1168"/>
    <w:rsid w:val="00AE17B4"/>
    <w:rsid w:val="00AE17B5"/>
    <w:rsid w:val="00AE2734"/>
    <w:rsid w:val="00AE4430"/>
    <w:rsid w:val="00AE446D"/>
    <w:rsid w:val="00AE447E"/>
    <w:rsid w:val="00AE515C"/>
    <w:rsid w:val="00AE5919"/>
    <w:rsid w:val="00AE60CB"/>
    <w:rsid w:val="00AE6693"/>
    <w:rsid w:val="00AF0726"/>
    <w:rsid w:val="00AF1F77"/>
    <w:rsid w:val="00AF2578"/>
    <w:rsid w:val="00AF3265"/>
    <w:rsid w:val="00AF3944"/>
    <w:rsid w:val="00AF40A7"/>
    <w:rsid w:val="00AF4539"/>
    <w:rsid w:val="00AF64B2"/>
    <w:rsid w:val="00AF6D88"/>
    <w:rsid w:val="00AF6F6F"/>
    <w:rsid w:val="00B002DE"/>
    <w:rsid w:val="00B005B5"/>
    <w:rsid w:val="00B00708"/>
    <w:rsid w:val="00B008BC"/>
    <w:rsid w:val="00B00A0C"/>
    <w:rsid w:val="00B01444"/>
    <w:rsid w:val="00B01D44"/>
    <w:rsid w:val="00B03753"/>
    <w:rsid w:val="00B043C6"/>
    <w:rsid w:val="00B0741E"/>
    <w:rsid w:val="00B07881"/>
    <w:rsid w:val="00B11093"/>
    <w:rsid w:val="00B11178"/>
    <w:rsid w:val="00B1161A"/>
    <w:rsid w:val="00B1207F"/>
    <w:rsid w:val="00B12265"/>
    <w:rsid w:val="00B12854"/>
    <w:rsid w:val="00B12E9C"/>
    <w:rsid w:val="00B12F87"/>
    <w:rsid w:val="00B13061"/>
    <w:rsid w:val="00B13501"/>
    <w:rsid w:val="00B13793"/>
    <w:rsid w:val="00B13C1D"/>
    <w:rsid w:val="00B14126"/>
    <w:rsid w:val="00B14759"/>
    <w:rsid w:val="00B16148"/>
    <w:rsid w:val="00B172A0"/>
    <w:rsid w:val="00B17532"/>
    <w:rsid w:val="00B17705"/>
    <w:rsid w:val="00B20DBE"/>
    <w:rsid w:val="00B2145A"/>
    <w:rsid w:val="00B22682"/>
    <w:rsid w:val="00B249E0"/>
    <w:rsid w:val="00B253C0"/>
    <w:rsid w:val="00B267DE"/>
    <w:rsid w:val="00B26EDD"/>
    <w:rsid w:val="00B27554"/>
    <w:rsid w:val="00B27AA7"/>
    <w:rsid w:val="00B27C1A"/>
    <w:rsid w:val="00B27EC0"/>
    <w:rsid w:val="00B30CC5"/>
    <w:rsid w:val="00B30E64"/>
    <w:rsid w:val="00B3104D"/>
    <w:rsid w:val="00B31378"/>
    <w:rsid w:val="00B313FD"/>
    <w:rsid w:val="00B33912"/>
    <w:rsid w:val="00B37166"/>
    <w:rsid w:val="00B376D5"/>
    <w:rsid w:val="00B37AB2"/>
    <w:rsid w:val="00B4021B"/>
    <w:rsid w:val="00B4076B"/>
    <w:rsid w:val="00B409C0"/>
    <w:rsid w:val="00B41C67"/>
    <w:rsid w:val="00B42109"/>
    <w:rsid w:val="00B42F09"/>
    <w:rsid w:val="00B43487"/>
    <w:rsid w:val="00B43DA0"/>
    <w:rsid w:val="00B44F48"/>
    <w:rsid w:val="00B44FE7"/>
    <w:rsid w:val="00B47031"/>
    <w:rsid w:val="00B50203"/>
    <w:rsid w:val="00B50766"/>
    <w:rsid w:val="00B50D5F"/>
    <w:rsid w:val="00B51EF2"/>
    <w:rsid w:val="00B529B5"/>
    <w:rsid w:val="00B52F30"/>
    <w:rsid w:val="00B538C8"/>
    <w:rsid w:val="00B5487E"/>
    <w:rsid w:val="00B55892"/>
    <w:rsid w:val="00B56169"/>
    <w:rsid w:val="00B57B37"/>
    <w:rsid w:val="00B57B3A"/>
    <w:rsid w:val="00B61C59"/>
    <w:rsid w:val="00B643E9"/>
    <w:rsid w:val="00B65467"/>
    <w:rsid w:val="00B66752"/>
    <w:rsid w:val="00B6794F"/>
    <w:rsid w:val="00B700C0"/>
    <w:rsid w:val="00B703DE"/>
    <w:rsid w:val="00B711B9"/>
    <w:rsid w:val="00B72414"/>
    <w:rsid w:val="00B7272E"/>
    <w:rsid w:val="00B72AA4"/>
    <w:rsid w:val="00B7364E"/>
    <w:rsid w:val="00B73896"/>
    <w:rsid w:val="00B73C16"/>
    <w:rsid w:val="00B74B9C"/>
    <w:rsid w:val="00B75A9B"/>
    <w:rsid w:val="00B75FEE"/>
    <w:rsid w:val="00B7681F"/>
    <w:rsid w:val="00B81406"/>
    <w:rsid w:val="00B82C82"/>
    <w:rsid w:val="00B82C8E"/>
    <w:rsid w:val="00B83361"/>
    <w:rsid w:val="00B837B5"/>
    <w:rsid w:val="00B8381F"/>
    <w:rsid w:val="00B84804"/>
    <w:rsid w:val="00B866E9"/>
    <w:rsid w:val="00B8750D"/>
    <w:rsid w:val="00B87DF6"/>
    <w:rsid w:val="00B90AC0"/>
    <w:rsid w:val="00B92C3B"/>
    <w:rsid w:val="00B950E4"/>
    <w:rsid w:val="00B961AD"/>
    <w:rsid w:val="00B969CF"/>
    <w:rsid w:val="00B97DD1"/>
    <w:rsid w:val="00B97EEB"/>
    <w:rsid w:val="00BA1207"/>
    <w:rsid w:val="00BA12DE"/>
    <w:rsid w:val="00BA1B56"/>
    <w:rsid w:val="00BA2207"/>
    <w:rsid w:val="00BA2D65"/>
    <w:rsid w:val="00BA3008"/>
    <w:rsid w:val="00BA3678"/>
    <w:rsid w:val="00BA45F2"/>
    <w:rsid w:val="00BA56A7"/>
    <w:rsid w:val="00BA5B02"/>
    <w:rsid w:val="00BA6884"/>
    <w:rsid w:val="00BA7056"/>
    <w:rsid w:val="00BA77D3"/>
    <w:rsid w:val="00BA78D4"/>
    <w:rsid w:val="00BA7FAF"/>
    <w:rsid w:val="00BB1760"/>
    <w:rsid w:val="00BB27B8"/>
    <w:rsid w:val="00BB5082"/>
    <w:rsid w:val="00BB6233"/>
    <w:rsid w:val="00BB7F87"/>
    <w:rsid w:val="00BC0BA9"/>
    <w:rsid w:val="00BC1410"/>
    <w:rsid w:val="00BC400C"/>
    <w:rsid w:val="00BC5251"/>
    <w:rsid w:val="00BC6242"/>
    <w:rsid w:val="00BC6B6A"/>
    <w:rsid w:val="00BD0FC0"/>
    <w:rsid w:val="00BD1F31"/>
    <w:rsid w:val="00BD2E37"/>
    <w:rsid w:val="00BD335B"/>
    <w:rsid w:val="00BD3F62"/>
    <w:rsid w:val="00BD486B"/>
    <w:rsid w:val="00BD4D46"/>
    <w:rsid w:val="00BD51F9"/>
    <w:rsid w:val="00BD5D7E"/>
    <w:rsid w:val="00BD5F32"/>
    <w:rsid w:val="00BD75D9"/>
    <w:rsid w:val="00BE0339"/>
    <w:rsid w:val="00BE03C2"/>
    <w:rsid w:val="00BE07EB"/>
    <w:rsid w:val="00BE0BF1"/>
    <w:rsid w:val="00BE21D0"/>
    <w:rsid w:val="00BE2427"/>
    <w:rsid w:val="00BE291D"/>
    <w:rsid w:val="00BE3673"/>
    <w:rsid w:val="00BE4383"/>
    <w:rsid w:val="00BE4804"/>
    <w:rsid w:val="00BE525A"/>
    <w:rsid w:val="00BE690A"/>
    <w:rsid w:val="00BE69A7"/>
    <w:rsid w:val="00BE7567"/>
    <w:rsid w:val="00BF0B18"/>
    <w:rsid w:val="00BF0E4F"/>
    <w:rsid w:val="00BF18B6"/>
    <w:rsid w:val="00BF1ABC"/>
    <w:rsid w:val="00BF2704"/>
    <w:rsid w:val="00BF408C"/>
    <w:rsid w:val="00BF5A54"/>
    <w:rsid w:val="00BF6C9C"/>
    <w:rsid w:val="00BF715F"/>
    <w:rsid w:val="00C00912"/>
    <w:rsid w:val="00C00A0A"/>
    <w:rsid w:val="00C0441D"/>
    <w:rsid w:val="00C04421"/>
    <w:rsid w:val="00C050B6"/>
    <w:rsid w:val="00C0582D"/>
    <w:rsid w:val="00C05A79"/>
    <w:rsid w:val="00C07914"/>
    <w:rsid w:val="00C110AF"/>
    <w:rsid w:val="00C11918"/>
    <w:rsid w:val="00C12720"/>
    <w:rsid w:val="00C1314B"/>
    <w:rsid w:val="00C1370D"/>
    <w:rsid w:val="00C142A9"/>
    <w:rsid w:val="00C14684"/>
    <w:rsid w:val="00C1649E"/>
    <w:rsid w:val="00C16C22"/>
    <w:rsid w:val="00C17370"/>
    <w:rsid w:val="00C174A9"/>
    <w:rsid w:val="00C177BA"/>
    <w:rsid w:val="00C2017C"/>
    <w:rsid w:val="00C21790"/>
    <w:rsid w:val="00C2317B"/>
    <w:rsid w:val="00C247F7"/>
    <w:rsid w:val="00C25116"/>
    <w:rsid w:val="00C262C8"/>
    <w:rsid w:val="00C26B9E"/>
    <w:rsid w:val="00C300EC"/>
    <w:rsid w:val="00C31ADD"/>
    <w:rsid w:val="00C32345"/>
    <w:rsid w:val="00C3302D"/>
    <w:rsid w:val="00C3484B"/>
    <w:rsid w:val="00C348E1"/>
    <w:rsid w:val="00C34CC6"/>
    <w:rsid w:val="00C34D6F"/>
    <w:rsid w:val="00C34FFE"/>
    <w:rsid w:val="00C351CC"/>
    <w:rsid w:val="00C3651C"/>
    <w:rsid w:val="00C36559"/>
    <w:rsid w:val="00C3722F"/>
    <w:rsid w:val="00C372D8"/>
    <w:rsid w:val="00C37708"/>
    <w:rsid w:val="00C37E4A"/>
    <w:rsid w:val="00C37FFB"/>
    <w:rsid w:val="00C404D3"/>
    <w:rsid w:val="00C405C4"/>
    <w:rsid w:val="00C410DD"/>
    <w:rsid w:val="00C413F5"/>
    <w:rsid w:val="00C413F6"/>
    <w:rsid w:val="00C42E3C"/>
    <w:rsid w:val="00C4397B"/>
    <w:rsid w:val="00C44D7A"/>
    <w:rsid w:val="00C4562D"/>
    <w:rsid w:val="00C456D5"/>
    <w:rsid w:val="00C45E11"/>
    <w:rsid w:val="00C46B4B"/>
    <w:rsid w:val="00C46E56"/>
    <w:rsid w:val="00C473A6"/>
    <w:rsid w:val="00C47DE8"/>
    <w:rsid w:val="00C502C9"/>
    <w:rsid w:val="00C51087"/>
    <w:rsid w:val="00C5287F"/>
    <w:rsid w:val="00C52C35"/>
    <w:rsid w:val="00C5390B"/>
    <w:rsid w:val="00C5487C"/>
    <w:rsid w:val="00C54DDE"/>
    <w:rsid w:val="00C55097"/>
    <w:rsid w:val="00C5535E"/>
    <w:rsid w:val="00C57414"/>
    <w:rsid w:val="00C60363"/>
    <w:rsid w:val="00C6041F"/>
    <w:rsid w:val="00C61735"/>
    <w:rsid w:val="00C61965"/>
    <w:rsid w:val="00C61C1F"/>
    <w:rsid w:val="00C61ED8"/>
    <w:rsid w:val="00C6487D"/>
    <w:rsid w:val="00C64F90"/>
    <w:rsid w:val="00C6543F"/>
    <w:rsid w:val="00C668B8"/>
    <w:rsid w:val="00C67EFC"/>
    <w:rsid w:val="00C7086C"/>
    <w:rsid w:val="00C70BBF"/>
    <w:rsid w:val="00C70F5B"/>
    <w:rsid w:val="00C719F7"/>
    <w:rsid w:val="00C71E33"/>
    <w:rsid w:val="00C72234"/>
    <w:rsid w:val="00C7236A"/>
    <w:rsid w:val="00C73162"/>
    <w:rsid w:val="00C737FE"/>
    <w:rsid w:val="00C73D34"/>
    <w:rsid w:val="00C7474B"/>
    <w:rsid w:val="00C7498B"/>
    <w:rsid w:val="00C753D4"/>
    <w:rsid w:val="00C75621"/>
    <w:rsid w:val="00C7720F"/>
    <w:rsid w:val="00C77BD1"/>
    <w:rsid w:val="00C80199"/>
    <w:rsid w:val="00C81A18"/>
    <w:rsid w:val="00C82049"/>
    <w:rsid w:val="00C825F3"/>
    <w:rsid w:val="00C836CE"/>
    <w:rsid w:val="00C85BC8"/>
    <w:rsid w:val="00C865A7"/>
    <w:rsid w:val="00C87430"/>
    <w:rsid w:val="00C910FE"/>
    <w:rsid w:val="00C9204C"/>
    <w:rsid w:val="00C92C0C"/>
    <w:rsid w:val="00C93EB1"/>
    <w:rsid w:val="00C93F58"/>
    <w:rsid w:val="00C95557"/>
    <w:rsid w:val="00C95811"/>
    <w:rsid w:val="00C97798"/>
    <w:rsid w:val="00CA060D"/>
    <w:rsid w:val="00CA1E5D"/>
    <w:rsid w:val="00CA211E"/>
    <w:rsid w:val="00CA3768"/>
    <w:rsid w:val="00CA4713"/>
    <w:rsid w:val="00CA6087"/>
    <w:rsid w:val="00CA6336"/>
    <w:rsid w:val="00CA6E83"/>
    <w:rsid w:val="00CA7524"/>
    <w:rsid w:val="00CA7783"/>
    <w:rsid w:val="00CB0BD9"/>
    <w:rsid w:val="00CB4127"/>
    <w:rsid w:val="00CB4FD1"/>
    <w:rsid w:val="00CB50C9"/>
    <w:rsid w:val="00CB5B8A"/>
    <w:rsid w:val="00CB6FD6"/>
    <w:rsid w:val="00CB7E9D"/>
    <w:rsid w:val="00CC36DF"/>
    <w:rsid w:val="00CC39D1"/>
    <w:rsid w:val="00CC3DBE"/>
    <w:rsid w:val="00CC4319"/>
    <w:rsid w:val="00CC4B0D"/>
    <w:rsid w:val="00CC5B9A"/>
    <w:rsid w:val="00CC5E23"/>
    <w:rsid w:val="00CC6A0E"/>
    <w:rsid w:val="00CC712A"/>
    <w:rsid w:val="00CC770B"/>
    <w:rsid w:val="00CC77DF"/>
    <w:rsid w:val="00CD04DB"/>
    <w:rsid w:val="00CD1491"/>
    <w:rsid w:val="00CD14B8"/>
    <w:rsid w:val="00CD1DD2"/>
    <w:rsid w:val="00CD27A0"/>
    <w:rsid w:val="00CD3070"/>
    <w:rsid w:val="00CD36CD"/>
    <w:rsid w:val="00CD4853"/>
    <w:rsid w:val="00CD4EDA"/>
    <w:rsid w:val="00CD598E"/>
    <w:rsid w:val="00CD6672"/>
    <w:rsid w:val="00CD6D57"/>
    <w:rsid w:val="00CE13A5"/>
    <w:rsid w:val="00CE140C"/>
    <w:rsid w:val="00CE1BD0"/>
    <w:rsid w:val="00CE22D0"/>
    <w:rsid w:val="00CE3101"/>
    <w:rsid w:val="00CE346C"/>
    <w:rsid w:val="00CE3BCC"/>
    <w:rsid w:val="00CE4C9C"/>
    <w:rsid w:val="00CE4ECD"/>
    <w:rsid w:val="00CE5D5A"/>
    <w:rsid w:val="00CE5E09"/>
    <w:rsid w:val="00CE7C58"/>
    <w:rsid w:val="00CF054F"/>
    <w:rsid w:val="00CF1179"/>
    <w:rsid w:val="00CF3AD7"/>
    <w:rsid w:val="00CF3D4E"/>
    <w:rsid w:val="00CF3FEC"/>
    <w:rsid w:val="00CF4600"/>
    <w:rsid w:val="00CF5B47"/>
    <w:rsid w:val="00CF5B77"/>
    <w:rsid w:val="00CF5E1F"/>
    <w:rsid w:val="00CF6A33"/>
    <w:rsid w:val="00CF6FBF"/>
    <w:rsid w:val="00CF7061"/>
    <w:rsid w:val="00D02D4A"/>
    <w:rsid w:val="00D03060"/>
    <w:rsid w:val="00D037B2"/>
    <w:rsid w:val="00D04610"/>
    <w:rsid w:val="00D055E7"/>
    <w:rsid w:val="00D057DD"/>
    <w:rsid w:val="00D05E59"/>
    <w:rsid w:val="00D065FE"/>
    <w:rsid w:val="00D06798"/>
    <w:rsid w:val="00D06C61"/>
    <w:rsid w:val="00D0729F"/>
    <w:rsid w:val="00D10131"/>
    <w:rsid w:val="00D104DB"/>
    <w:rsid w:val="00D1067F"/>
    <w:rsid w:val="00D11545"/>
    <w:rsid w:val="00D12E54"/>
    <w:rsid w:val="00D13C75"/>
    <w:rsid w:val="00D152DD"/>
    <w:rsid w:val="00D15E35"/>
    <w:rsid w:val="00D17343"/>
    <w:rsid w:val="00D17698"/>
    <w:rsid w:val="00D22264"/>
    <w:rsid w:val="00D22E63"/>
    <w:rsid w:val="00D22F37"/>
    <w:rsid w:val="00D23069"/>
    <w:rsid w:val="00D246B5"/>
    <w:rsid w:val="00D24C4D"/>
    <w:rsid w:val="00D257E5"/>
    <w:rsid w:val="00D261A1"/>
    <w:rsid w:val="00D26279"/>
    <w:rsid w:val="00D26641"/>
    <w:rsid w:val="00D268D4"/>
    <w:rsid w:val="00D26DCC"/>
    <w:rsid w:val="00D26E36"/>
    <w:rsid w:val="00D27456"/>
    <w:rsid w:val="00D275EA"/>
    <w:rsid w:val="00D2774C"/>
    <w:rsid w:val="00D27D7E"/>
    <w:rsid w:val="00D310EB"/>
    <w:rsid w:val="00D31336"/>
    <w:rsid w:val="00D3330C"/>
    <w:rsid w:val="00D338E0"/>
    <w:rsid w:val="00D3558C"/>
    <w:rsid w:val="00D36F2E"/>
    <w:rsid w:val="00D40047"/>
    <w:rsid w:val="00D40F43"/>
    <w:rsid w:val="00D41137"/>
    <w:rsid w:val="00D41713"/>
    <w:rsid w:val="00D4225B"/>
    <w:rsid w:val="00D428EB"/>
    <w:rsid w:val="00D441B7"/>
    <w:rsid w:val="00D444EF"/>
    <w:rsid w:val="00D44C30"/>
    <w:rsid w:val="00D44F26"/>
    <w:rsid w:val="00D45801"/>
    <w:rsid w:val="00D45959"/>
    <w:rsid w:val="00D45CE5"/>
    <w:rsid w:val="00D4692A"/>
    <w:rsid w:val="00D47AA0"/>
    <w:rsid w:val="00D521C2"/>
    <w:rsid w:val="00D52BF2"/>
    <w:rsid w:val="00D536AA"/>
    <w:rsid w:val="00D55549"/>
    <w:rsid w:val="00D5565B"/>
    <w:rsid w:val="00D55BB4"/>
    <w:rsid w:val="00D55C8C"/>
    <w:rsid w:val="00D57206"/>
    <w:rsid w:val="00D6106D"/>
    <w:rsid w:val="00D61420"/>
    <w:rsid w:val="00D63803"/>
    <w:rsid w:val="00D63F16"/>
    <w:rsid w:val="00D64585"/>
    <w:rsid w:val="00D64877"/>
    <w:rsid w:val="00D64B56"/>
    <w:rsid w:val="00D64CD1"/>
    <w:rsid w:val="00D66A07"/>
    <w:rsid w:val="00D706C5"/>
    <w:rsid w:val="00D71296"/>
    <w:rsid w:val="00D71816"/>
    <w:rsid w:val="00D71F59"/>
    <w:rsid w:val="00D73172"/>
    <w:rsid w:val="00D7442D"/>
    <w:rsid w:val="00D75129"/>
    <w:rsid w:val="00D75287"/>
    <w:rsid w:val="00D75C8E"/>
    <w:rsid w:val="00D75ED9"/>
    <w:rsid w:val="00D75F5C"/>
    <w:rsid w:val="00D76565"/>
    <w:rsid w:val="00D81C5C"/>
    <w:rsid w:val="00D81E32"/>
    <w:rsid w:val="00D81ED6"/>
    <w:rsid w:val="00D822CE"/>
    <w:rsid w:val="00D84176"/>
    <w:rsid w:val="00D848B5"/>
    <w:rsid w:val="00D84EC5"/>
    <w:rsid w:val="00D8532B"/>
    <w:rsid w:val="00D86C23"/>
    <w:rsid w:val="00D87206"/>
    <w:rsid w:val="00D87BC8"/>
    <w:rsid w:val="00D900E3"/>
    <w:rsid w:val="00D9058F"/>
    <w:rsid w:val="00D90D9C"/>
    <w:rsid w:val="00D912F5"/>
    <w:rsid w:val="00D91968"/>
    <w:rsid w:val="00D91A5E"/>
    <w:rsid w:val="00D91E28"/>
    <w:rsid w:val="00D943F2"/>
    <w:rsid w:val="00D9448C"/>
    <w:rsid w:val="00D94D8E"/>
    <w:rsid w:val="00D962B9"/>
    <w:rsid w:val="00D97E32"/>
    <w:rsid w:val="00D97F35"/>
    <w:rsid w:val="00DA0A58"/>
    <w:rsid w:val="00DA1227"/>
    <w:rsid w:val="00DA28B6"/>
    <w:rsid w:val="00DA2DCE"/>
    <w:rsid w:val="00DA566C"/>
    <w:rsid w:val="00DA5853"/>
    <w:rsid w:val="00DA62EC"/>
    <w:rsid w:val="00DA72C2"/>
    <w:rsid w:val="00DA7BA8"/>
    <w:rsid w:val="00DB046E"/>
    <w:rsid w:val="00DB04A9"/>
    <w:rsid w:val="00DB04DD"/>
    <w:rsid w:val="00DB0A27"/>
    <w:rsid w:val="00DB0D1D"/>
    <w:rsid w:val="00DB0E8D"/>
    <w:rsid w:val="00DB11B5"/>
    <w:rsid w:val="00DB17D0"/>
    <w:rsid w:val="00DB18FF"/>
    <w:rsid w:val="00DB2027"/>
    <w:rsid w:val="00DB21B3"/>
    <w:rsid w:val="00DB25AC"/>
    <w:rsid w:val="00DB25BC"/>
    <w:rsid w:val="00DB3326"/>
    <w:rsid w:val="00DB4515"/>
    <w:rsid w:val="00DB46E9"/>
    <w:rsid w:val="00DB4FB7"/>
    <w:rsid w:val="00DB63D5"/>
    <w:rsid w:val="00DB6C47"/>
    <w:rsid w:val="00DB72DB"/>
    <w:rsid w:val="00DB7CCC"/>
    <w:rsid w:val="00DC0391"/>
    <w:rsid w:val="00DC0A0F"/>
    <w:rsid w:val="00DC12BE"/>
    <w:rsid w:val="00DC4B2F"/>
    <w:rsid w:val="00DD058A"/>
    <w:rsid w:val="00DD065D"/>
    <w:rsid w:val="00DD0775"/>
    <w:rsid w:val="00DD08A8"/>
    <w:rsid w:val="00DD205F"/>
    <w:rsid w:val="00DD2643"/>
    <w:rsid w:val="00DD2965"/>
    <w:rsid w:val="00DD29AA"/>
    <w:rsid w:val="00DD2D5E"/>
    <w:rsid w:val="00DD2EB6"/>
    <w:rsid w:val="00DD30C2"/>
    <w:rsid w:val="00DD4585"/>
    <w:rsid w:val="00DD728C"/>
    <w:rsid w:val="00DE0326"/>
    <w:rsid w:val="00DE07AC"/>
    <w:rsid w:val="00DE0F86"/>
    <w:rsid w:val="00DE1B6D"/>
    <w:rsid w:val="00DE203D"/>
    <w:rsid w:val="00DE2084"/>
    <w:rsid w:val="00DE2ADB"/>
    <w:rsid w:val="00DE2B42"/>
    <w:rsid w:val="00DE2FC5"/>
    <w:rsid w:val="00DE3887"/>
    <w:rsid w:val="00DE3E9C"/>
    <w:rsid w:val="00DE46D3"/>
    <w:rsid w:val="00DE65AF"/>
    <w:rsid w:val="00DE7129"/>
    <w:rsid w:val="00DE7C9B"/>
    <w:rsid w:val="00DE7CCA"/>
    <w:rsid w:val="00DF08F5"/>
    <w:rsid w:val="00DF0A2B"/>
    <w:rsid w:val="00DF12C7"/>
    <w:rsid w:val="00DF1CB0"/>
    <w:rsid w:val="00DF2695"/>
    <w:rsid w:val="00DF2AA0"/>
    <w:rsid w:val="00DF2CD0"/>
    <w:rsid w:val="00DF352A"/>
    <w:rsid w:val="00DF5785"/>
    <w:rsid w:val="00DF5DE2"/>
    <w:rsid w:val="00DF77FF"/>
    <w:rsid w:val="00E01A42"/>
    <w:rsid w:val="00E029FC"/>
    <w:rsid w:val="00E02C30"/>
    <w:rsid w:val="00E03AC8"/>
    <w:rsid w:val="00E03E7E"/>
    <w:rsid w:val="00E0479B"/>
    <w:rsid w:val="00E05A69"/>
    <w:rsid w:val="00E06690"/>
    <w:rsid w:val="00E06963"/>
    <w:rsid w:val="00E06EC9"/>
    <w:rsid w:val="00E06EE6"/>
    <w:rsid w:val="00E06F25"/>
    <w:rsid w:val="00E070D4"/>
    <w:rsid w:val="00E0732A"/>
    <w:rsid w:val="00E108BF"/>
    <w:rsid w:val="00E10E47"/>
    <w:rsid w:val="00E1127F"/>
    <w:rsid w:val="00E13507"/>
    <w:rsid w:val="00E13664"/>
    <w:rsid w:val="00E1416F"/>
    <w:rsid w:val="00E14554"/>
    <w:rsid w:val="00E14EC8"/>
    <w:rsid w:val="00E15E91"/>
    <w:rsid w:val="00E16134"/>
    <w:rsid w:val="00E166B6"/>
    <w:rsid w:val="00E16E89"/>
    <w:rsid w:val="00E17690"/>
    <w:rsid w:val="00E17754"/>
    <w:rsid w:val="00E17C7B"/>
    <w:rsid w:val="00E201C9"/>
    <w:rsid w:val="00E20236"/>
    <w:rsid w:val="00E20A27"/>
    <w:rsid w:val="00E20CCB"/>
    <w:rsid w:val="00E2163C"/>
    <w:rsid w:val="00E231F2"/>
    <w:rsid w:val="00E23453"/>
    <w:rsid w:val="00E24768"/>
    <w:rsid w:val="00E24D16"/>
    <w:rsid w:val="00E25440"/>
    <w:rsid w:val="00E2712E"/>
    <w:rsid w:val="00E27B70"/>
    <w:rsid w:val="00E27C79"/>
    <w:rsid w:val="00E27D3F"/>
    <w:rsid w:val="00E27D74"/>
    <w:rsid w:val="00E312A4"/>
    <w:rsid w:val="00E3139B"/>
    <w:rsid w:val="00E339F2"/>
    <w:rsid w:val="00E33CE7"/>
    <w:rsid w:val="00E33DBB"/>
    <w:rsid w:val="00E33DF1"/>
    <w:rsid w:val="00E3410E"/>
    <w:rsid w:val="00E34478"/>
    <w:rsid w:val="00E344F0"/>
    <w:rsid w:val="00E34A4E"/>
    <w:rsid w:val="00E352A5"/>
    <w:rsid w:val="00E35555"/>
    <w:rsid w:val="00E36426"/>
    <w:rsid w:val="00E366F2"/>
    <w:rsid w:val="00E37032"/>
    <w:rsid w:val="00E40932"/>
    <w:rsid w:val="00E412FD"/>
    <w:rsid w:val="00E41A37"/>
    <w:rsid w:val="00E42A80"/>
    <w:rsid w:val="00E42AD0"/>
    <w:rsid w:val="00E42CFC"/>
    <w:rsid w:val="00E4318C"/>
    <w:rsid w:val="00E44C53"/>
    <w:rsid w:val="00E462EB"/>
    <w:rsid w:val="00E46B1A"/>
    <w:rsid w:val="00E47611"/>
    <w:rsid w:val="00E4763D"/>
    <w:rsid w:val="00E47AE1"/>
    <w:rsid w:val="00E5043C"/>
    <w:rsid w:val="00E506F0"/>
    <w:rsid w:val="00E516B1"/>
    <w:rsid w:val="00E51773"/>
    <w:rsid w:val="00E51941"/>
    <w:rsid w:val="00E51D0E"/>
    <w:rsid w:val="00E52AAC"/>
    <w:rsid w:val="00E52D47"/>
    <w:rsid w:val="00E5303A"/>
    <w:rsid w:val="00E53634"/>
    <w:rsid w:val="00E536C6"/>
    <w:rsid w:val="00E540C1"/>
    <w:rsid w:val="00E54306"/>
    <w:rsid w:val="00E54AD9"/>
    <w:rsid w:val="00E55B37"/>
    <w:rsid w:val="00E55CF9"/>
    <w:rsid w:val="00E55E14"/>
    <w:rsid w:val="00E576A8"/>
    <w:rsid w:val="00E57F6C"/>
    <w:rsid w:val="00E6078C"/>
    <w:rsid w:val="00E60F29"/>
    <w:rsid w:val="00E61AA9"/>
    <w:rsid w:val="00E61EF7"/>
    <w:rsid w:val="00E6218C"/>
    <w:rsid w:val="00E63290"/>
    <w:rsid w:val="00E636C7"/>
    <w:rsid w:val="00E63ACA"/>
    <w:rsid w:val="00E64A44"/>
    <w:rsid w:val="00E6682A"/>
    <w:rsid w:val="00E7031D"/>
    <w:rsid w:val="00E706AE"/>
    <w:rsid w:val="00E70CD3"/>
    <w:rsid w:val="00E70D3C"/>
    <w:rsid w:val="00E70E04"/>
    <w:rsid w:val="00E71370"/>
    <w:rsid w:val="00E717F0"/>
    <w:rsid w:val="00E71BF6"/>
    <w:rsid w:val="00E727AB"/>
    <w:rsid w:val="00E73351"/>
    <w:rsid w:val="00E73715"/>
    <w:rsid w:val="00E737FF"/>
    <w:rsid w:val="00E73BB6"/>
    <w:rsid w:val="00E76155"/>
    <w:rsid w:val="00E76C81"/>
    <w:rsid w:val="00E80BCD"/>
    <w:rsid w:val="00E80DEB"/>
    <w:rsid w:val="00E8154E"/>
    <w:rsid w:val="00E82789"/>
    <w:rsid w:val="00E839FF"/>
    <w:rsid w:val="00E848AF"/>
    <w:rsid w:val="00E84901"/>
    <w:rsid w:val="00E85002"/>
    <w:rsid w:val="00E857E7"/>
    <w:rsid w:val="00E8605D"/>
    <w:rsid w:val="00E87DF0"/>
    <w:rsid w:val="00E900EB"/>
    <w:rsid w:val="00E908B6"/>
    <w:rsid w:val="00E90CD2"/>
    <w:rsid w:val="00E923E8"/>
    <w:rsid w:val="00E92EED"/>
    <w:rsid w:val="00E9375C"/>
    <w:rsid w:val="00E938E9"/>
    <w:rsid w:val="00E940E1"/>
    <w:rsid w:val="00E9481E"/>
    <w:rsid w:val="00E94B45"/>
    <w:rsid w:val="00E95683"/>
    <w:rsid w:val="00E97699"/>
    <w:rsid w:val="00E9772D"/>
    <w:rsid w:val="00EA0480"/>
    <w:rsid w:val="00EA0EE7"/>
    <w:rsid w:val="00EA14D4"/>
    <w:rsid w:val="00EA2C51"/>
    <w:rsid w:val="00EA36F3"/>
    <w:rsid w:val="00EA3FE5"/>
    <w:rsid w:val="00EA514E"/>
    <w:rsid w:val="00EA5DAD"/>
    <w:rsid w:val="00EA6150"/>
    <w:rsid w:val="00EA68A3"/>
    <w:rsid w:val="00EA6EE0"/>
    <w:rsid w:val="00EA748D"/>
    <w:rsid w:val="00EB06D1"/>
    <w:rsid w:val="00EB1592"/>
    <w:rsid w:val="00EB1B8C"/>
    <w:rsid w:val="00EB1E17"/>
    <w:rsid w:val="00EB2257"/>
    <w:rsid w:val="00EB44CE"/>
    <w:rsid w:val="00EB53C3"/>
    <w:rsid w:val="00EB57F8"/>
    <w:rsid w:val="00EB638F"/>
    <w:rsid w:val="00EB6798"/>
    <w:rsid w:val="00EC01FD"/>
    <w:rsid w:val="00EC16B8"/>
    <w:rsid w:val="00EC1CFA"/>
    <w:rsid w:val="00EC2D1D"/>
    <w:rsid w:val="00EC3837"/>
    <w:rsid w:val="00EC6588"/>
    <w:rsid w:val="00EC66C4"/>
    <w:rsid w:val="00EC7E6F"/>
    <w:rsid w:val="00ED05DF"/>
    <w:rsid w:val="00ED0EA1"/>
    <w:rsid w:val="00ED11F8"/>
    <w:rsid w:val="00ED2483"/>
    <w:rsid w:val="00ED3124"/>
    <w:rsid w:val="00ED32C9"/>
    <w:rsid w:val="00ED40B6"/>
    <w:rsid w:val="00ED50D5"/>
    <w:rsid w:val="00ED52E0"/>
    <w:rsid w:val="00ED5D03"/>
    <w:rsid w:val="00ED621D"/>
    <w:rsid w:val="00ED776B"/>
    <w:rsid w:val="00ED7E02"/>
    <w:rsid w:val="00EE18C3"/>
    <w:rsid w:val="00EE25C5"/>
    <w:rsid w:val="00EE2949"/>
    <w:rsid w:val="00EE2C74"/>
    <w:rsid w:val="00EE5C15"/>
    <w:rsid w:val="00EE5F3D"/>
    <w:rsid w:val="00EE600F"/>
    <w:rsid w:val="00EE6E75"/>
    <w:rsid w:val="00EE7804"/>
    <w:rsid w:val="00EE7DC6"/>
    <w:rsid w:val="00EF053E"/>
    <w:rsid w:val="00EF0862"/>
    <w:rsid w:val="00EF0A57"/>
    <w:rsid w:val="00EF1C3B"/>
    <w:rsid w:val="00EF2477"/>
    <w:rsid w:val="00EF2D9A"/>
    <w:rsid w:val="00EF3C63"/>
    <w:rsid w:val="00EF3F75"/>
    <w:rsid w:val="00EF485E"/>
    <w:rsid w:val="00EF49EA"/>
    <w:rsid w:val="00EF49F3"/>
    <w:rsid w:val="00EF4A26"/>
    <w:rsid w:val="00EF553C"/>
    <w:rsid w:val="00EF56C5"/>
    <w:rsid w:val="00EF672F"/>
    <w:rsid w:val="00EF72F3"/>
    <w:rsid w:val="00F01658"/>
    <w:rsid w:val="00F02B2A"/>
    <w:rsid w:val="00F02E28"/>
    <w:rsid w:val="00F033D8"/>
    <w:rsid w:val="00F03604"/>
    <w:rsid w:val="00F04AAA"/>
    <w:rsid w:val="00F052CE"/>
    <w:rsid w:val="00F054C2"/>
    <w:rsid w:val="00F05B0B"/>
    <w:rsid w:val="00F060F7"/>
    <w:rsid w:val="00F06978"/>
    <w:rsid w:val="00F07469"/>
    <w:rsid w:val="00F117DD"/>
    <w:rsid w:val="00F118CD"/>
    <w:rsid w:val="00F11CFE"/>
    <w:rsid w:val="00F11D71"/>
    <w:rsid w:val="00F12C61"/>
    <w:rsid w:val="00F13227"/>
    <w:rsid w:val="00F1326B"/>
    <w:rsid w:val="00F13E18"/>
    <w:rsid w:val="00F1408A"/>
    <w:rsid w:val="00F14957"/>
    <w:rsid w:val="00F14E37"/>
    <w:rsid w:val="00F15153"/>
    <w:rsid w:val="00F16033"/>
    <w:rsid w:val="00F17298"/>
    <w:rsid w:val="00F20180"/>
    <w:rsid w:val="00F20365"/>
    <w:rsid w:val="00F203EF"/>
    <w:rsid w:val="00F20784"/>
    <w:rsid w:val="00F21ECC"/>
    <w:rsid w:val="00F229B6"/>
    <w:rsid w:val="00F2324C"/>
    <w:rsid w:val="00F234E6"/>
    <w:rsid w:val="00F236E0"/>
    <w:rsid w:val="00F23B85"/>
    <w:rsid w:val="00F245B8"/>
    <w:rsid w:val="00F26963"/>
    <w:rsid w:val="00F270B4"/>
    <w:rsid w:val="00F3254F"/>
    <w:rsid w:val="00F33621"/>
    <w:rsid w:val="00F341E3"/>
    <w:rsid w:val="00F34428"/>
    <w:rsid w:val="00F36468"/>
    <w:rsid w:val="00F36613"/>
    <w:rsid w:val="00F36F99"/>
    <w:rsid w:val="00F40694"/>
    <w:rsid w:val="00F40D65"/>
    <w:rsid w:val="00F40E64"/>
    <w:rsid w:val="00F4284E"/>
    <w:rsid w:val="00F429DA"/>
    <w:rsid w:val="00F42E23"/>
    <w:rsid w:val="00F4391C"/>
    <w:rsid w:val="00F44A77"/>
    <w:rsid w:val="00F44C03"/>
    <w:rsid w:val="00F4750D"/>
    <w:rsid w:val="00F5085D"/>
    <w:rsid w:val="00F51106"/>
    <w:rsid w:val="00F5149A"/>
    <w:rsid w:val="00F5170D"/>
    <w:rsid w:val="00F52611"/>
    <w:rsid w:val="00F53659"/>
    <w:rsid w:val="00F53759"/>
    <w:rsid w:val="00F539A7"/>
    <w:rsid w:val="00F54211"/>
    <w:rsid w:val="00F55222"/>
    <w:rsid w:val="00F556BF"/>
    <w:rsid w:val="00F55A74"/>
    <w:rsid w:val="00F57148"/>
    <w:rsid w:val="00F604BA"/>
    <w:rsid w:val="00F61057"/>
    <w:rsid w:val="00F61585"/>
    <w:rsid w:val="00F618CA"/>
    <w:rsid w:val="00F6461C"/>
    <w:rsid w:val="00F64AAF"/>
    <w:rsid w:val="00F653C4"/>
    <w:rsid w:val="00F655E7"/>
    <w:rsid w:val="00F66A26"/>
    <w:rsid w:val="00F66F9A"/>
    <w:rsid w:val="00F675A9"/>
    <w:rsid w:val="00F67669"/>
    <w:rsid w:val="00F717B9"/>
    <w:rsid w:val="00F7197E"/>
    <w:rsid w:val="00F7223D"/>
    <w:rsid w:val="00F72273"/>
    <w:rsid w:val="00F7340B"/>
    <w:rsid w:val="00F74922"/>
    <w:rsid w:val="00F74D5D"/>
    <w:rsid w:val="00F75A23"/>
    <w:rsid w:val="00F76749"/>
    <w:rsid w:val="00F76AC0"/>
    <w:rsid w:val="00F800D6"/>
    <w:rsid w:val="00F80F1A"/>
    <w:rsid w:val="00F80F7F"/>
    <w:rsid w:val="00F8321A"/>
    <w:rsid w:val="00F839BE"/>
    <w:rsid w:val="00F83A1F"/>
    <w:rsid w:val="00F83D2C"/>
    <w:rsid w:val="00F8402B"/>
    <w:rsid w:val="00F8408D"/>
    <w:rsid w:val="00F849AF"/>
    <w:rsid w:val="00F8588A"/>
    <w:rsid w:val="00F85F9F"/>
    <w:rsid w:val="00F86D4E"/>
    <w:rsid w:val="00F86DB7"/>
    <w:rsid w:val="00F86F56"/>
    <w:rsid w:val="00F876BB"/>
    <w:rsid w:val="00F87DE7"/>
    <w:rsid w:val="00F90CA8"/>
    <w:rsid w:val="00F91500"/>
    <w:rsid w:val="00F944E7"/>
    <w:rsid w:val="00F9514C"/>
    <w:rsid w:val="00F966F0"/>
    <w:rsid w:val="00FA03D4"/>
    <w:rsid w:val="00FA1768"/>
    <w:rsid w:val="00FA17B8"/>
    <w:rsid w:val="00FA25A1"/>
    <w:rsid w:val="00FA2E8A"/>
    <w:rsid w:val="00FA3C9A"/>
    <w:rsid w:val="00FA4343"/>
    <w:rsid w:val="00FA4577"/>
    <w:rsid w:val="00FA4799"/>
    <w:rsid w:val="00FA53D1"/>
    <w:rsid w:val="00FA6832"/>
    <w:rsid w:val="00FA7D39"/>
    <w:rsid w:val="00FA7DB8"/>
    <w:rsid w:val="00FB1BE0"/>
    <w:rsid w:val="00FB1F6C"/>
    <w:rsid w:val="00FB2968"/>
    <w:rsid w:val="00FB3959"/>
    <w:rsid w:val="00FB39E3"/>
    <w:rsid w:val="00FB3A15"/>
    <w:rsid w:val="00FB5B4B"/>
    <w:rsid w:val="00FB5E0A"/>
    <w:rsid w:val="00FB6101"/>
    <w:rsid w:val="00FB616C"/>
    <w:rsid w:val="00FB7233"/>
    <w:rsid w:val="00FB738E"/>
    <w:rsid w:val="00FC0524"/>
    <w:rsid w:val="00FC0985"/>
    <w:rsid w:val="00FC1324"/>
    <w:rsid w:val="00FC2F50"/>
    <w:rsid w:val="00FC318A"/>
    <w:rsid w:val="00FC371A"/>
    <w:rsid w:val="00FC496B"/>
    <w:rsid w:val="00FC598E"/>
    <w:rsid w:val="00FC5C45"/>
    <w:rsid w:val="00FC6C37"/>
    <w:rsid w:val="00FD0EFE"/>
    <w:rsid w:val="00FD1E48"/>
    <w:rsid w:val="00FD272C"/>
    <w:rsid w:val="00FD28AB"/>
    <w:rsid w:val="00FD30B4"/>
    <w:rsid w:val="00FD3807"/>
    <w:rsid w:val="00FD3F80"/>
    <w:rsid w:val="00FD5D20"/>
    <w:rsid w:val="00FD664A"/>
    <w:rsid w:val="00FD6957"/>
    <w:rsid w:val="00FD6CDC"/>
    <w:rsid w:val="00FE1990"/>
    <w:rsid w:val="00FE2943"/>
    <w:rsid w:val="00FE3745"/>
    <w:rsid w:val="00FE3A44"/>
    <w:rsid w:val="00FE4B9B"/>
    <w:rsid w:val="00FE4D85"/>
    <w:rsid w:val="00FE5D8F"/>
    <w:rsid w:val="00FE728F"/>
    <w:rsid w:val="00FE7845"/>
    <w:rsid w:val="00FE7853"/>
    <w:rsid w:val="00FE7A1E"/>
    <w:rsid w:val="00FE7FD7"/>
    <w:rsid w:val="00FF1644"/>
    <w:rsid w:val="00FF3288"/>
    <w:rsid w:val="00FF35AA"/>
    <w:rsid w:val="00FF40CB"/>
    <w:rsid w:val="00FF54F7"/>
    <w:rsid w:val="00FF6641"/>
    <w:rsid w:val="00FF76B0"/>
    <w:rsid w:val="00FF7715"/>
    <w:rsid w:val="00FF78CF"/>
    <w:rsid w:val="00FF7A8D"/>
    <w:rsid w:val="00FF7C10"/>
    <w:rsid w:val="01518BAC"/>
    <w:rsid w:val="044A7848"/>
    <w:rsid w:val="0753FEA6"/>
    <w:rsid w:val="0CFEE74E"/>
    <w:rsid w:val="102398DF"/>
    <w:rsid w:val="1E20A298"/>
    <w:rsid w:val="1F1B76BA"/>
    <w:rsid w:val="43EFC586"/>
    <w:rsid w:val="47FAAFE8"/>
    <w:rsid w:val="4EF93C1F"/>
    <w:rsid w:val="6B63FFAB"/>
    <w:rsid w:val="6F9CA228"/>
    <w:rsid w:val="777AC123"/>
    <w:rsid w:val="7DFDD4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AF518"/>
  <w15:docId w15:val="{CD735333-AD23-4D0C-93BC-4934910F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C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66FF"/>
    <w:rPr>
      <w:color w:val="0563C1" w:themeColor="hyperlink"/>
      <w:u w:val="single"/>
    </w:rPr>
  </w:style>
  <w:style w:type="character" w:styleId="Marquedecommentaire">
    <w:name w:val="annotation reference"/>
    <w:basedOn w:val="Policepardfaut"/>
    <w:uiPriority w:val="99"/>
    <w:semiHidden/>
    <w:unhideWhenUsed/>
    <w:rsid w:val="003A125E"/>
    <w:rPr>
      <w:sz w:val="16"/>
      <w:szCs w:val="16"/>
    </w:rPr>
  </w:style>
  <w:style w:type="paragraph" w:styleId="Commentaire">
    <w:name w:val="annotation text"/>
    <w:basedOn w:val="Normal"/>
    <w:link w:val="CommentaireCar"/>
    <w:uiPriority w:val="99"/>
    <w:unhideWhenUsed/>
    <w:rsid w:val="00FF78CF"/>
    <w:pPr>
      <w:spacing w:after="160"/>
    </w:pPr>
    <w:rPr>
      <w:rFonts w:asciiTheme="minorHAnsi" w:hAnsiTheme="minorHAnsi" w:cstheme="minorBidi"/>
      <w:sz w:val="20"/>
      <w:szCs w:val="20"/>
      <w:lang w:val="en-GB" w:eastAsia="en-US"/>
    </w:rPr>
  </w:style>
  <w:style w:type="character" w:customStyle="1" w:styleId="CommentaireCar">
    <w:name w:val="Commentaire Car"/>
    <w:basedOn w:val="Policepardfaut"/>
    <w:link w:val="Commentaire"/>
    <w:uiPriority w:val="99"/>
    <w:rsid w:val="00FF78CF"/>
    <w:rPr>
      <w:sz w:val="20"/>
      <w:szCs w:val="20"/>
      <w:lang w:val="en-GB"/>
    </w:rPr>
  </w:style>
  <w:style w:type="paragraph" w:styleId="Objetducommentaire">
    <w:name w:val="annotation subject"/>
    <w:basedOn w:val="Commentaire"/>
    <w:next w:val="Commentaire"/>
    <w:link w:val="ObjetducommentaireCar"/>
    <w:uiPriority w:val="99"/>
    <w:semiHidden/>
    <w:unhideWhenUsed/>
    <w:rsid w:val="003A125E"/>
    <w:rPr>
      <w:b/>
      <w:bCs/>
    </w:rPr>
  </w:style>
  <w:style w:type="character" w:customStyle="1" w:styleId="ObjetducommentaireCar">
    <w:name w:val="Objet du commentaire Car"/>
    <w:basedOn w:val="CommentaireCar"/>
    <w:link w:val="Objetducommentaire"/>
    <w:uiPriority w:val="99"/>
    <w:semiHidden/>
    <w:rsid w:val="003A125E"/>
    <w:rPr>
      <w:b/>
      <w:bCs/>
      <w:sz w:val="20"/>
      <w:szCs w:val="20"/>
      <w:lang w:val="en-GB"/>
    </w:rPr>
  </w:style>
  <w:style w:type="paragraph" w:styleId="Textedebulles">
    <w:name w:val="Balloon Text"/>
    <w:basedOn w:val="Normal"/>
    <w:link w:val="TextedebullesCar"/>
    <w:uiPriority w:val="99"/>
    <w:semiHidden/>
    <w:unhideWhenUsed/>
    <w:rsid w:val="003A125E"/>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3A125E"/>
    <w:rPr>
      <w:rFonts w:ascii="Segoe UI" w:hAnsi="Segoe UI" w:cs="Segoe UI"/>
      <w:sz w:val="18"/>
      <w:szCs w:val="18"/>
    </w:rPr>
  </w:style>
  <w:style w:type="paragraph" w:styleId="Notedebasdepage">
    <w:name w:val="footnote text"/>
    <w:basedOn w:val="Normal"/>
    <w:link w:val="NotedebasdepageCar"/>
    <w:uiPriority w:val="99"/>
    <w:semiHidden/>
    <w:unhideWhenUsed/>
    <w:rsid w:val="009D686F"/>
    <w:rPr>
      <w:rFonts w:ascii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9D686F"/>
    <w:rPr>
      <w:sz w:val="20"/>
      <w:szCs w:val="20"/>
    </w:rPr>
  </w:style>
  <w:style w:type="character" w:styleId="Appelnotedebasdep">
    <w:name w:val="footnote reference"/>
    <w:basedOn w:val="Policepardfaut"/>
    <w:uiPriority w:val="99"/>
    <w:semiHidden/>
    <w:unhideWhenUsed/>
    <w:rsid w:val="009D686F"/>
    <w:rPr>
      <w:vertAlign w:val="superscript"/>
    </w:rPr>
  </w:style>
  <w:style w:type="paragraph" w:styleId="Paragraphedeliste">
    <w:name w:val="List Paragraph"/>
    <w:basedOn w:val="Normal"/>
    <w:uiPriority w:val="34"/>
    <w:qFormat/>
    <w:rsid w:val="007F00F2"/>
    <w:pPr>
      <w:spacing w:after="160" w:line="259" w:lineRule="auto"/>
      <w:ind w:left="720"/>
      <w:contextualSpacing/>
    </w:pPr>
    <w:rPr>
      <w:rFonts w:asciiTheme="minorHAnsi" w:hAnsiTheme="minorHAnsi" w:cstheme="minorBidi"/>
      <w:sz w:val="22"/>
      <w:szCs w:val="22"/>
      <w:lang w:eastAsia="en-US"/>
    </w:rPr>
  </w:style>
  <w:style w:type="paragraph" w:styleId="Bibliographie">
    <w:name w:val="Bibliography"/>
    <w:basedOn w:val="Normal"/>
    <w:next w:val="Normal"/>
    <w:uiPriority w:val="37"/>
    <w:unhideWhenUsed/>
    <w:rsid w:val="00E01A42"/>
    <w:pPr>
      <w:spacing w:after="240"/>
    </w:pPr>
    <w:rPr>
      <w:rFonts w:asciiTheme="minorHAnsi" w:hAnsiTheme="minorHAnsi" w:cstheme="minorBidi"/>
      <w:sz w:val="22"/>
      <w:szCs w:val="22"/>
      <w:lang w:eastAsia="en-US"/>
    </w:rPr>
  </w:style>
  <w:style w:type="character" w:styleId="Numrodeligne">
    <w:name w:val="line number"/>
    <w:basedOn w:val="Policepardfaut"/>
    <w:uiPriority w:val="99"/>
    <w:semiHidden/>
    <w:unhideWhenUsed/>
    <w:rsid w:val="005A6E75"/>
  </w:style>
  <w:style w:type="paragraph" w:styleId="En-tte">
    <w:name w:val="header"/>
    <w:basedOn w:val="Normal"/>
    <w:link w:val="En-tteCar"/>
    <w:uiPriority w:val="99"/>
    <w:unhideWhenUsed/>
    <w:rsid w:val="005A6E75"/>
    <w:pPr>
      <w:tabs>
        <w:tab w:val="center" w:pos="4536"/>
        <w:tab w:val="right" w:pos="9072"/>
      </w:tabs>
    </w:pPr>
    <w:rPr>
      <w:rFonts w:asciiTheme="minorHAnsi" w:hAnsiTheme="minorHAnsi" w:cstheme="minorBidi"/>
      <w:sz w:val="22"/>
      <w:szCs w:val="22"/>
      <w:lang w:eastAsia="en-US"/>
    </w:rPr>
  </w:style>
  <w:style w:type="character" w:customStyle="1" w:styleId="En-tteCar">
    <w:name w:val="En-tête Car"/>
    <w:basedOn w:val="Policepardfaut"/>
    <w:link w:val="En-tte"/>
    <w:uiPriority w:val="99"/>
    <w:rsid w:val="005A6E75"/>
  </w:style>
  <w:style w:type="paragraph" w:styleId="Pieddepage">
    <w:name w:val="footer"/>
    <w:basedOn w:val="Normal"/>
    <w:link w:val="PieddepageCar"/>
    <w:uiPriority w:val="99"/>
    <w:unhideWhenUsed/>
    <w:rsid w:val="005A6E75"/>
    <w:pPr>
      <w:tabs>
        <w:tab w:val="center" w:pos="4536"/>
        <w:tab w:val="right" w:pos="9072"/>
      </w:tabs>
    </w:pPr>
    <w:rPr>
      <w:rFonts w:asciiTheme="minorHAnsi" w:hAnsiTheme="minorHAnsi" w:cstheme="minorBidi"/>
      <w:sz w:val="22"/>
      <w:szCs w:val="22"/>
      <w:lang w:eastAsia="en-US"/>
    </w:rPr>
  </w:style>
  <w:style w:type="character" w:customStyle="1" w:styleId="PieddepageCar">
    <w:name w:val="Pied de page Car"/>
    <w:basedOn w:val="Policepardfaut"/>
    <w:link w:val="Pieddepage"/>
    <w:uiPriority w:val="99"/>
    <w:rsid w:val="005A6E75"/>
  </w:style>
  <w:style w:type="paragraph" w:styleId="Rvision">
    <w:name w:val="Revision"/>
    <w:hidden/>
    <w:uiPriority w:val="99"/>
    <w:semiHidden/>
    <w:rsid w:val="00C34CC6"/>
    <w:pPr>
      <w:spacing w:after="0" w:line="240" w:lineRule="auto"/>
    </w:pPr>
  </w:style>
  <w:style w:type="character" w:styleId="Accentuation">
    <w:name w:val="Emphasis"/>
    <w:basedOn w:val="Policepardfaut"/>
    <w:uiPriority w:val="20"/>
    <w:qFormat/>
    <w:rsid w:val="00E6078C"/>
    <w:rPr>
      <w:i/>
      <w:iCs/>
    </w:rPr>
  </w:style>
  <w:style w:type="character" w:customStyle="1" w:styleId="apple-converted-space">
    <w:name w:val="apple-converted-space"/>
    <w:basedOn w:val="Policepardfaut"/>
    <w:rsid w:val="00E6078C"/>
  </w:style>
  <w:style w:type="paragraph" w:styleId="Lgende">
    <w:name w:val="caption"/>
    <w:basedOn w:val="Normal"/>
    <w:next w:val="Normal"/>
    <w:uiPriority w:val="35"/>
    <w:unhideWhenUsed/>
    <w:qFormat/>
    <w:rsid w:val="008B0A3C"/>
    <w:pPr>
      <w:spacing w:after="200"/>
    </w:pPr>
    <w:rPr>
      <w:rFonts w:asciiTheme="minorHAnsi" w:hAnsiTheme="minorHAnsi" w:cstheme="minorBidi"/>
      <w:i/>
      <w:iCs/>
      <w:color w:val="44546A" w:themeColor="text2"/>
      <w:sz w:val="18"/>
      <w:szCs w:val="18"/>
      <w:lang w:eastAsia="en-US"/>
    </w:rPr>
  </w:style>
  <w:style w:type="table" w:styleId="Grilledutableau">
    <w:name w:val="Table Grid"/>
    <w:basedOn w:val="TableauNormal"/>
    <w:uiPriority w:val="39"/>
    <w:rsid w:val="007F1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051A5D"/>
    <w:rPr>
      <w:color w:val="808080"/>
    </w:rPr>
  </w:style>
  <w:style w:type="paragraph" w:customStyle="1" w:styleId="Default">
    <w:name w:val="Default"/>
    <w:rsid w:val="00A52206"/>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unhideWhenUsed/>
    <w:rsid w:val="007B7C7A"/>
    <w:pPr>
      <w:spacing w:before="100" w:beforeAutospacing="1" w:after="100" w:afterAutospacing="1"/>
    </w:pPr>
  </w:style>
  <w:style w:type="paragraph" w:styleId="PrformatHTML">
    <w:name w:val="HTML Preformatted"/>
    <w:basedOn w:val="Normal"/>
    <w:link w:val="PrformatHTMLCar"/>
    <w:uiPriority w:val="99"/>
    <w:semiHidden/>
    <w:unhideWhenUsed/>
    <w:rsid w:val="0028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semiHidden/>
    <w:rsid w:val="002857DB"/>
    <w:rPr>
      <w:rFonts w:ascii="Courier New" w:eastAsia="Times New Roman" w:hAnsi="Courier New" w:cs="Courier New"/>
      <w:sz w:val="20"/>
      <w:szCs w:val="20"/>
      <w:lang w:val="en-GB" w:eastAsia="en-GB"/>
    </w:rPr>
  </w:style>
  <w:style w:type="character" w:styleId="Lienhypertextesuivivisit">
    <w:name w:val="FollowedHyperlink"/>
    <w:basedOn w:val="Policepardfaut"/>
    <w:uiPriority w:val="99"/>
    <w:semiHidden/>
    <w:unhideWhenUsed/>
    <w:rsid w:val="000D6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958">
      <w:bodyDiv w:val="1"/>
      <w:marLeft w:val="0"/>
      <w:marRight w:val="0"/>
      <w:marTop w:val="0"/>
      <w:marBottom w:val="0"/>
      <w:divBdr>
        <w:top w:val="none" w:sz="0" w:space="0" w:color="auto"/>
        <w:left w:val="none" w:sz="0" w:space="0" w:color="auto"/>
        <w:bottom w:val="none" w:sz="0" w:space="0" w:color="auto"/>
        <w:right w:val="none" w:sz="0" w:space="0" w:color="auto"/>
      </w:divBdr>
    </w:div>
    <w:div w:id="297691753">
      <w:bodyDiv w:val="1"/>
      <w:marLeft w:val="0"/>
      <w:marRight w:val="0"/>
      <w:marTop w:val="0"/>
      <w:marBottom w:val="0"/>
      <w:divBdr>
        <w:top w:val="none" w:sz="0" w:space="0" w:color="auto"/>
        <w:left w:val="none" w:sz="0" w:space="0" w:color="auto"/>
        <w:bottom w:val="none" w:sz="0" w:space="0" w:color="auto"/>
        <w:right w:val="none" w:sz="0" w:space="0" w:color="auto"/>
      </w:divBdr>
    </w:div>
    <w:div w:id="339890815">
      <w:bodyDiv w:val="1"/>
      <w:marLeft w:val="0"/>
      <w:marRight w:val="0"/>
      <w:marTop w:val="0"/>
      <w:marBottom w:val="0"/>
      <w:divBdr>
        <w:top w:val="none" w:sz="0" w:space="0" w:color="auto"/>
        <w:left w:val="none" w:sz="0" w:space="0" w:color="auto"/>
        <w:bottom w:val="none" w:sz="0" w:space="0" w:color="auto"/>
        <w:right w:val="none" w:sz="0" w:space="0" w:color="auto"/>
      </w:divBdr>
    </w:div>
    <w:div w:id="349721373">
      <w:bodyDiv w:val="1"/>
      <w:marLeft w:val="0"/>
      <w:marRight w:val="0"/>
      <w:marTop w:val="0"/>
      <w:marBottom w:val="0"/>
      <w:divBdr>
        <w:top w:val="none" w:sz="0" w:space="0" w:color="auto"/>
        <w:left w:val="none" w:sz="0" w:space="0" w:color="auto"/>
        <w:bottom w:val="none" w:sz="0" w:space="0" w:color="auto"/>
        <w:right w:val="none" w:sz="0" w:space="0" w:color="auto"/>
      </w:divBdr>
    </w:div>
    <w:div w:id="520049637">
      <w:bodyDiv w:val="1"/>
      <w:marLeft w:val="0"/>
      <w:marRight w:val="0"/>
      <w:marTop w:val="0"/>
      <w:marBottom w:val="0"/>
      <w:divBdr>
        <w:top w:val="none" w:sz="0" w:space="0" w:color="auto"/>
        <w:left w:val="none" w:sz="0" w:space="0" w:color="auto"/>
        <w:bottom w:val="none" w:sz="0" w:space="0" w:color="auto"/>
        <w:right w:val="none" w:sz="0" w:space="0" w:color="auto"/>
      </w:divBdr>
    </w:div>
    <w:div w:id="1541278844">
      <w:bodyDiv w:val="1"/>
      <w:marLeft w:val="0"/>
      <w:marRight w:val="0"/>
      <w:marTop w:val="0"/>
      <w:marBottom w:val="0"/>
      <w:divBdr>
        <w:top w:val="none" w:sz="0" w:space="0" w:color="auto"/>
        <w:left w:val="none" w:sz="0" w:space="0" w:color="auto"/>
        <w:bottom w:val="none" w:sz="0" w:space="0" w:color="auto"/>
        <w:right w:val="none" w:sz="0" w:space="0" w:color="auto"/>
      </w:divBdr>
    </w:div>
    <w:div w:id="1827864893">
      <w:bodyDiv w:val="1"/>
      <w:marLeft w:val="0"/>
      <w:marRight w:val="0"/>
      <w:marTop w:val="0"/>
      <w:marBottom w:val="0"/>
      <w:divBdr>
        <w:top w:val="none" w:sz="0" w:space="0" w:color="auto"/>
        <w:left w:val="none" w:sz="0" w:space="0" w:color="auto"/>
        <w:bottom w:val="none" w:sz="0" w:space="0" w:color="auto"/>
        <w:right w:val="none" w:sz="0" w:space="0" w:color="auto"/>
      </w:divBdr>
    </w:div>
    <w:div w:id="20574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heuret@inra.f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A6A7-FDBD-42A0-8B4D-A91D4FD4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36</Pages>
  <Words>80420</Words>
  <Characters>442311</Characters>
  <Application>Microsoft Office Word</Application>
  <DocSecurity>0</DocSecurity>
  <Lines>3685</Lines>
  <Paragraphs>1043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521688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dc:creator>
  <cp:keywords/>
  <dc:description/>
  <cp:lastModifiedBy>Séb</cp:lastModifiedBy>
  <cp:revision>78</cp:revision>
  <cp:lastPrinted>2017-08-22T22:16:00Z</cp:lastPrinted>
  <dcterms:created xsi:type="dcterms:W3CDTF">2019-12-18T13:39:00Z</dcterms:created>
  <dcterms:modified xsi:type="dcterms:W3CDTF">2019-12-19T16:29:00Z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id="gI4eYzok"/&gt;&lt;style id="http://www.zotero.org/styles/annals-of-botany" hasBibliography="1" bibliographyStyleHasBeenSet="1"/&gt;&lt;prefs&gt;&lt;pref name="fieldType" value="Field"/&gt;&lt;pref name="automaticJournal</vt:lpwstr>
  </property>
  <property fmtid="{D5CDD505-2E9C-101B-9397-08002B2CF9AE}" pid="3" name="ZOTERO_PREF_2">
    <vt:lpwstr>Abbreviations" value="true"/&gt;&lt;pref name="delayCitationUpdates" value="true"/&gt;&lt;pref name="dontAskDelayCitationUpdates" value="true"/&gt;&lt;/prefs&gt;&lt;/data&gt;</vt:lpwstr>
  </property>
</Properties>
</file>