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262A1" w14:textId="77777777" w:rsidR="00580122" w:rsidRPr="00196518" w:rsidRDefault="00580122" w:rsidP="00081DF4">
      <w:pPr>
        <w:pStyle w:val="Titre"/>
        <w:jc w:val="left"/>
        <w:rPr>
          <w:rFonts w:cs="Times New Roman"/>
        </w:rPr>
      </w:pPr>
      <w:r w:rsidRPr="00196518">
        <w:rPr>
          <w:rFonts w:cs="Times New Roman"/>
        </w:rPr>
        <w:t>Hough transform implementation to evaluate the morphological variability of the moon jellyfish (</w:t>
      </w:r>
      <w:r w:rsidRPr="00196518">
        <w:rPr>
          <w:rFonts w:cs="Times New Roman"/>
          <w:i/>
        </w:rPr>
        <w:t>Aurelia</w:t>
      </w:r>
      <w:r w:rsidRPr="00196518">
        <w:rPr>
          <w:rFonts w:cs="Times New Roman"/>
        </w:rPr>
        <w:t xml:space="preserve"> sp.)</w:t>
      </w:r>
    </w:p>
    <w:p w14:paraId="17E8EBFD" w14:textId="43AB00D5" w:rsidR="00580122" w:rsidRPr="00F22519" w:rsidRDefault="00580122" w:rsidP="00F22519">
      <w:pPr>
        <w:pStyle w:val="Sansinterligne"/>
        <w:rPr>
          <w:rFonts w:cs="Times New Roman"/>
          <w:b/>
          <w:color w:val="000000" w:themeColor="text1"/>
          <w:lang w:val="fr-FR"/>
        </w:rPr>
      </w:pPr>
      <w:r w:rsidRPr="003C36E5">
        <w:rPr>
          <w:rFonts w:cs="Times New Roman"/>
          <w:b/>
          <w:color w:val="000000" w:themeColor="text1"/>
          <w:lang w:val="fr-FR"/>
        </w:rPr>
        <w:t>Céline Lacaux</w:t>
      </w:r>
      <w:r w:rsidRPr="003C36E5">
        <w:rPr>
          <w:rFonts w:cs="Times New Roman"/>
          <w:b/>
          <w:color w:val="000000" w:themeColor="text1"/>
          <w:vertAlign w:val="superscript"/>
          <w:lang w:val="fr-FR"/>
        </w:rPr>
        <w:t>1</w:t>
      </w:r>
      <w:r w:rsidRPr="003C36E5">
        <w:rPr>
          <w:rFonts w:cs="Times New Roman"/>
          <w:b/>
          <w:color w:val="000000" w:themeColor="text1"/>
          <w:lang w:val="fr-FR"/>
        </w:rPr>
        <w:t xml:space="preserve"> · Agnès Desolneux</w:t>
      </w:r>
      <w:r w:rsidRPr="003C36E5">
        <w:rPr>
          <w:rFonts w:cs="Times New Roman"/>
          <w:b/>
          <w:color w:val="000000" w:themeColor="text1"/>
          <w:vertAlign w:val="superscript"/>
          <w:lang w:val="fr-FR"/>
        </w:rPr>
        <w:t>2</w:t>
      </w:r>
      <w:r w:rsidRPr="003C36E5">
        <w:rPr>
          <w:rFonts w:cs="Times New Roman"/>
          <w:b/>
          <w:color w:val="000000" w:themeColor="text1"/>
          <w:lang w:val="fr-FR"/>
        </w:rPr>
        <w:t xml:space="preserve"> · Justine Gadreaud</w:t>
      </w:r>
      <w:r w:rsidRPr="003C36E5">
        <w:rPr>
          <w:rFonts w:cs="Times New Roman"/>
          <w:b/>
          <w:color w:val="000000" w:themeColor="text1"/>
          <w:vertAlign w:val="superscript"/>
          <w:lang w:val="fr-FR"/>
        </w:rPr>
        <w:t>3</w:t>
      </w:r>
      <w:r w:rsidRPr="003C36E5">
        <w:rPr>
          <w:rFonts w:cs="Times New Roman"/>
          <w:b/>
          <w:color w:val="000000" w:themeColor="text1"/>
          <w:lang w:val="fr-FR"/>
        </w:rPr>
        <w:t>· Bertrand Martin-Garin</w:t>
      </w:r>
      <w:r w:rsidRPr="003C36E5">
        <w:rPr>
          <w:rFonts w:cs="Times New Roman"/>
          <w:b/>
          <w:color w:val="000000" w:themeColor="text1"/>
          <w:vertAlign w:val="superscript"/>
          <w:lang w:val="fr-FR"/>
        </w:rPr>
        <w:t>4,*</w:t>
      </w:r>
      <w:r w:rsidRPr="003C36E5">
        <w:rPr>
          <w:rFonts w:cs="Times New Roman"/>
          <w:b/>
          <w:color w:val="000000" w:themeColor="text1"/>
          <w:lang w:val="fr-FR"/>
        </w:rPr>
        <w:t xml:space="preserve"> · Alain Thiéry</w:t>
      </w:r>
      <w:r w:rsidRPr="003C36E5">
        <w:rPr>
          <w:rFonts w:cs="Times New Roman"/>
          <w:b/>
          <w:color w:val="000000" w:themeColor="text1"/>
          <w:vertAlign w:val="superscript"/>
          <w:lang w:val="fr-FR"/>
        </w:rPr>
        <w:t>3</w:t>
      </w:r>
    </w:p>
    <w:p w14:paraId="5DB2059A" w14:textId="42E977AE" w:rsidR="00580122" w:rsidRPr="003C36E5" w:rsidRDefault="00580122" w:rsidP="00F22519">
      <w:pPr>
        <w:spacing w:before="240"/>
        <w:rPr>
          <w:rFonts w:cs="Times New Roman"/>
          <w:color w:val="000000" w:themeColor="text1"/>
          <w:lang w:val="fr-FR"/>
        </w:rPr>
      </w:pPr>
      <w:r w:rsidRPr="003C36E5">
        <w:rPr>
          <w:rFonts w:cs="Times New Roman"/>
          <w:color w:val="000000" w:themeColor="text1"/>
          <w:vertAlign w:val="superscript"/>
          <w:lang w:val="fr-FR"/>
        </w:rPr>
        <w:t>1</w:t>
      </w:r>
      <w:r w:rsidRPr="003C36E5">
        <w:rPr>
          <w:rFonts w:cs="Times New Roman"/>
          <w:color w:val="000000" w:themeColor="text1"/>
          <w:lang w:val="fr-FR"/>
        </w:rPr>
        <w:t xml:space="preserve"> Avignon Université, LMA EA 2151, Avignon, France</w:t>
      </w:r>
      <w:r w:rsidRPr="003C36E5" w:rsidDel="004C7E1E">
        <w:rPr>
          <w:rFonts w:cs="Times New Roman"/>
          <w:color w:val="000000" w:themeColor="text1"/>
          <w:lang w:val="fr-FR"/>
        </w:rPr>
        <w:t xml:space="preserve"> </w:t>
      </w:r>
    </w:p>
    <w:p w14:paraId="118DC3BC" w14:textId="311F0527" w:rsidR="00580122" w:rsidRPr="003C36E5" w:rsidRDefault="00580122" w:rsidP="00081DF4">
      <w:pPr>
        <w:rPr>
          <w:rFonts w:cs="Times New Roman"/>
          <w:color w:val="000000" w:themeColor="text1"/>
          <w:lang w:val="fr-FR"/>
        </w:rPr>
      </w:pPr>
      <w:r w:rsidRPr="003C36E5">
        <w:rPr>
          <w:rFonts w:cs="Times New Roman"/>
          <w:color w:val="000000" w:themeColor="text1"/>
          <w:vertAlign w:val="superscript"/>
          <w:lang w:val="fr-FR"/>
        </w:rPr>
        <w:t>2</w:t>
      </w:r>
      <w:r w:rsidRPr="003C36E5">
        <w:rPr>
          <w:rFonts w:cs="Times New Roman"/>
          <w:color w:val="000000" w:themeColor="text1"/>
          <w:lang w:val="fr-FR"/>
        </w:rPr>
        <w:t xml:space="preserve"> </w:t>
      </w:r>
      <w:r w:rsidR="00AC52D1">
        <w:rPr>
          <w:rFonts w:cs="Times New Roman"/>
          <w:color w:val="000000" w:themeColor="text1"/>
          <w:lang w:val="fr-FR"/>
        </w:rPr>
        <w:t>Centre Borelli (UMR 9010), ENS Paris-Saclay, Gif-sur-Yvette, France</w:t>
      </w:r>
    </w:p>
    <w:p w14:paraId="069AAE29" w14:textId="77777777" w:rsidR="00580122" w:rsidRPr="003C36E5" w:rsidRDefault="00580122" w:rsidP="00081DF4">
      <w:pPr>
        <w:rPr>
          <w:rFonts w:cs="Times New Roman"/>
          <w:color w:val="000000" w:themeColor="text1"/>
          <w:lang w:val="fr-FR"/>
        </w:rPr>
      </w:pPr>
      <w:r w:rsidRPr="003C36E5">
        <w:rPr>
          <w:rFonts w:cs="Times New Roman"/>
          <w:color w:val="000000" w:themeColor="text1"/>
          <w:vertAlign w:val="superscript"/>
          <w:lang w:val="fr-FR"/>
        </w:rPr>
        <w:t>3</w:t>
      </w:r>
      <w:r w:rsidRPr="003C36E5">
        <w:rPr>
          <w:rFonts w:cs="Times New Roman"/>
          <w:color w:val="000000" w:themeColor="text1"/>
          <w:lang w:val="fr-FR"/>
        </w:rPr>
        <w:t xml:space="preserve"> Aix Marseille Univ, Univ Avignon, CNRS, IRD, IMBE, Marseille, France</w:t>
      </w:r>
    </w:p>
    <w:p w14:paraId="77180A79" w14:textId="089157B1" w:rsidR="00580122" w:rsidRPr="003C36E5" w:rsidRDefault="00580122" w:rsidP="00081DF4">
      <w:pPr>
        <w:rPr>
          <w:rFonts w:cs="Times New Roman"/>
          <w:color w:val="000000" w:themeColor="text1"/>
          <w:lang w:val="fr-FR"/>
        </w:rPr>
      </w:pPr>
      <w:r w:rsidRPr="003C36E5">
        <w:rPr>
          <w:rFonts w:cs="Times New Roman"/>
          <w:color w:val="000000" w:themeColor="text1"/>
          <w:vertAlign w:val="superscript"/>
          <w:lang w:val="fr-FR"/>
        </w:rPr>
        <w:t>4</w:t>
      </w:r>
      <w:r w:rsidRPr="003C36E5">
        <w:rPr>
          <w:rFonts w:cs="Times New Roman"/>
          <w:color w:val="000000" w:themeColor="text1"/>
          <w:lang w:val="fr-FR"/>
        </w:rPr>
        <w:t xml:space="preserve"> Aix Marseille Univ, CNRS, IRD, INRAE, Coll France, CEREGE, Marseille, France</w:t>
      </w:r>
    </w:p>
    <w:p w14:paraId="47E7764D" w14:textId="43C757D2" w:rsidR="00580122" w:rsidRPr="003C36E5" w:rsidRDefault="00580122" w:rsidP="00081DF4">
      <w:pPr>
        <w:rPr>
          <w:rFonts w:cs="Times New Roman"/>
          <w:color w:val="000000" w:themeColor="text1"/>
        </w:rPr>
      </w:pPr>
      <w:r w:rsidRPr="003C36E5">
        <w:rPr>
          <w:rFonts w:cs="Times New Roman"/>
          <w:color w:val="000000" w:themeColor="text1"/>
        </w:rPr>
        <w:t>* Corresponding</w:t>
      </w:r>
      <w:r w:rsidR="00DB1832" w:rsidRPr="003C36E5">
        <w:rPr>
          <w:rFonts w:cs="Times New Roman"/>
          <w:color w:val="000000" w:themeColor="text1"/>
        </w:rPr>
        <w:t xml:space="preserve"> author: martin-garin@cerege.fr</w:t>
      </w:r>
    </w:p>
    <w:p w14:paraId="15B230BB" w14:textId="77777777" w:rsidR="00580122" w:rsidRPr="003C36E5" w:rsidRDefault="00580122" w:rsidP="00081DF4">
      <w:pPr>
        <w:pStyle w:val="Titre1"/>
        <w:rPr>
          <w:rFonts w:cs="Times New Roman"/>
          <w:color w:val="000000" w:themeColor="text1"/>
        </w:rPr>
      </w:pPr>
      <w:r w:rsidRPr="003C36E5">
        <w:rPr>
          <w:rFonts w:cs="Times New Roman"/>
          <w:color w:val="000000" w:themeColor="text1"/>
        </w:rPr>
        <w:t>Abstract</w:t>
      </w:r>
    </w:p>
    <w:p w14:paraId="700437B8" w14:textId="33C81839" w:rsidR="00580122" w:rsidRPr="00196518" w:rsidRDefault="00580122" w:rsidP="00081DF4">
      <w:pPr>
        <w:rPr>
          <w:rFonts w:cs="Times New Roman"/>
        </w:rPr>
      </w:pPr>
      <w:r w:rsidRPr="00196518">
        <w:rPr>
          <w:rFonts w:cs="Times New Roman"/>
        </w:rPr>
        <w:t>Variations of the animal body plan morphology and morphometry can be used as prognostic tools of their habitat quality. The potential of the moon jellyfish (</w:t>
      </w:r>
      <w:r w:rsidRPr="00196518">
        <w:rPr>
          <w:rFonts w:cs="Times New Roman"/>
          <w:i/>
        </w:rPr>
        <w:t>Aurelia</w:t>
      </w:r>
      <w:r w:rsidRPr="00196518">
        <w:rPr>
          <w:rFonts w:cs="Times New Roman"/>
        </w:rPr>
        <w:t xml:space="preserve"> spp.) as a new model organism has been poorly tested. However, as a tetramerous symmetry organism, it exhibits some variations in radial symmetry number. A pertinent list of morphological – number of gonads – and morphometric characteristics – </w:t>
      </w:r>
      <w:r w:rsidRPr="00613B5A">
        <w:rPr>
          <w:rFonts w:cs="Times New Roman"/>
        </w:rPr>
        <w:t>e.g.</w:t>
      </w:r>
      <w:r w:rsidRPr="00196518">
        <w:rPr>
          <w:rFonts w:cs="Times New Roman"/>
        </w:rPr>
        <w:t xml:space="preserve"> ratio of the gonads area on the umbrella area – has been established to describe the morphology of 19 specimens through an image analysis. </w:t>
      </w:r>
      <w:r w:rsidRPr="003C36E5">
        <w:rPr>
          <w:rFonts w:cs="Times New Roman"/>
          <w:color w:val="000000" w:themeColor="text1"/>
        </w:rPr>
        <w:t xml:space="preserve">The method uses for the first time the Hough transform to approximate the gonads and the umbrella by ellipses and automatically extracts the morphometric data. A statistical comparison has been done to compare the morphometric characteristics of tetramerous jellyfishes and of jellyfishes with 5 gonads: it is only provided as a first step for testing biological hypotheses, since the small size of the data set leads to relativize its conclusions. It suggests that two parameters are discriminant: distance between the center of the gonads and the center of the </w:t>
      </w:r>
      <w:r w:rsidRPr="003C36E5">
        <w:rPr>
          <w:rFonts w:cs="Times New Roman"/>
          <w:color w:val="000000" w:themeColor="text1"/>
        </w:rPr>
        <w:lastRenderedPageBreak/>
        <w:t>umbrella, and the individual variability of the gonad eccentricity, both higher in jellyfishes with 5 gonads.</w:t>
      </w:r>
      <w:r w:rsidR="003C36E5">
        <w:rPr>
          <w:rFonts w:cs="Times New Roman"/>
          <w:color w:val="000000" w:themeColor="text1"/>
        </w:rPr>
        <w:t xml:space="preserve"> </w:t>
      </w:r>
      <w:r w:rsidRPr="003C36E5">
        <w:rPr>
          <w:rFonts w:cs="Times New Roman"/>
          <w:color w:val="000000" w:themeColor="text1"/>
        </w:rPr>
        <w:t xml:space="preserve">Additionally, the relative size of the gonads does not seem to be different between </w:t>
      </w:r>
      <w:r w:rsidRPr="00127867">
        <w:rPr>
          <w:rFonts w:cs="Times New Roman"/>
        </w:rPr>
        <w:t xml:space="preserve">tetramerous </w:t>
      </w:r>
      <w:r w:rsidR="00DB1832">
        <w:rPr>
          <w:rFonts w:cs="Times New Roman"/>
        </w:rPr>
        <w:t>and non-tetramerous</w:t>
      </w:r>
      <w:r w:rsidRPr="00127867">
        <w:rPr>
          <w:rFonts w:cs="Times New Roman"/>
        </w:rPr>
        <w:t>.</w:t>
      </w:r>
      <w:r>
        <w:rPr>
          <w:rFonts w:cs="Times New Roman"/>
        </w:rPr>
        <w:t xml:space="preserve"> C</w:t>
      </w:r>
      <w:r w:rsidRPr="00196518">
        <w:rPr>
          <w:rFonts w:cs="Times New Roman"/>
        </w:rPr>
        <w:t xml:space="preserve">ombined to ecotoxicological bioassays to better understand the causes of this developmental alteration, this optimizable method can become a powerful tool in the symmetry description of an </w:t>
      </w:r>
      <w:r w:rsidRPr="00196518">
        <w:rPr>
          <w:rFonts w:cs="Times New Roman"/>
          <w:i/>
        </w:rPr>
        <w:t xml:space="preserve">in situ </w:t>
      </w:r>
      <w:r w:rsidRPr="00196518">
        <w:rPr>
          <w:rFonts w:cs="Times New Roman"/>
        </w:rPr>
        <w:t>population.</w:t>
      </w:r>
    </w:p>
    <w:p w14:paraId="6CDA7A1D" w14:textId="77777777" w:rsidR="00580122" w:rsidRPr="00196518" w:rsidRDefault="00580122" w:rsidP="00081DF4">
      <w:pPr>
        <w:rPr>
          <w:rFonts w:cs="Times New Roman"/>
          <w:lang w:eastAsia="fr-FR"/>
        </w:rPr>
      </w:pPr>
      <w:r w:rsidRPr="00196518">
        <w:rPr>
          <w:rFonts w:cs="Times New Roman"/>
          <w:b/>
        </w:rPr>
        <w:t xml:space="preserve">Keywords </w:t>
      </w:r>
      <w:r w:rsidRPr="00196518">
        <w:rPr>
          <w:rFonts w:cs="Times New Roman"/>
          <w:lang w:eastAsia="fr-FR"/>
        </w:rPr>
        <w:t>Jellyfish · Morphometry · Symmetry disorder · Hough transform</w:t>
      </w:r>
    </w:p>
    <w:p w14:paraId="148B9683" w14:textId="77777777" w:rsidR="00580122" w:rsidRPr="00311D89" w:rsidRDefault="00580122" w:rsidP="00311D89">
      <w:pPr>
        <w:pStyle w:val="Titre1"/>
      </w:pPr>
      <w:r w:rsidRPr="00311D89">
        <w:t>Introduction</w:t>
      </w:r>
    </w:p>
    <w:p w14:paraId="4A19C953" w14:textId="77777777" w:rsidR="00580122" w:rsidRPr="00311D89" w:rsidRDefault="00580122" w:rsidP="00311D89">
      <w:pPr>
        <w:pStyle w:val="Titre2"/>
      </w:pPr>
      <w:r w:rsidRPr="00311D89">
        <w:t xml:space="preserve">Jellyfish proliferations and asymmetric specimens of </w:t>
      </w:r>
      <w:r w:rsidRPr="00311D89">
        <w:rPr>
          <w:i w:val="0"/>
        </w:rPr>
        <w:t>Aurelia</w:t>
      </w:r>
      <w:r w:rsidRPr="00311D89">
        <w:t xml:space="preserve"> spp.</w:t>
      </w:r>
    </w:p>
    <w:p w14:paraId="5A4D55A9" w14:textId="6CF1403D" w:rsidR="00580122" w:rsidRPr="00196518" w:rsidRDefault="00580122" w:rsidP="00081DF4">
      <w:pPr>
        <w:rPr>
          <w:rFonts w:cs="Times New Roman"/>
          <w:noProof/>
        </w:rPr>
      </w:pPr>
      <w:r w:rsidRPr="00196518">
        <w:rPr>
          <w:rFonts w:cs="Times New Roman"/>
        </w:rPr>
        <w:t>Over the last decades, the proliferation of adult jellyfishes has increased worldwide both in intensity and frequency along many marine coastal areas causing</w:t>
      </w:r>
      <w:r w:rsidRPr="00196518">
        <w:rPr>
          <w:rFonts w:cs="Times New Roman"/>
          <w:color w:val="000000" w:themeColor="text1"/>
        </w:rPr>
        <w:t xml:space="preserve"> harmful societal inconveniences for industry and populations such as reduction of the fishery production, tourism, stinging of swimmers, etc. </w:t>
      </w:r>
      <w:r w:rsidRPr="00196518">
        <w:rPr>
          <w:rFonts w:cs="Times New Roman"/>
          <w:noProof/>
          <w:color w:val="000000" w:themeColor="text1"/>
        </w:rPr>
        <w:t>(Dong et al. 2010; Purcell et al. 2007; Richardson et al. 2009)</w:t>
      </w:r>
      <w:r w:rsidRPr="00196518">
        <w:rPr>
          <w:rFonts w:cs="Times New Roman"/>
          <w:color w:val="000000" w:themeColor="text1"/>
        </w:rPr>
        <w:t xml:space="preserve">. </w:t>
      </w:r>
      <w:r w:rsidRPr="00196518">
        <w:rPr>
          <w:rFonts w:cs="Times New Roman"/>
        </w:rPr>
        <w:t xml:space="preserve">It is commonly accepted that part of these blooms </w:t>
      </w:r>
      <w:r w:rsidR="00FD2AC4">
        <w:rPr>
          <w:rFonts w:cs="Times New Roman"/>
        </w:rPr>
        <w:t>is</w:t>
      </w:r>
      <w:r w:rsidRPr="00196518">
        <w:rPr>
          <w:rFonts w:cs="Times New Roman"/>
        </w:rPr>
        <w:t xml:space="preserve"> a consequence of environmental changes often induced by intensive anthropogenic disturbance </w:t>
      </w:r>
      <w:r w:rsidRPr="00196518">
        <w:rPr>
          <w:rFonts w:cs="Times New Roman"/>
          <w:noProof/>
        </w:rPr>
        <w:t>(Purcell 2005; Richardson et al. 2009)</w:t>
      </w:r>
      <w:r w:rsidRPr="00196518">
        <w:rPr>
          <w:rFonts w:cs="Times New Roman"/>
        </w:rPr>
        <w:t xml:space="preserve"> such as eutrophication, overfishing, translocation, habitat modification, etc. </w:t>
      </w:r>
      <w:r w:rsidRPr="00221BDB">
        <w:rPr>
          <w:rFonts w:cs="Times New Roman"/>
          <w:noProof/>
          <w:lang w:val="fr-FR"/>
        </w:rPr>
        <w:t>(Dong et al. 2010; Purcell 2005; Purcell et al. 2007; Richardson et al. 2009)</w:t>
      </w:r>
      <w:r w:rsidRPr="00221BDB">
        <w:rPr>
          <w:rFonts w:cs="Times New Roman"/>
          <w:lang w:val="fr-FR"/>
        </w:rPr>
        <w:t xml:space="preserve">. </w:t>
      </w:r>
      <w:r w:rsidRPr="00196518">
        <w:rPr>
          <w:rFonts w:cs="Times New Roman"/>
        </w:rPr>
        <w:t xml:space="preserve">The moon jellyfish </w:t>
      </w:r>
      <w:r w:rsidRPr="00196518">
        <w:rPr>
          <w:rFonts w:cs="Times New Roman"/>
          <w:i/>
        </w:rPr>
        <w:t xml:space="preserve">Aurelia </w:t>
      </w:r>
      <w:r w:rsidRPr="00196518">
        <w:rPr>
          <w:rFonts w:cs="Times New Roman"/>
        </w:rPr>
        <w:t xml:space="preserve">sp. is a diploblastic Semaeostomeae cnidarian with a worldwide distribution and the most common jellyfish in Europe coastal environments </w:t>
      </w:r>
      <w:r w:rsidRPr="00196518">
        <w:rPr>
          <w:rFonts w:cs="Times New Roman"/>
          <w:noProof/>
        </w:rPr>
        <w:t>(Yuan et al. 2008)</w:t>
      </w:r>
      <w:r w:rsidRPr="00196518">
        <w:rPr>
          <w:rFonts w:cs="Times New Roman"/>
        </w:rPr>
        <w:t>. Scyphomedusae including moon jellyfish are tetramerous by definition with a stomach divided in four gastro-gonadic pouches by mesenteries in the center of their umbrella (</w:t>
      </w:r>
      <w:r w:rsidRPr="00196518">
        <w:rPr>
          <w:rFonts w:cs="Times New Roman"/>
        </w:rPr>
        <w:fldChar w:fldCharType="begin"/>
      </w:r>
      <w:r w:rsidRPr="00196518">
        <w:rPr>
          <w:rFonts w:cs="Times New Roman"/>
        </w:rPr>
        <w:instrText xml:space="preserve"> REF _Ref509234950 \h  \* MERGEFORMAT </w:instrText>
      </w:r>
      <w:r w:rsidRPr="00196518">
        <w:rPr>
          <w:rFonts w:cs="Times New Roman"/>
        </w:rPr>
      </w:r>
      <w:r w:rsidRPr="00196518">
        <w:rPr>
          <w:rFonts w:cs="Times New Roman"/>
        </w:rPr>
        <w:fldChar w:fldCharType="separate"/>
      </w:r>
      <w:r w:rsidR="00EE6021" w:rsidRPr="00EE6021">
        <w:rPr>
          <w:rFonts w:cs="Times New Roman"/>
        </w:rPr>
        <w:t>Fig.</w:t>
      </w:r>
      <w:r w:rsidR="00EE6021" w:rsidRPr="00EE6021">
        <w:rPr>
          <w:rFonts w:cs="Times New Roman"/>
          <w:noProof/>
        </w:rPr>
        <w:t xml:space="preserve"> </w:t>
      </w:r>
      <w:r w:rsidR="00EE6021">
        <w:rPr>
          <w:rFonts w:cs="Times New Roman"/>
          <w:b/>
          <w:noProof/>
        </w:rPr>
        <w:t>1</w:t>
      </w:r>
      <w:r w:rsidRPr="00196518">
        <w:rPr>
          <w:rFonts w:cs="Times New Roman"/>
        </w:rPr>
        <w:fldChar w:fldCharType="end"/>
      </w:r>
      <w:r w:rsidRPr="00196518">
        <w:rPr>
          <w:rFonts w:cs="Times New Roman"/>
        </w:rPr>
        <w:t xml:space="preserve">A). However, it can exhibit some variations in radial symmetry number </w:t>
      </w:r>
      <w:r w:rsidRPr="00196518">
        <w:rPr>
          <w:rFonts w:cs="Times New Roman"/>
          <w:noProof/>
        </w:rPr>
        <w:t>(Brusca et al. 2016)</w:t>
      </w:r>
      <w:r w:rsidRPr="00196518">
        <w:rPr>
          <w:rFonts w:cs="Times New Roman"/>
        </w:rPr>
        <w:t xml:space="preserve"> (</w:t>
      </w:r>
      <w:r w:rsidRPr="00196518">
        <w:rPr>
          <w:rFonts w:cs="Times New Roman"/>
        </w:rPr>
        <w:fldChar w:fldCharType="begin"/>
      </w:r>
      <w:r w:rsidRPr="00196518">
        <w:rPr>
          <w:rFonts w:cs="Times New Roman"/>
        </w:rPr>
        <w:instrText xml:space="preserve"> REF _Ref509234950 \h  \* MERGEFORMAT </w:instrText>
      </w:r>
      <w:r w:rsidRPr="00196518">
        <w:rPr>
          <w:rFonts w:cs="Times New Roman"/>
        </w:rPr>
      </w:r>
      <w:r w:rsidRPr="00196518">
        <w:rPr>
          <w:rFonts w:cs="Times New Roman"/>
        </w:rPr>
        <w:fldChar w:fldCharType="separate"/>
      </w:r>
      <w:r w:rsidR="00EE6021" w:rsidRPr="00EE6021">
        <w:rPr>
          <w:rFonts w:cs="Times New Roman"/>
        </w:rPr>
        <w:t>Fig.</w:t>
      </w:r>
      <w:r w:rsidR="00EE6021" w:rsidRPr="00EE6021">
        <w:rPr>
          <w:rFonts w:cs="Times New Roman"/>
          <w:noProof/>
        </w:rPr>
        <w:t xml:space="preserve"> </w:t>
      </w:r>
      <w:r w:rsidR="00EE6021">
        <w:rPr>
          <w:rFonts w:cs="Times New Roman"/>
          <w:b/>
          <w:noProof/>
        </w:rPr>
        <w:t>1</w:t>
      </w:r>
      <w:r w:rsidRPr="00196518">
        <w:rPr>
          <w:rFonts w:cs="Times New Roman"/>
        </w:rPr>
        <w:fldChar w:fldCharType="end"/>
      </w:r>
      <w:r w:rsidRPr="00196518">
        <w:rPr>
          <w:rFonts w:cs="Times New Roman"/>
        </w:rPr>
        <w:t xml:space="preserve">B and C). The proportion of the non-tetramerous specimen in wild population has been estimated around 2% and sparsely varies depending on the location </w:t>
      </w:r>
      <w:r w:rsidRPr="00196518">
        <w:rPr>
          <w:rFonts w:cs="Times New Roman"/>
          <w:noProof/>
        </w:rPr>
        <w:t>(Gershwin 1999)</w:t>
      </w:r>
      <w:r w:rsidRPr="00196518">
        <w:rPr>
          <w:rFonts w:cs="Times New Roman"/>
        </w:rPr>
        <w:t xml:space="preserve">. </w:t>
      </w:r>
      <w:r w:rsidRPr="00196518">
        <w:rPr>
          <w:rFonts w:cs="Times New Roman"/>
          <w:noProof/>
        </w:rPr>
        <w:t>The public aquariums also notice around 6–15% of non-tetramerous jellyfishes in their populations (</w:t>
      </w:r>
      <w:r w:rsidRPr="00FB7BE8">
        <w:rPr>
          <w:rFonts w:cs="Times New Roman"/>
          <w:noProof/>
          <w:color w:val="0070C0"/>
        </w:rPr>
        <w:fldChar w:fldCharType="begin"/>
      </w:r>
      <w:r w:rsidRPr="00FB7BE8">
        <w:rPr>
          <w:rFonts w:cs="Times New Roman"/>
          <w:noProof/>
          <w:color w:val="0070C0"/>
        </w:rPr>
        <w:instrText xml:space="preserve"> REF _Ref55747682 \h </w:instrText>
      </w:r>
      <w:r w:rsidRPr="00FB7BE8">
        <w:rPr>
          <w:rFonts w:cs="Times New Roman"/>
          <w:noProof/>
          <w:color w:val="0070C0"/>
        </w:rPr>
      </w:r>
      <w:r w:rsidRPr="00FB7BE8">
        <w:rPr>
          <w:rFonts w:cs="Times New Roman"/>
          <w:noProof/>
          <w:color w:val="0070C0"/>
        </w:rPr>
        <w:fldChar w:fldCharType="separate"/>
      </w:r>
      <w:r w:rsidR="00EE6021" w:rsidRPr="00196518">
        <w:rPr>
          <w:rFonts w:cs="Times New Roman"/>
          <w:b/>
        </w:rPr>
        <w:t xml:space="preserve">Tab. </w:t>
      </w:r>
      <w:r w:rsidR="00EE6021">
        <w:rPr>
          <w:rFonts w:cs="Times New Roman"/>
          <w:b/>
          <w:noProof/>
        </w:rPr>
        <w:t>1</w:t>
      </w:r>
      <w:r w:rsidRPr="00FB7BE8">
        <w:rPr>
          <w:rFonts w:cs="Times New Roman"/>
          <w:noProof/>
          <w:color w:val="0070C0"/>
        </w:rPr>
        <w:fldChar w:fldCharType="end"/>
      </w:r>
      <w:r w:rsidRPr="00FB7BE8">
        <w:rPr>
          <w:rFonts w:cs="Times New Roman"/>
          <w:noProof/>
          <w:color w:val="0070C0"/>
        </w:rPr>
        <w:t>)</w:t>
      </w:r>
    </w:p>
    <w:p w14:paraId="63DC0C6F" w14:textId="77777777" w:rsidR="00580122" w:rsidRPr="00196518" w:rsidRDefault="00580122" w:rsidP="00081DF4">
      <w:pPr>
        <w:pStyle w:val="Lgende"/>
        <w:keepNext/>
        <w:rPr>
          <w:rFonts w:ascii="Times New Roman" w:hAnsi="Times New Roman" w:cs="Times New Roman"/>
        </w:rPr>
      </w:pPr>
      <w:bookmarkStart w:id="0" w:name="_Ref55747682"/>
      <w:r w:rsidRPr="00196518">
        <w:rPr>
          <w:rFonts w:ascii="Times New Roman" w:hAnsi="Times New Roman" w:cs="Times New Roman"/>
          <w:b/>
        </w:rPr>
        <w:t xml:space="preserve">Tab. </w:t>
      </w:r>
      <w:r w:rsidRPr="00196518">
        <w:rPr>
          <w:rFonts w:ascii="Times New Roman" w:hAnsi="Times New Roman" w:cs="Times New Roman"/>
          <w:b/>
        </w:rPr>
        <w:fldChar w:fldCharType="begin"/>
      </w:r>
      <w:r w:rsidRPr="00196518">
        <w:rPr>
          <w:rFonts w:ascii="Times New Roman" w:hAnsi="Times New Roman" w:cs="Times New Roman"/>
          <w:b/>
        </w:rPr>
        <w:instrText xml:space="preserve"> SEQ Table \* ARABIC </w:instrText>
      </w:r>
      <w:r w:rsidRPr="00196518">
        <w:rPr>
          <w:rFonts w:ascii="Times New Roman" w:hAnsi="Times New Roman" w:cs="Times New Roman"/>
          <w:b/>
        </w:rPr>
        <w:fldChar w:fldCharType="separate"/>
      </w:r>
      <w:r w:rsidR="00EE6021">
        <w:rPr>
          <w:rFonts w:ascii="Times New Roman" w:hAnsi="Times New Roman" w:cs="Times New Roman"/>
          <w:b/>
          <w:noProof/>
        </w:rPr>
        <w:t>1</w:t>
      </w:r>
      <w:r w:rsidRPr="00196518">
        <w:rPr>
          <w:rFonts w:ascii="Times New Roman" w:hAnsi="Times New Roman" w:cs="Times New Roman"/>
          <w:b/>
        </w:rPr>
        <w:fldChar w:fldCharType="end"/>
      </w:r>
      <w:bookmarkEnd w:id="0"/>
      <w:r w:rsidRPr="00196518">
        <w:rPr>
          <w:rFonts w:ascii="Times New Roman" w:hAnsi="Times New Roman" w:cs="Times New Roman"/>
        </w:rPr>
        <w:t xml:space="preserve"> Rough estimations of non-tetramerous jellyfish proportions in public aquariums</w:t>
      </w:r>
      <w:r>
        <w:rPr>
          <w:rFonts w:ascii="Times New Roman" w:hAnsi="Times New Roman" w:cs="Times New Roman"/>
        </w:rPr>
        <w:t xml:space="preserve"> – </w:t>
      </w:r>
      <w:r w:rsidRPr="00196518">
        <w:rPr>
          <w:rFonts w:ascii="Times New Roman" w:hAnsi="Times New Roman" w:cs="Times New Roman"/>
        </w:rPr>
        <w:t>personal observation</w:t>
      </w:r>
      <w:r>
        <w:rPr>
          <w:rFonts w:ascii="Times New Roman" w:hAnsi="Times New Roman" w:cs="Times New Roman"/>
        </w:rPr>
        <w:t>s</w:t>
      </w:r>
      <w:r w:rsidRPr="00196518">
        <w:rPr>
          <w:rFonts w:ascii="Times New Roman" w:hAnsi="Times New Roman" w:cs="Times New Roman"/>
        </w:rPr>
        <w:t>.</w:t>
      </w:r>
    </w:p>
    <w:tbl>
      <w:tblPr>
        <w:tblStyle w:val="Grilledutableau"/>
        <w:tblW w:w="9111" w:type="dxa"/>
        <w:tblBorders>
          <w:top w:val="none" w:sz="0" w:space="0" w:color="auto"/>
          <w:left w:val="none" w:sz="0" w:space="0" w:color="auto"/>
          <w:bottom w:val="none" w:sz="0" w:space="0" w:color="auto"/>
          <w:right w:val="none" w:sz="0" w:space="0" w:color="auto"/>
          <w:insideH w:val="single" w:sz="12" w:space="0" w:color="auto"/>
        </w:tblBorders>
        <w:tblLook w:val="04A0" w:firstRow="1" w:lastRow="0" w:firstColumn="1" w:lastColumn="0" w:noHBand="0" w:noVBand="1"/>
      </w:tblPr>
      <w:tblGrid>
        <w:gridCol w:w="1560"/>
        <w:gridCol w:w="1510"/>
        <w:gridCol w:w="1510"/>
        <w:gridCol w:w="1510"/>
        <w:gridCol w:w="1510"/>
        <w:gridCol w:w="1511"/>
      </w:tblGrid>
      <w:tr w:rsidR="00580122" w:rsidRPr="00196518" w14:paraId="58E51D36" w14:textId="77777777" w:rsidTr="00081DF4">
        <w:tc>
          <w:tcPr>
            <w:tcW w:w="1560" w:type="dxa"/>
            <w:vAlign w:val="center"/>
          </w:tcPr>
          <w:p w14:paraId="0BD5E893" w14:textId="77777777" w:rsidR="00580122" w:rsidRPr="00196518" w:rsidRDefault="00580122" w:rsidP="00081DF4">
            <w:pPr>
              <w:pStyle w:val="Sansinterligne"/>
              <w:jc w:val="center"/>
              <w:rPr>
                <w:rFonts w:cs="Times New Roman"/>
                <w:b/>
                <w:noProof/>
              </w:rPr>
            </w:pPr>
            <w:r w:rsidRPr="00196518">
              <w:rPr>
                <w:rFonts w:cs="Times New Roman"/>
                <w:b/>
                <w:noProof/>
              </w:rPr>
              <w:t>Public aquariums</w:t>
            </w:r>
          </w:p>
        </w:tc>
        <w:tc>
          <w:tcPr>
            <w:tcW w:w="1510" w:type="dxa"/>
            <w:vAlign w:val="center"/>
          </w:tcPr>
          <w:p w14:paraId="2848189C" w14:textId="77777777" w:rsidR="00580122" w:rsidRPr="00196518" w:rsidRDefault="00580122" w:rsidP="00081DF4">
            <w:pPr>
              <w:pStyle w:val="Sansinterligne"/>
              <w:jc w:val="center"/>
              <w:rPr>
                <w:rFonts w:cs="Times New Roman"/>
                <w:noProof/>
              </w:rPr>
            </w:pPr>
            <w:r w:rsidRPr="00196518">
              <w:rPr>
                <w:rFonts w:cs="Times New Roman"/>
                <w:noProof/>
              </w:rPr>
              <w:t>Monterey Bay</w:t>
            </w:r>
            <w:r>
              <w:rPr>
                <w:rFonts w:cs="Times New Roman"/>
                <w:noProof/>
              </w:rPr>
              <w:t xml:space="preserve"> (USA)</w:t>
            </w:r>
          </w:p>
        </w:tc>
        <w:tc>
          <w:tcPr>
            <w:tcW w:w="1510" w:type="dxa"/>
            <w:vAlign w:val="center"/>
          </w:tcPr>
          <w:p w14:paraId="70E4DDE7" w14:textId="77777777" w:rsidR="00580122" w:rsidRPr="00196518" w:rsidRDefault="00580122" w:rsidP="00081DF4">
            <w:pPr>
              <w:pStyle w:val="Sansinterligne"/>
              <w:jc w:val="center"/>
              <w:rPr>
                <w:rFonts w:cs="Times New Roman"/>
                <w:noProof/>
              </w:rPr>
            </w:pPr>
            <w:r w:rsidRPr="00196518">
              <w:rPr>
                <w:rFonts w:cs="Times New Roman"/>
                <w:noProof/>
              </w:rPr>
              <w:t>Monaco</w:t>
            </w:r>
          </w:p>
        </w:tc>
        <w:tc>
          <w:tcPr>
            <w:tcW w:w="1510" w:type="dxa"/>
            <w:vAlign w:val="center"/>
          </w:tcPr>
          <w:p w14:paraId="1721E0D4" w14:textId="77777777" w:rsidR="00580122" w:rsidRPr="00196518" w:rsidRDefault="00580122" w:rsidP="00081DF4">
            <w:pPr>
              <w:pStyle w:val="Sansinterligne"/>
              <w:jc w:val="center"/>
              <w:rPr>
                <w:rFonts w:cs="Times New Roman"/>
                <w:noProof/>
              </w:rPr>
            </w:pPr>
            <w:r w:rsidRPr="00196518">
              <w:rPr>
                <w:rFonts w:cs="Times New Roman"/>
                <w:noProof/>
              </w:rPr>
              <w:t>Barcelona</w:t>
            </w:r>
          </w:p>
          <w:p w14:paraId="09BAECE0" w14:textId="77777777" w:rsidR="00580122" w:rsidRPr="00196518" w:rsidRDefault="00580122" w:rsidP="00081DF4">
            <w:pPr>
              <w:pStyle w:val="Sansinterligne"/>
              <w:jc w:val="center"/>
              <w:rPr>
                <w:rFonts w:cs="Times New Roman"/>
                <w:noProof/>
              </w:rPr>
            </w:pPr>
            <w:r>
              <w:rPr>
                <w:rFonts w:cs="Times New Roman"/>
                <w:noProof/>
              </w:rPr>
              <w:t>(Spain)</w:t>
            </w:r>
          </w:p>
        </w:tc>
        <w:tc>
          <w:tcPr>
            <w:tcW w:w="1510" w:type="dxa"/>
            <w:vAlign w:val="center"/>
          </w:tcPr>
          <w:p w14:paraId="631E0844" w14:textId="77777777" w:rsidR="00580122" w:rsidRPr="00196518" w:rsidRDefault="00580122" w:rsidP="00081DF4">
            <w:pPr>
              <w:pStyle w:val="Sansinterligne"/>
              <w:jc w:val="center"/>
              <w:rPr>
                <w:rFonts w:cs="Times New Roman"/>
                <w:noProof/>
              </w:rPr>
            </w:pPr>
            <w:r w:rsidRPr="00196518">
              <w:rPr>
                <w:rFonts w:cs="Times New Roman"/>
                <w:noProof/>
              </w:rPr>
              <w:t xml:space="preserve">La Rochelle (France) </w:t>
            </w:r>
          </w:p>
        </w:tc>
        <w:tc>
          <w:tcPr>
            <w:tcW w:w="1511" w:type="dxa"/>
            <w:vAlign w:val="center"/>
          </w:tcPr>
          <w:p w14:paraId="12301011" w14:textId="77777777" w:rsidR="00580122" w:rsidRPr="00196518" w:rsidRDefault="00580122" w:rsidP="00081DF4">
            <w:pPr>
              <w:pStyle w:val="Sansinterligne"/>
              <w:jc w:val="center"/>
              <w:rPr>
                <w:rFonts w:cs="Times New Roman"/>
                <w:noProof/>
              </w:rPr>
            </w:pPr>
            <w:r w:rsidRPr="00196518">
              <w:rPr>
                <w:rFonts w:cs="Times New Roman"/>
                <w:noProof/>
              </w:rPr>
              <w:t>Vancouver</w:t>
            </w:r>
            <w:r>
              <w:rPr>
                <w:rFonts w:cs="Times New Roman"/>
                <w:noProof/>
              </w:rPr>
              <w:t xml:space="preserve"> (Canada)</w:t>
            </w:r>
          </w:p>
        </w:tc>
      </w:tr>
      <w:tr w:rsidR="00580122" w:rsidRPr="00196518" w14:paraId="7927220E" w14:textId="77777777" w:rsidTr="00081DF4">
        <w:tc>
          <w:tcPr>
            <w:tcW w:w="1560" w:type="dxa"/>
            <w:tcBorders>
              <w:bottom w:val="single" w:sz="4" w:space="0" w:color="auto"/>
            </w:tcBorders>
            <w:vAlign w:val="center"/>
          </w:tcPr>
          <w:p w14:paraId="689E93EE" w14:textId="77777777" w:rsidR="00580122" w:rsidRPr="00196518" w:rsidRDefault="00580122" w:rsidP="00081DF4">
            <w:pPr>
              <w:pStyle w:val="Sansinterligne"/>
              <w:jc w:val="center"/>
              <w:rPr>
                <w:rFonts w:cs="Times New Roman"/>
                <w:b/>
                <w:noProof/>
              </w:rPr>
            </w:pPr>
            <w:r w:rsidRPr="00196518">
              <w:rPr>
                <w:rFonts w:cs="Times New Roman"/>
                <w:b/>
                <w:noProof/>
              </w:rPr>
              <w:t>Dates</w:t>
            </w:r>
          </w:p>
        </w:tc>
        <w:tc>
          <w:tcPr>
            <w:tcW w:w="1510" w:type="dxa"/>
            <w:tcBorders>
              <w:bottom w:val="single" w:sz="4" w:space="0" w:color="auto"/>
            </w:tcBorders>
            <w:vAlign w:val="center"/>
          </w:tcPr>
          <w:p w14:paraId="269E0035" w14:textId="77777777" w:rsidR="00580122" w:rsidRPr="00196518" w:rsidRDefault="00580122" w:rsidP="00081DF4">
            <w:pPr>
              <w:pStyle w:val="Sansinterligne"/>
              <w:jc w:val="center"/>
              <w:rPr>
                <w:rFonts w:cs="Times New Roman"/>
                <w:noProof/>
              </w:rPr>
            </w:pPr>
            <w:r w:rsidRPr="00196518">
              <w:rPr>
                <w:rFonts w:cs="Times New Roman"/>
                <w:noProof/>
              </w:rPr>
              <w:t>10 August 2013</w:t>
            </w:r>
          </w:p>
        </w:tc>
        <w:tc>
          <w:tcPr>
            <w:tcW w:w="1510" w:type="dxa"/>
            <w:tcBorders>
              <w:bottom w:val="single" w:sz="4" w:space="0" w:color="auto"/>
            </w:tcBorders>
            <w:vAlign w:val="center"/>
          </w:tcPr>
          <w:p w14:paraId="167AB691" w14:textId="77777777" w:rsidR="00580122" w:rsidRPr="00196518" w:rsidRDefault="00580122" w:rsidP="00081DF4">
            <w:pPr>
              <w:pStyle w:val="Sansinterligne"/>
              <w:jc w:val="center"/>
              <w:rPr>
                <w:rFonts w:cs="Times New Roman"/>
                <w:noProof/>
              </w:rPr>
            </w:pPr>
            <w:r w:rsidRPr="00196518">
              <w:rPr>
                <w:rFonts w:cs="Times New Roman"/>
                <w:noProof/>
              </w:rPr>
              <w:t>3 November 2014</w:t>
            </w:r>
          </w:p>
        </w:tc>
        <w:tc>
          <w:tcPr>
            <w:tcW w:w="1510" w:type="dxa"/>
            <w:tcBorders>
              <w:bottom w:val="single" w:sz="4" w:space="0" w:color="auto"/>
            </w:tcBorders>
            <w:vAlign w:val="center"/>
          </w:tcPr>
          <w:p w14:paraId="7CBA8CD3" w14:textId="77777777" w:rsidR="00580122" w:rsidRPr="00196518" w:rsidRDefault="00580122" w:rsidP="00081DF4">
            <w:pPr>
              <w:pStyle w:val="Sansinterligne"/>
              <w:jc w:val="center"/>
              <w:rPr>
                <w:rFonts w:cs="Times New Roman"/>
                <w:noProof/>
              </w:rPr>
            </w:pPr>
            <w:r w:rsidRPr="00196518">
              <w:rPr>
                <w:rFonts w:cs="Times New Roman"/>
                <w:noProof/>
              </w:rPr>
              <w:t>1 June 2016</w:t>
            </w:r>
          </w:p>
        </w:tc>
        <w:tc>
          <w:tcPr>
            <w:tcW w:w="1510" w:type="dxa"/>
            <w:tcBorders>
              <w:bottom w:val="single" w:sz="4" w:space="0" w:color="auto"/>
            </w:tcBorders>
            <w:vAlign w:val="center"/>
          </w:tcPr>
          <w:p w14:paraId="1BB964AE" w14:textId="77777777" w:rsidR="00580122" w:rsidRPr="00196518" w:rsidRDefault="00580122" w:rsidP="00081DF4">
            <w:pPr>
              <w:pStyle w:val="Sansinterligne"/>
              <w:jc w:val="center"/>
              <w:rPr>
                <w:rFonts w:cs="Times New Roman"/>
                <w:noProof/>
              </w:rPr>
            </w:pPr>
            <w:r w:rsidRPr="00196518">
              <w:rPr>
                <w:rFonts w:cs="Times New Roman"/>
                <w:noProof/>
              </w:rPr>
              <w:t>20 December 2016</w:t>
            </w:r>
          </w:p>
        </w:tc>
        <w:tc>
          <w:tcPr>
            <w:tcW w:w="1511" w:type="dxa"/>
            <w:tcBorders>
              <w:bottom w:val="single" w:sz="4" w:space="0" w:color="auto"/>
            </w:tcBorders>
            <w:vAlign w:val="center"/>
          </w:tcPr>
          <w:p w14:paraId="32581B96" w14:textId="77777777" w:rsidR="00580122" w:rsidRPr="00196518" w:rsidRDefault="00580122" w:rsidP="00081DF4">
            <w:pPr>
              <w:pStyle w:val="Sansinterligne"/>
              <w:jc w:val="center"/>
              <w:rPr>
                <w:rFonts w:cs="Times New Roman"/>
                <w:noProof/>
              </w:rPr>
            </w:pPr>
            <w:r w:rsidRPr="00196518">
              <w:rPr>
                <w:rFonts w:cs="Times New Roman"/>
                <w:noProof/>
              </w:rPr>
              <w:t>13 August 2017</w:t>
            </w:r>
          </w:p>
        </w:tc>
      </w:tr>
      <w:tr w:rsidR="00580122" w:rsidRPr="00196518" w14:paraId="7889ECF6" w14:textId="77777777" w:rsidTr="00081DF4">
        <w:tc>
          <w:tcPr>
            <w:tcW w:w="1560" w:type="dxa"/>
            <w:tcBorders>
              <w:top w:val="single" w:sz="4" w:space="0" w:color="auto"/>
              <w:bottom w:val="nil"/>
            </w:tcBorders>
            <w:vAlign w:val="center"/>
          </w:tcPr>
          <w:p w14:paraId="6D5267BF" w14:textId="77777777" w:rsidR="00580122" w:rsidRPr="00196518" w:rsidRDefault="00580122" w:rsidP="00081DF4">
            <w:pPr>
              <w:pStyle w:val="Sansinterligne"/>
              <w:jc w:val="center"/>
              <w:rPr>
                <w:rFonts w:cs="Times New Roman"/>
                <w:b/>
                <w:noProof/>
              </w:rPr>
            </w:pPr>
            <w:r w:rsidRPr="00196518">
              <w:rPr>
                <w:rFonts w:cs="Times New Roman"/>
                <w:b/>
                <w:noProof/>
              </w:rPr>
              <w:t>Non-tetramerous jellyfish proportions</w:t>
            </w:r>
          </w:p>
        </w:tc>
        <w:tc>
          <w:tcPr>
            <w:tcW w:w="1510" w:type="dxa"/>
            <w:tcBorders>
              <w:top w:val="single" w:sz="4" w:space="0" w:color="auto"/>
              <w:bottom w:val="nil"/>
            </w:tcBorders>
            <w:vAlign w:val="center"/>
          </w:tcPr>
          <w:p w14:paraId="0D63038D" w14:textId="77777777" w:rsidR="00580122" w:rsidRPr="00196518" w:rsidRDefault="00580122" w:rsidP="00081DF4">
            <w:pPr>
              <w:pStyle w:val="Sansinterligne"/>
              <w:jc w:val="center"/>
              <w:rPr>
                <w:rFonts w:cs="Times New Roman"/>
                <w:noProof/>
              </w:rPr>
            </w:pPr>
            <w:r>
              <w:rPr>
                <w:rFonts w:cs="Times New Roman"/>
                <w:noProof/>
              </w:rPr>
              <w:t>11,5</w:t>
            </w:r>
            <w:r w:rsidRPr="00196518">
              <w:rPr>
                <w:rFonts w:cs="Times New Roman"/>
                <w:noProof/>
              </w:rPr>
              <w:t> %</w:t>
            </w:r>
            <w:r w:rsidRPr="00196518">
              <w:rPr>
                <w:rFonts w:cs="Times New Roman"/>
                <w:noProof/>
              </w:rPr>
              <w:br/>
              <w:t>(</w:t>
            </w:r>
            <w:r w:rsidRPr="00196518">
              <w:rPr>
                <w:rFonts w:cs="Times New Roman"/>
                <w:i/>
                <w:noProof/>
              </w:rPr>
              <w:t>n</w:t>
            </w:r>
            <w:r w:rsidRPr="00196518">
              <w:rPr>
                <w:rFonts w:cs="Times New Roman"/>
                <w:noProof/>
              </w:rPr>
              <w:t> =</w:t>
            </w:r>
            <w:r>
              <w:rPr>
                <w:rFonts w:cs="Times New Roman"/>
                <w:noProof/>
              </w:rPr>
              <w:t> 122</w:t>
            </w:r>
            <w:r w:rsidRPr="00196518">
              <w:rPr>
                <w:rFonts w:cs="Times New Roman"/>
                <w:noProof/>
              </w:rPr>
              <w:t>)</w:t>
            </w:r>
          </w:p>
        </w:tc>
        <w:tc>
          <w:tcPr>
            <w:tcW w:w="1510" w:type="dxa"/>
            <w:tcBorders>
              <w:top w:val="single" w:sz="4" w:space="0" w:color="auto"/>
              <w:bottom w:val="nil"/>
            </w:tcBorders>
            <w:vAlign w:val="center"/>
          </w:tcPr>
          <w:p w14:paraId="2A8BE0C3" w14:textId="77777777" w:rsidR="00580122" w:rsidRPr="00196518" w:rsidRDefault="00580122" w:rsidP="00081DF4">
            <w:pPr>
              <w:pStyle w:val="Sansinterligne"/>
              <w:jc w:val="center"/>
              <w:rPr>
                <w:rFonts w:cs="Times New Roman"/>
                <w:noProof/>
              </w:rPr>
            </w:pPr>
            <w:r w:rsidRPr="00196518">
              <w:rPr>
                <w:rFonts w:cs="Times New Roman"/>
                <w:noProof/>
              </w:rPr>
              <w:t>6 %</w:t>
            </w:r>
            <w:r w:rsidRPr="00196518">
              <w:rPr>
                <w:rFonts w:cs="Times New Roman"/>
                <w:noProof/>
              </w:rPr>
              <w:br/>
              <w:t>(</w:t>
            </w:r>
            <w:r w:rsidRPr="00196518">
              <w:rPr>
                <w:rFonts w:cs="Times New Roman"/>
                <w:i/>
                <w:noProof/>
              </w:rPr>
              <w:t>n</w:t>
            </w:r>
            <w:r w:rsidRPr="00196518">
              <w:rPr>
                <w:rFonts w:cs="Times New Roman"/>
                <w:noProof/>
              </w:rPr>
              <w:t> = 160)</w:t>
            </w:r>
          </w:p>
        </w:tc>
        <w:tc>
          <w:tcPr>
            <w:tcW w:w="1510" w:type="dxa"/>
            <w:tcBorders>
              <w:top w:val="single" w:sz="4" w:space="0" w:color="auto"/>
              <w:bottom w:val="nil"/>
            </w:tcBorders>
            <w:vAlign w:val="center"/>
          </w:tcPr>
          <w:p w14:paraId="533A5694" w14:textId="77777777" w:rsidR="00580122" w:rsidRPr="00196518" w:rsidRDefault="00580122" w:rsidP="00081DF4">
            <w:pPr>
              <w:pStyle w:val="Sansinterligne"/>
              <w:jc w:val="center"/>
              <w:rPr>
                <w:rFonts w:cs="Times New Roman"/>
                <w:noProof/>
              </w:rPr>
            </w:pPr>
            <w:r w:rsidRPr="00196518">
              <w:rPr>
                <w:rFonts w:cs="Times New Roman"/>
                <w:noProof/>
              </w:rPr>
              <w:t>15 %</w:t>
            </w:r>
            <w:r w:rsidRPr="00196518">
              <w:rPr>
                <w:rFonts w:cs="Times New Roman"/>
                <w:noProof/>
              </w:rPr>
              <w:br/>
              <w:t>(</w:t>
            </w:r>
            <w:r w:rsidRPr="00196518">
              <w:rPr>
                <w:rFonts w:cs="Times New Roman"/>
                <w:i/>
                <w:noProof/>
              </w:rPr>
              <w:t>n</w:t>
            </w:r>
            <w:r w:rsidRPr="00196518">
              <w:rPr>
                <w:rFonts w:cs="Times New Roman"/>
                <w:noProof/>
              </w:rPr>
              <w:t> ≈ 80)</w:t>
            </w:r>
          </w:p>
        </w:tc>
        <w:tc>
          <w:tcPr>
            <w:tcW w:w="1510" w:type="dxa"/>
            <w:tcBorders>
              <w:top w:val="single" w:sz="4" w:space="0" w:color="auto"/>
              <w:bottom w:val="nil"/>
            </w:tcBorders>
            <w:vAlign w:val="center"/>
          </w:tcPr>
          <w:p w14:paraId="00185F62" w14:textId="77777777" w:rsidR="00580122" w:rsidRPr="00196518" w:rsidRDefault="00580122" w:rsidP="00081DF4">
            <w:pPr>
              <w:pStyle w:val="Sansinterligne"/>
              <w:jc w:val="center"/>
              <w:rPr>
                <w:rFonts w:cs="Times New Roman"/>
                <w:noProof/>
              </w:rPr>
            </w:pPr>
            <w:r w:rsidRPr="00196518">
              <w:rPr>
                <w:rFonts w:cs="Times New Roman"/>
                <w:noProof/>
              </w:rPr>
              <w:t>9 %</w:t>
            </w:r>
            <w:r w:rsidRPr="00196518">
              <w:rPr>
                <w:rFonts w:cs="Times New Roman"/>
                <w:noProof/>
              </w:rPr>
              <w:br/>
              <w:t>(</w:t>
            </w:r>
            <w:r w:rsidRPr="00196518">
              <w:rPr>
                <w:rFonts w:cs="Times New Roman"/>
                <w:i/>
                <w:noProof/>
              </w:rPr>
              <w:t>n</w:t>
            </w:r>
            <w:r w:rsidRPr="00196518">
              <w:rPr>
                <w:rFonts w:cs="Times New Roman"/>
                <w:noProof/>
              </w:rPr>
              <w:t> ≈ 200)</w:t>
            </w:r>
          </w:p>
        </w:tc>
        <w:tc>
          <w:tcPr>
            <w:tcW w:w="1511" w:type="dxa"/>
            <w:tcBorders>
              <w:top w:val="single" w:sz="4" w:space="0" w:color="auto"/>
              <w:bottom w:val="nil"/>
            </w:tcBorders>
            <w:vAlign w:val="center"/>
          </w:tcPr>
          <w:p w14:paraId="420FF07E" w14:textId="77777777" w:rsidR="00580122" w:rsidRPr="00196518" w:rsidRDefault="00580122" w:rsidP="00081DF4">
            <w:pPr>
              <w:pStyle w:val="Sansinterligne"/>
              <w:jc w:val="center"/>
              <w:rPr>
                <w:rFonts w:cs="Times New Roman"/>
                <w:noProof/>
              </w:rPr>
            </w:pPr>
            <w:r w:rsidRPr="00196518">
              <w:rPr>
                <w:rFonts w:cs="Times New Roman"/>
                <w:noProof/>
              </w:rPr>
              <w:t>13 %</w:t>
            </w:r>
            <w:r w:rsidRPr="00196518">
              <w:rPr>
                <w:rFonts w:cs="Times New Roman"/>
                <w:noProof/>
              </w:rPr>
              <w:br/>
              <w:t>(</w:t>
            </w:r>
            <w:r w:rsidRPr="00196518">
              <w:rPr>
                <w:rFonts w:cs="Times New Roman"/>
                <w:i/>
                <w:noProof/>
              </w:rPr>
              <w:t>n</w:t>
            </w:r>
            <w:r w:rsidRPr="00196518">
              <w:rPr>
                <w:rFonts w:cs="Times New Roman"/>
                <w:noProof/>
              </w:rPr>
              <w:t> </w:t>
            </w:r>
            <w:r>
              <w:rPr>
                <w:rFonts w:cs="Times New Roman"/>
                <w:noProof/>
              </w:rPr>
              <w:t>=</w:t>
            </w:r>
            <w:r w:rsidRPr="00196518">
              <w:rPr>
                <w:rFonts w:cs="Times New Roman"/>
                <w:noProof/>
              </w:rPr>
              <w:t> 120)</w:t>
            </w:r>
          </w:p>
        </w:tc>
      </w:tr>
    </w:tbl>
    <w:p w14:paraId="6B330EC9" w14:textId="6C02D576" w:rsidR="00580122" w:rsidRPr="00196518" w:rsidRDefault="00580122" w:rsidP="00311D89">
      <w:pPr>
        <w:spacing w:before="360"/>
        <w:rPr>
          <w:rFonts w:cs="Times New Roman"/>
        </w:rPr>
      </w:pPr>
      <w:r w:rsidRPr="00196518">
        <w:rPr>
          <w:rFonts w:cs="Times New Roman"/>
        </w:rPr>
        <w:t xml:space="preserve">In the Berre lagoon at 20 km west of Marseille (France), proliferation events of the moon jellyfish </w:t>
      </w:r>
      <w:r w:rsidRPr="00196518">
        <w:rPr>
          <w:rFonts w:cs="Times New Roman"/>
          <w:i/>
        </w:rPr>
        <w:t xml:space="preserve">Aurelia </w:t>
      </w:r>
      <w:r w:rsidRPr="00196518">
        <w:rPr>
          <w:rFonts w:cs="Times New Roman"/>
        </w:rPr>
        <w:t>sp. were observed in brackish environments as those of the summers 2006 and 2008 with a high proportion (</w:t>
      </w:r>
      <w:r w:rsidRPr="00196518">
        <w:rPr>
          <w:rFonts w:cs="Times New Roman"/>
        </w:rPr>
        <w:sym w:font="Symbol" w:char="F0BB"/>
      </w:r>
      <w:r w:rsidRPr="00196518">
        <w:rPr>
          <w:rFonts w:cs="Times New Roman"/>
        </w:rPr>
        <w:t xml:space="preserve"> 6–7%) of non-tetramerous specimens </w:t>
      </w:r>
      <w:r w:rsidRPr="00196518">
        <w:rPr>
          <w:rFonts w:cs="Times New Roman"/>
          <w:noProof/>
          <w:color w:val="000000" w:themeColor="text1"/>
        </w:rPr>
        <w:t>(Delpy et al. 2012</w:t>
      </w:r>
      <w:r w:rsidR="00D47B4A">
        <w:rPr>
          <w:rFonts w:cs="Times New Roman"/>
          <w:noProof/>
          <w:color w:val="000000" w:themeColor="text1"/>
        </w:rPr>
        <w:t>)</w:t>
      </w:r>
      <w:r w:rsidR="006465D8">
        <w:rPr>
          <w:rFonts w:cs="Times New Roman"/>
          <w:noProof/>
          <w:color w:val="000000" w:themeColor="text1"/>
        </w:rPr>
        <w:t>.</w:t>
      </w:r>
      <w:r w:rsidRPr="00196518">
        <w:rPr>
          <w:rFonts w:cs="Times New Roman"/>
          <w:color w:val="000000" w:themeColor="text1"/>
        </w:rPr>
        <w:t xml:space="preserve"> </w:t>
      </w:r>
      <w:r w:rsidRPr="00196518">
        <w:rPr>
          <w:rFonts w:cs="Times New Roman"/>
        </w:rPr>
        <w:t>These phenotypic responses may be caused by a disturbance in the developmental process during the strobilation and the morphogenesis of the ephyrae. Indeed</w:t>
      </w:r>
      <w:r w:rsidR="0083293B">
        <w:rPr>
          <w:rFonts w:cs="Times New Roman"/>
        </w:rPr>
        <w:t>,</w:t>
      </w:r>
      <w:r w:rsidRPr="00196518">
        <w:rPr>
          <w:rFonts w:cs="Times New Roman"/>
        </w:rPr>
        <w:t xml:space="preserve"> </w:t>
      </w:r>
      <w:r w:rsidRPr="00196518">
        <w:rPr>
          <w:rFonts w:cs="Times New Roman"/>
          <w:color w:val="000000" w:themeColor="text1"/>
        </w:rPr>
        <w:t xml:space="preserve">the Berre lagoon is the largest French lagoon of the Mediterranean coast: its environment is affected by chemical pollutions and anthropogenic effluents </w:t>
      </w:r>
      <w:r w:rsidRPr="00196518">
        <w:rPr>
          <w:rFonts w:cs="Times New Roman"/>
          <w:noProof/>
          <w:color w:val="000000" w:themeColor="text1"/>
        </w:rPr>
        <w:t>(Accornero et al. 2008; Gadreaud et al. 2017; Rigaud et al. 2011)</w:t>
      </w:r>
      <w:r w:rsidRPr="00196518">
        <w:rPr>
          <w:rFonts w:cs="Times New Roman"/>
          <w:color w:val="000000" w:themeColor="text1"/>
        </w:rPr>
        <w:t>.</w:t>
      </w:r>
    </w:p>
    <w:p w14:paraId="20CB2929" w14:textId="77777777" w:rsidR="00580122" w:rsidRPr="00196518" w:rsidRDefault="00580122" w:rsidP="00081DF4">
      <w:pPr>
        <w:keepNext/>
        <w:jc w:val="center"/>
        <w:rPr>
          <w:rFonts w:cs="Times New Roman"/>
        </w:rPr>
      </w:pPr>
      <w:r w:rsidRPr="00196518">
        <w:rPr>
          <w:rFonts w:cs="Times New Roman"/>
          <w:noProof/>
          <w:lang w:val="fr-FR" w:eastAsia="fr-FR"/>
        </w:rPr>
        <w:drawing>
          <wp:inline distT="0" distB="0" distL="0" distR="0" wp14:anchorId="69FBDF09" wp14:editId="7EA85952">
            <wp:extent cx="5760720" cy="1840865"/>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01.jpg"/>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5760720" cy="1840865"/>
                    </a:xfrm>
                    <a:prstGeom prst="rect">
                      <a:avLst/>
                    </a:prstGeom>
                  </pic:spPr>
                </pic:pic>
              </a:graphicData>
            </a:graphic>
          </wp:inline>
        </w:drawing>
      </w:r>
    </w:p>
    <w:p w14:paraId="2CF6D25A" w14:textId="77777777" w:rsidR="00580122" w:rsidRPr="00196518" w:rsidRDefault="00580122" w:rsidP="00081DF4">
      <w:pPr>
        <w:pStyle w:val="Lgende"/>
        <w:rPr>
          <w:rFonts w:ascii="Times New Roman" w:hAnsi="Times New Roman" w:cs="Times New Roman"/>
          <w:i/>
        </w:rPr>
      </w:pPr>
      <w:bookmarkStart w:id="1" w:name="_Ref509234950"/>
      <w:r w:rsidRPr="00196518">
        <w:rPr>
          <w:rFonts w:ascii="Times New Roman" w:hAnsi="Times New Roman" w:cs="Times New Roman"/>
          <w:b/>
        </w:rPr>
        <w:t xml:space="preserve">Fig. </w:t>
      </w:r>
      <w:r w:rsidRPr="00196518">
        <w:rPr>
          <w:rFonts w:ascii="Times New Roman" w:hAnsi="Times New Roman" w:cs="Times New Roman"/>
          <w:b/>
        </w:rPr>
        <w:fldChar w:fldCharType="begin"/>
      </w:r>
      <w:r w:rsidRPr="00196518">
        <w:rPr>
          <w:rFonts w:ascii="Times New Roman" w:hAnsi="Times New Roman" w:cs="Times New Roman"/>
          <w:b/>
        </w:rPr>
        <w:instrText xml:space="preserve"> SEQ Figure \* ARABIC </w:instrText>
      </w:r>
      <w:r w:rsidRPr="00196518">
        <w:rPr>
          <w:rFonts w:ascii="Times New Roman" w:hAnsi="Times New Roman" w:cs="Times New Roman"/>
          <w:b/>
        </w:rPr>
        <w:fldChar w:fldCharType="separate"/>
      </w:r>
      <w:r w:rsidR="00EE6021">
        <w:rPr>
          <w:rFonts w:ascii="Times New Roman" w:hAnsi="Times New Roman" w:cs="Times New Roman"/>
          <w:b/>
          <w:noProof/>
        </w:rPr>
        <w:t>1</w:t>
      </w:r>
      <w:r w:rsidRPr="00196518">
        <w:rPr>
          <w:rFonts w:ascii="Times New Roman" w:hAnsi="Times New Roman" w:cs="Times New Roman"/>
          <w:b/>
        </w:rPr>
        <w:fldChar w:fldCharType="end"/>
      </w:r>
      <w:bookmarkEnd w:id="1"/>
      <w:r w:rsidRPr="00196518">
        <w:rPr>
          <w:rFonts w:ascii="Times New Roman" w:hAnsi="Times New Roman" w:cs="Times New Roman"/>
          <w:b/>
        </w:rPr>
        <w:t>.</w:t>
      </w:r>
      <w:r w:rsidRPr="00196518">
        <w:rPr>
          <w:rFonts w:ascii="Times New Roman" w:hAnsi="Times New Roman" w:cs="Times New Roman"/>
        </w:rPr>
        <w:t xml:space="preserve"> </w:t>
      </w:r>
      <w:r>
        <w:rPr>
          <w:rFonts w:ascii="Times New Roman" w:hAnsi="Times New Roman" w:cs="Times New Roman"/>
        </w:rPr>
        <w:t xml:space="preserve">Specimen of </w:t>
      </w:r>
      <w:r w:rsidRPr="00196518">
        <w:rPr>
          <w:rFonts w:ascii="Times New Roman" w:hAnsi="Times New Roman" w:cs="Times New Roman"/>
          <w:i/>
        </w:rPr>
        <w:t>Aurelia</w:t>
      </w:r>
      <w:r w:rsidRPr="00196518">
        <w:rPr>
          <w:rFonts w:ascii="Times New Roman" w:hAnsi="Times New Roman" w:cs="Times New Roman"/>
        </w:rPr>
        <w:t xml:space="preserve"> sp. sampled in the Berre lagoon;</w:t>
      </w:r>
      <w:r w:rsidRPr="00196518">
        <w:rPr>
          <w:rFonts w:ascii="Times New Roman" w:hAnsi="Times New Roman" w:cs="Times New Roman"/>
          <w:i/>
        </w:rPr>
        <w:t xml:space="preserve"> </w:t>
      </w:r>
      <w:r w:rsidRPr="00196518">
        <w:rPr>
          <w:rFonts w:ascii="Times New Roman" w:hAnsi="Times New Roman" w:cs="Times New Roman"/>
        </w:rPr>
        <w:t>1: umbrella; 2: gastro-gonadic pouches (gonads); A) a tetramerous symmetry N = 4 gonads; B) and C) a non-tetramerous symmetry, N = 5</w:t>
      </w:r>
      <w:r>
        <w:rPr>
          <w:rFonts w:ascii="Times New Roman" w:hAnsi="Times New Roman" w:cs="Times New Roman"/>
        </w:rPr>
        <w:t>,</w:t>
      </w:r>
      <w:r w:rsidRPr="00196518">
        <w:rPr>
          <w:rFonts w:ascii="Times New Roman" w:hAnsi="Times New Roman" w:cs="Times New Roman"/>
        </w:rPr>
        <w:t xml:space="preserve"> and N = 6 gonads respectively.</w:t>
      </w:r>
    </w:p>
    <w:p w14:paraId="13F092FA" w14:textId="77777777" w:rsidR="00580122" w:rsidRPr="00311D89" w:rsidRDefault="00580122" w:rsidP="00311D89">
      <w:pPr>
        <w:pStyle w:val="Titre2"/>
      </w:pPr>
      <w:r w:rsidRPr="00311D89">
        <w:t>Symmetry disorders as a biomarker</w:t>
      </w:r>
    </w:p>
    <w:p w14:paraId="0F4330DA" w14:textId="76682913" w:rsidR="00580122" w:rsidRPr="00196518" w:rsidRDefault="00580122" w:rsidP="00081DF4">
      <w:pPr>
        <w:rPr>
          <w:rFonts w:cs="Times New Roman"/>
        </w:rPr>
      </w:pPr>
      <w:r w:rsidRPr="00196518">
        <w:rPr>
          <w:rFonts w:cs="Times New Roman"/>
        </w:rPr>
        <w:t xml:space="preserve">The body symmetry </w:t>
      </w:r>
      <w:r>
        <w:rPr>
          <w:rFonts w:cs="Times New Roman"/>
        </w:rPr>
        <w:t>– </w:t>
      </w:r>
      <w:r w:rsidRPr="00196518">
        <w:rPr>
          <w:rFonts w:cs="Times New Roman"/>
          <w:i/>
        </w:rPr>
        <w:t>Bauplan</w:t>
      </w:r>
      <w:r w:rsidRPr="00196518">
        <w:rPr>
          <w:rFonts w:cs="Times New Roman"/>
        </w:rPr>
        <w:t xml:space="preserve"> concept</w:t>
      </w:r>
      <w:r w:rsidRPr="00196518">
        <w:rPr>
          <w:rFonts w:cs="Times New Roman"/>
          <w:i/>
        </w:rPr>
        <w:t xml:space="preserve"> sensu</w:t>
      </w:r>
      <w:r w:rsidRPr="00196518">
        <w:rPr>
          <w:rFonts w:cs="Times New Roman"/>
        </w:rPr>
        <w:t xml:space="preserve"> Brusca </w:t>
      </w:r>
      <w:r w:rsidR="00BD514C">
        <w:rPr>
          <w:rFonts w:cs="Times New Roman"/>
        </w:rPr>
        <w:t xml:space="preserve">and Brusca </w:t>
      </w:r>
      <w:r w:rsidR="00FA625C">
        <w:rPr>
          <w:rFonts w:cs="Times New Roman"/>
        </w:rPr>
        <w:t>(</w:t>
      </w:r>
      <w:r w:rsidR="00BD514C">
        <w:rPr>
          <w:rFonts w:cs="Times New Roman"/>
        </w:rPr>
        <w:t>20</w:t>
      </w:r>
      <w:r w:rsidR="005F03C0">
        <w:rPr>
          <w:rFonts w:cs="Times New Roman"/>
        </w:rPr>
        <w:t>03</w:t>
      </w:r>
      <w:r w:rsidR="00FA625C">
        <w:rPr>
          <w:rFonts w:cs="Times New Roman"/>
        </w:rPr>
        <w:t>)</w:t>
      </w:r>
      <w:r>
        <w:rPr>
          <w:rFonts w:cs="Times New Roman"/>
        </w:rPr>
        <w:t> –</w:t>
      </w:r>
      <w:r w:rsidRPr="00196518">
        <w:rPr>
          <w:rFonts w:cs="Times New Roman"/>
          <w:i/>
        </w:rPr>
        <w:t xml:space="preserve"> </w:t>
      </w:r>
      <w:r w:rsidRPr="00196518">
        <w:rPr>
          <w:rFonts w:cs="Times New Roman"/>
        </w:rPr>
        <w:t>appeared early in the evolution process ca. 575</w:t>
      </w:r>
      <w:r w:rsidR="0083293B">
        <w:rPr>
          <w:rFonts w:cs="Times New Roman"/>
        </w:rPr>
        <w:t xml:space="preserve"> </w:t>
      </w:r>
      <w:r w:rsidRPr="00196518">
        <w:rPr>
          <w:rFonts w:cs="Times New Roman"/>
        </w:rPr>
        <w:t xml:space="preserve">million years ago </w:t>
      </w:r>
      <w:r w:rsidR="00DC15D1">
        <w:rPr>
          <w:rFonts w:cs="Times New Roman"/>
        </w:rPr>
        <w:t>(</w:t>
      </w:r>
      <w:r w:rsidRPr="00196518">
        <w:rPr>
          <w:rFonts w:cs="Times New Roman"/>
        </w:rPr>
        <w:t>Ediacaran age</w:t>
      </w:r>
      <w:r w:rsidR="00DC15D1">
        <w:rPr>
          <w:rFonts w:cs="Times New Roman"/>
        </w:rPr>
        <w:t>).</w:t>
      </w:r>
      <w:r w:rsidRPr="00196518">
        <w:rPr>
          <w:rFonts w:cs="Times New Roman"/>
        </w:rPr>
        <w:t xml:space="preserve"> It can be defined as a balanced distribution of duplicate body part. It is a common characteristic of the eumetazoans; all the animals excepting the sponges</w:t>
      </w:r>
      <w:r>
        <w:rPr>
          <w:rFonts w:cs="Times New Roman"/>
        </w:rPr>
        <w:t>,</w:t>
      </w:r>
      <w:r w:rsidRPr="00196518">
        <w:rPr>
          <w:rFonts w:cs="Times New Roman"/>
        </w:rPr>
        <w:t xml:space="preserve"> but including the cnidarian phylum. As primitive organisms, each stage of cnidarian life cycle exhibits a vertical polar axis and a tetramerous radial symmetry axis from the center of the oral surface (</w:t>
      </w:r>
      <w:r w:rsidRPr="00196518">
        <w:rPr>
          <w:rFonts w:cs="Times New Roman"/>
        </w:rPr>
        <w:fldChar w:fldCharType="begin"/>
      </w:r>
      <w:r w:rsidRPr="00196518">
        <w:rPr>
          <w:rFonts w:cs="Times New Roman"/>
        </w:rPr>
        <w:instrText xml:space="preserve"> REF _Ref511313136 \h  \* MERGEFORMAT </w:instrText>
      </w:r>
      <w:r w:rsidRPr="00196518">
        <w:rPr>
          <w:rFonts w:cs="Times New Roman"/>
        </w:rPr>
      </w:r>
      <w:r w:rsidRPr="00196518">
        <w:rPr>
          <w:rFonts w:cs="Times New Roman"/>
        </w:rPr>
        <w:fldChar w:fldCharType="separate"/>
      </w:r>
      <w:r w:rsidR="00EE6021" w:rsidRPr="00EE6021">
        <w:rPr>
          <w:rFonts w:cs="Times New Roman"/>
        </w:rPr>
        <w:t>Fig.</w:t>
      </w:r>
      <w:r w:rsidR="00EE6021" w:rsidRPr="00EE6021">
        <w:rPr>
          <w:rFonts w:cs="Times New Roman"/>
          <w:noProof/>
        </w:rPr>
        <w:t xml:space="preserve"> </w:t>
      </w:r>
      <w:r w:rsidR="00EE6021">
        <w:rPr>
          <w:rFonts w:cs="Times New Roman"/>
          <w:b/>
          <w:noProof/>
        </w:rPr>
        <w:t>2</w:t>
      </w:r>
      <w:r w:rsidRPr="00196518">
        <w:rPr>
          <w:rFonts w:cs="Times New Roman"/>
        </w:rPr>
        <w:fldChar w:fldCharType="end"/>
      </w:r>
      <w:r w:rsidRPr="00196518">
        <w:rPr>
          <w:rFonts w:cs="Times New Roman"/>
        </w:rPr>
        <w:t xml:space="preserve">). </w:t>
      </w:r>
    </w:p>
    <w:p w14:paraId="1FB5DF3C" w14:textId="77777777" w:rsidR="00580122" w:rsidRPr="00196518" w:rsidRDefault="00580122" w:rsidP="00081DF4">
      <w:pPr>
        <w:keepNext/>
        <w:jc w:val="center"/>
        <w:rPr>
          <w:rFonts w:cs="Times New Roman"/>
        </w:rPr>
      </w:pPr>
      <w:r w:rsidRPr="00196518">
        <w:rPr>
          <w:rFonts w:cs="Times New Roman"/>
          <w:noProof/>
          <w:lang w:val="fr-FR" w:eastAsia="fr-FR"/>
        </w:rPr>
        <w:drawing>
          <wp:inline distT="0" distB="0" distL="0" distR="0" wp14:anchorId="1B77A510" wp14:editId="58041D78">
            <wp:extent cx="3824672" cy="2943225"/>
            <wp:effectExtent l="0" t="0" r="4445" b="0"/>
            <wp:docPr id="8" name="Image 8" descr="F:\Aurelia\Articles\Plos Comp Biol\Fig\Jellyfish\Sym_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relia\Articles\Plos Comp Biol\Fig\Jellyfish\Sym_jellyfis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0083" cy="2962780"/>
                    </a:xfrm>
                    <a:prstGeom prst="rect">
                      <a:avLst/>
                    </a:prstGeom>
                    <a:noFill/>
                    <a:ln>
                      <a:noFill/>
                    </a:ln>
                  </pic:spPr>
                </pic:pic>
              </a:graphicData>
            </a:graphic>
          </wp:inline>
        </w:drawing>
      </w:r>
    </w:p>
    <w:p w14:paraId="1F41B194" w14:textId="77777777" w:rsidR="00580122" w:rsidRPr="00196518" w:rsidRDefault="00580122" w:rsidP="00081DF4">
      <w:pPr>
        <w:pStyle w:val="Lgende"/>
        <w:rPr>
          <w:rFonts w:ascii="Times New Roman" w:hAnsi="Times New Roman" w:cs="Times New Roman"/>
        </w:rPr>
      </w:pPr>
      <w:bookmarkStart w:id="2" w:name="_Ref511313136"/>
      <w:r w:rsidRPr="00196518">
        <w:rPr>
          <w:rFonts w:ascii="Times New Roman" w:hAnsi="Times New Roman" w:cs="Times New Roman"/>
          <w:b/>
        </w:rPr>
        <w:t xml:space="preserve">Fig. </w:t>
      </w:r>
      <w:r w:rsidRPr="00196518">
        <w:rPr>
          <w:rFonts w:ascii="Times New Roman" w:hAnsi="Times New Roman" w:cs="Times New Roman"/>
          <w:b/>
        </w:rPr>
        <w:fldChar w:fldCharType="begin"/>
      </w:r>
      <w:r w:rsidRPr="00196518">
        <w:rPr>
          <w:rFonts w:ascii="Times New Roman" w:hAnsi="Times New Roman" w:cs="Times New Roman"/>
          <w:b/>
        </w:rPr>
        <w:instrText xml:space="preserve"> SEQ Figure \* ARABIC </w:instrText>
      </w:r>
      <w:r w:rsidRPr="00196518">
        <w:rPr>
          <w:rFonts w:ascii="Times New Roman" w:hAnsi="Times New Roman" w:cs="Times New Roman"/>
          <w:b/>
        </w:rPr>
        <w:fldChar w:fldCharType="separate"/>
      </w:r>
      <w:r w:rsidR="00EE6021">
        <w:rPr>
          <w:rFonts w:ascii="Times New Roman" w:hAnsi="Times New Roman" w:cs="Times New Roman"/>
          <w:b/>
          <w:noProof/>
        </w:rPr>
        <w:t>2</w:t>
      </w:r>
      <w:r w:rsidRPr="00196518">
        <w:rPr>
          <w:rFonts w:ascii="Times New Roman" w:hAnsi="Times New Roman" w:cs="Times New Roman"/>
          <w:b/>
        </w:rPr>
        <w:fldChar w:fldCharType="end"/>
      </w:r>
      <w:bookmarkEnd w:id="2"/>
      <w:r w:rsidRPr="00196518">
        <w:rPr>
          <w:rFonts w:ascii="Times New Roman" w:hAnsi="Times New Roman" w:cs="Times New Roman"/>
          <w:b/>
        </w:rPr>
        <w:t>.</w:t>
      </w:r>
      <w:r w:rsidRPr="00196518">
        <w:rPr>
          <w:rFonts w:ascii="Times New Roman" w:hAnsi="Times New Roman" w:cs="Times New Roman"/>
        </w:rPr>
        <w:t xml:space="preserve"> Symmetry at each stage of the </w:t>
      </w:r>
      <w:r w:rsidRPr="00196518">
        <w:rPr>
          <w:rFonts w:ascii="Times New Roman" w:hAnsi="Times New Roman" w:cs="Times New Roman"/>
          <w:i/>
        </w:rPr>
        <w:t>Aurelia</w:t>
      </w:r>
      <w:r w:rsidRPr="00196518">
        <w:rPr>
          <w:rFonts w:ascii="Times New Roman" w:hAnsi="Times New Roman" w:cs="Times New Roman"/>
        </w:rPr>
        <w:t xml:space="preserve"> spp. jellyfishes: tetramerous radial symmetry (oral face view) and vertical polar axis on polyp, ephyrae and medusae.</w:t>
      </w:r>
    </w:p>
    <w:p w14:paraId="364637C2" w14:textId="77777777" w:rsidR="00580122" w:rsidRPr="00196518" w:rsidRDefault="00580122" w:rsidP="00081DF4">
      <w:pPr>
        <w:rPr>
          <w:rFonts w:cs="Times New Roman"/>
        </w:rPr>
      </w:pPr>
      <w:r>
        <w:rPr>
          <w:rFonts w:cs="Times New Roman"/>
        </w:rPr>
        <w:t>T</w:t>
      </w:r>
      <w:r w:rsidRPr="00196518">
        <w:rPr>
          <w:rFonts w:eastAsia="Times New Roman" w:cs="Times New Roman"/>
          <w:szCs w:val="24"/>
          <w:lang w:eastAsia="ar-SA"/>
        </w:rPr>
        <w:t>he characterization and the quantification of the elliptic characters of the jellyfish (global shape and number of gastro-gonadal pouches of the tetramerous and non-tetramerous specimens) remain a preliminary challenge to provide a database on the proportion of asymmetric jellyfishes and to evaluate the evolutionary advantages of reproduction or feeding.</w:t>
      </w:r>
      <w:r w:rsidRPr="00196518">
        <w:rPr>
          <w:rFonts w:cs="Times New Roman"/>
        </w:rPr>
        <w:t xml:space="preserve"> During a proliferation event of the moon jellyfish, the specimens can be easily sampled and photographed directly on the boat. Then, photography is a good tool to accumulate data in a short amount of time. It is also a good support to start morphologic and morphometric analysis using algorithms.</w:t>
      </w:r>
    </w:p>
    <w:p w14:paraId="3ED5E1C5" w14:textId="77777777" w:rsidR="00580122" w:rsidRPr="00311D89" w:rsidRDefault="00580122" w:rsidP="00311D89">
      <w:pPr>
        <w:pStyle w:val="Titre2"/>
      </w:pPr>
      <w:r w:rsidRPr="00311D89">
        <w:t>Automatic morphometric analysis on images</w:t>
      </w:r>
    </w:p>
    <w:p w14:paraId="2E4329AB" w14:textId="77777777" w:rsidR="00580122" w:rsidRPr="00196518" w:rsidRDefault="00580122" w:rsidP="00081DF4">
      <w:pPr>
        <w:rPr>
          <w:rFonts w:cs="Times New Roman"/>
          <w:color w:val="000000" w:themeColor="text1"/>
        </w:rPr>
      </w:pPr>
      <w:r w:rsidRPr="00196518">
        <w:rPr>
          <w:rFonts w:cs="Times New Roman"/>
        </w:rPr>
        <w:t xml:space="preserve">Algorithms for edge detections are particularly widely used in computational biology for characterization, quantification, or feature extractions. They aim at identifying points, lines or outlines in an image. </w:t>
      </w:r>
      <w:r w:rsidRPr="00196518">
        <w:rPr>
          <w:rFonts w:cs="Times New Roman"/>
          <w:color w:val="000000" w:themeColor="text1"/>
        </w:rPr>
        <w:t xml:space="preserve">Classical edge detectors proceed to the extraction of images or mesh discontinuities. The result is a 2-bit image where black pixels correspond to the outline and white ones to the background. However, other algorithms are necessary for the objects displaying a simple geometry such as lines, circles, and ellipses, resulting to the common use of two feature extraction techniques: the fitting methods and the generalized Hough transform. </w:t>
      </w:r>
      <w:r w:rsidRPr="00196518">
        <w:rPr>
          <w:rFonts w:cs="Times New Roman"/>
        </w:rPr>
        <w:t xml:space="preserve">The Hough Transform has been introduced by Hough for line detection but it allows also to detect parametric curves in an image, such as circles or ellipses </w:t>
      </w:r>
      <w:r w:rsidRPr="00196518">
        <w:rPr>
          <w:rFonts w:cs="Times New Roman"/>
          <w:noProof/>
        </w:rPr>
        <w:t>(Ballard 1981; Hough 1962)</w:t>
      </w:r>
      <w:r w:rsidRPr="00196518">
        <w:rPr>
          <w:rFonts w:cs="Times New Roman"/>
        </w:rPr>
        <w:t xml:space="preserve">. Each edge point of the image votes for all curves passing through it: the method chooses the curves receiving the most votes. In practice, the space of possible parameters is discretized and the votes are stored in an </w:t>
      </w:r>
      <w:r w:rsidRPr="00196518">
        <w:rPr>
          <w:rFonts w:cs="Times New Roman"/>
          <w:i/>
        </w:rPr>
        <w:t>accumulator</w:t>
      </w:r>
      <w:r w:rsidRPr="00196518">
        <w:rPr>
          <w:rFonts w:cs="Times New Roman"/>
        </w:rPr>
        <w:t xml:space="preserve"> array: the discretization influences the precision of the method </w:t>
      </w:r>
      <w:r w:rsidRPr="00196518">
        <w:rPr>
          <w:rFonts w:cs="Times New Roman"/>
          <w:noProof/>
        </w:rPr>
        <w:t>(Duda and Hart 1972; Maitre 1985)</w:t>
      </w:r>
      <w:r w:rsidRPr="00196518">
        <w:rPr>
          <w:rFonts w:cs="Times New Roman"/>
        </w:rPr>
        <w:t>.</w:t>
      </w:r>
    </w:p>
    <w:p w14:paraId="61A25C90" w14:textId="4109E1A7" w:rsidR="00580122" w:rsidRPr="00196518" w:rsidRDefault="00580122" w:rsidP="00081DF4">
      <w:pPr>
        <w:rPr>
          <w:rFonts w:cs="Times New Roman"/>
        </w:rPr>
      </w:pPr>
      <w:r w:rsidRPr="00196518">
        <w:rPr>
          <w:rFonts w:cs="Times New Roman"/>
        </w:rPr>
        <w:t xml:space="preserve">The objective of this present study is to develop a </w:t>
      </w:r>
      <w:r w:rsidRPr="00735731">
        <w:rPr>
          <w:rFonts w:cs="Times New Roman"/>
          <w:color w:val="000000" w:themeColor="text1"/>
        </w:rPr>
        <w:t xml:space="preserve">semi-automatic </w:t>
      </w:r>
      <w:r w:rsidRPr="00196518">
        <w:rPr>
          <w:rFonts w:cs="Times New Roman"/>
        </w:rPr>
        <w:t xml:space="preserve">image analysis method using </w:t>
      </w:r>
      <w:r>
        <w:rPr>
          <w:rFonts w:cs="Times New Roman"/>
        </w:rPr>
        <w:t xml:space="preserve">for the first time </w:t>
      </w:r>
      <w:r w:rsidRPr="00196518">
        <w:rPr>
          <w:rFonts w:cs="Times New Roman"/>
        </w:rPr>
        <w:t xml:space="preserve">the Hough transform </w:t>
      </w:r>
      <w:r>
        <w:rPr>
          <w:rFonts w:cs="Times New Roman"/>
        </w:rPr>
        <w:t xml:space="preserve">on jellyfish </w:t>
      </w:r>
      <w:r w:rsidRPr="00196518">
        <w:rPr>
          <w:rFonts w:cs="Times New Roman"/>
        </w:rPr>
        <w:t>to approximate the gonads and the umbrella by ellipses. The original step sheet includes: i) implementation of the detection of ellipses by Hough transform in Matlab</w:t>
      </w:r>
      <w:r w:rsidRPr="00196518">
        <w:rPr>
          <w:rFonts w:cs="Times New Roman"/>
          <w:vertAlign w:val="superscript"/>
        </w:rPr>
        <w:t>®</w:t>
      </w:r>
      <w:r w:rsidRPr="00196518">
        <w:rPr>
          <w:rFonts w:cs="Times New Roman"/>
        </w:rPr>
        <w:t xml:space="preserve"> (R2017); ii) extraction of the main morphologic and morphometric characteristics of a dataset of jellyfish images; iii) statistical analysis on the morphometric parameters to highlight the discriminant ones between the tetramerous jellyfishes and the non-tetramerous ones. </w:t>
      </w:r>
    </w:p>
    <w:p w14:paraId="2CC5D92E" w14:textId="77777777" w:rsidR="00580122" w:rsidRDefault="00580122" w:rsidP="00311D89">
      <w:pPr>
        <w:pStyle w:val="Titre1"/>
      </w:pPr>
      <w:r w:rsidRPr="00196518">
        <w:t>Materials and methods</w:t>
      </w:r>
    </w:p>
    <w:p w14:paraId="3D297D86" w14:textId="77777777" w:rsidR="00580122" w:rsidRPr="00311D89" w:rsidRDefault="00580122" w:rsidP="00311D89">
      <w:pPr>
        <w:pStyle w:val="Titre2"/>
      </w:pPr>
      <w:r w:rsidRPr="00311D89">
        <w:t>The model, Aurelia</w:t>
      </w:r>
    </w:p>
    <w:p w14:paraId="7BC13FEA" w14:textId="06CAB81A" w:rsidR="00580122" w:rsidRPr="00311D89" w:rsidRDefault="00580122" w:rsidP="00AC4F7C">
      <w:pPr>
        <w:rPr>
          <w:b/>
          <w:color w:val="000000" w:themeColor="text1"/>
        </w:rPr>
      </w:pPr>
      <w:r w:rsidRPr="001C134E">
        <w:t xml:space="preserve">As stated by Dawson </w:t>
      </w:r>
      <w:r w:rsidR="001C134E">
        <w:t>and</w:t>
      </w:r>
      <w:r w:rsidRPr="001C134E">
        <w:t xml:space="preserve"> Martin (2001</w:t>
      </w:r>
      <w:r w:rsidR="001C134E">
        <w:t xml:space="preserve">), the moon </w:t>
      </w:r>
      <w:r w:rsidRPr="001C134E">
        <w:t>jelly</w:t>
      </w:r>
      <w:r w:rsidR="001C134E">
        <w:t>fish</w:t>
      </w:r>
      <w:r w:rsidRPr="001C134E">
        <w:t xml:space="preserve"> </w:t>
      </w:r>
      <w:r w:rsidRPr="001C134E">
        <w:rPr>
          <w:i/>
        </w:rPr>
        <w:t xml:space="preserve">Aurelia </w:t>
      </w:r>
      <w:r w:rsidRPr="001C134E">
        <w:t xml:space="preserve">is among the most widely distributed of all scyphozoans (Mayer 1910; Arai 1997). While the genus was traditionally composed of two species </w:t>
      </w:r>
      <w:r w:rsidR="001C134E">
        <w:t>– </w:t>
      </w:r>
      <w:r w:rsidRPr="001C134E">
        <w:rPr>
          <w:i/>
        </w:rPr>
        <w:t>A. aurita</w:t>
      </w:r>
      <w:r w:rsidRPr="001C134E">
        <w:t xml:space="preserve"> (L., 1758) a common inhabitant of nearshore waters circumglobally between about 50° N and 55° S, and </w:t>
      </w:r>
      <w:r w:rsidRPr="001C134E">
        <w:rPr>
          <w:i/>
        </w:rPr>
        <w:t>A. limbata</w:t>
      </w:r>
      <w:r w:rsidRPr="001C134E">
        <w:t xml:space="preserve"> (Brandt, 1835) a polar species</w:t>
      </w:r>
      <w:r w:rsidR="001C134E">
        <w:t> –</w:t>
      </w:r>
      <w:r w:rsidR="009F3195">
        <w:t xml:space="preserve">, </w:t>
      </w:r>
      <w:r w:rsidRPr="001C134E">
        <w:t xml:space="preserve">Dawson </w:t>
      </w:r>
      <w:r w:rsidR="001C134E">
        <w:t>and</w:t>
      </w:r>
      <w:r w:rsidRPr="001C134E">
        <w:t xml:space="preserve"> Jacobs (2001), analyzing DNA sequences data from nuclear internal transcribed spacer one (ITS-1) and mitochondrial cytochrome oxidase c subunit I (COI), have shown that the genus </w:t>
      </w:r>
      <w:r w:rsidRPr="001C134E">
        <w:rPr>
          <w:i/>
        </w:rPr>
        <w:t>Aurelia</w:t>
      </w:r>
      <w:r w:rsidRPr="001C134E">
        <w:t xml:space="preserve"> included </w:t>
      </w:r>
      <w:r w:rsidRPr="001C134E">
        <w:rPr>
          <w:i/>
        </w:rPr>
        <w:t>A. limbata</w:t>
      </w:r>
      <w:r w:rsidRPr="001C134E">
        <w:t xml:space="preserve">, </w:t>
      </w:r>
      <w:r w:rsidRPr="001C134E">
        <w:rPr>
          <w:i/>
        </w:rPr>
        <w:t>A. labiata</w:t>
      </w:r>
      <w:r w:rsidRPr="001C134E">
        <w:t xml:space="preserve"> (L., 1758)</w:t>
      </w:r>
      <w:r w:rsidR="001C134E">
        <w:t>,</w:t>
      </w:r>
      <w:r w:rsidRPr="001C134E">
        <w:t xml:space="preserve"> and that the species </w:t>
      </w:r>
      <w:r w:rsidRPr="001C134E">
        <w:rPr>
          <w:i/>
        </w:rPr>
        <w:t>A. aurita</w:t>
      </w:r>
      <w:r w:rsidRPr="001C134E">
        <w:t xml:space="preserve"> was a cryptic species, with at least seven distinct clades, several clades warrant recognition as distinct species. If the species inhabiting the Black Sea and the Bosphore, is </w:t>
      </w:r>
      <w:r w:rsidRPr="001C134E">
        <w:rPr>
          <w:i/>
        </w:rPr>
        <w:t>A. aurita</w:t>
      </w:r>
      <w:r w:rsidRPr="001C134E">
        <w:t>, the species inhabiting the waters near Mljet (Adriatica Sea in Croatia) is ‘</w:t>
      </w:r>
      <w:r w:rsidRPr="001C134E">
        <w:rPr>
          <w:i/>
        </w:rPr>
        <w:t>Aurelia</w:t>
      </w:r>
      <w:r w:rsidRPr="001C134E">
        <w:t xml:space="preserve"> sp. 5’. More recently, in a fine paper, Scorrano et al. (2017) have analyzed the </w:t>
      </w:r>
      <w:r w:rsidRPr="001C134E">
        <w:rPr>
          <w:i/>
        </w:rPr>
        <w:t>Aurelia</w:t>
      </w:r>
      <w:r w:rsidRPr="001C134E">
        <w:t xml:space="preserve"> species in the Med</w:t>
      </w:r>
      <w:r w:rsidR="001C134E">
        <w:t>iterranean Sea. Beside a remark</w:t>
      </w:r>
      <w:r w:rsidRPr="001C134E">
        <w:t xml:space="preserve">able morphological analysis of different geographical strains </w:t>
      </w:r>
      <w:r w:rsidR="001C134E">
        <w:t>– </w:t>
      </w:r>
      <w:r w:rsidRPr="001C134E">
        <w:t>umbrella shape, diameter and thickness, manubrium shape, gastric pouch shape and size</w:t>
      </w:r>
      <w:r w:rsidR="001C134E">
        <w:t>,</w:t>
      </w:r>
      <w:r w:rsidR="00590769">
        <w:sym w:font="Symbol" w:char="F0BC"/>
      </w:r>
      <w:r w:rsidR="001C134E">
        <w:t> –</w:t>
      </w:r>
      <w:r w:rsidRPr="001C134E">
        <w:t xml:space="preserve">, they distinguished three species: </w:t>
      </w:r>
      <w:r w:rsidRPr="001C134E">
        <w:rPr>
          <w:i/>
        </w:rPr>
        <w:t>A. solida</w:t>
      </w:r>
      <w:r w:rsidRPr="001C134E">
        <w:t xml:space="preserve"> Browne, 1905, </w:t>
      </w:r>
      <w:r w:rsidRPr="001C134E">
        <w:rPr>
          <w:i/>
        </w:rPr>
        <w:t>A. coerulea</w:t>
      </w:r>
      <w:r w:rsidRPr="001C134E">
        <w:t xml:space="preserve"> von Lendenfeld, 1884, and a new species </w:t>
      </w:r>
      <w:r w:rsidRPr="001C134E">
        <w:rPr>
          <w:i/>
        </w:rPr>
        <w:t>Aurelia relicta</w:t>
      </w:r>
      <w:r w:rsidRPr="001C134E">
        <w:t xml:space="preserve"> Scorano, Aglieri, Boero, Dawson </w:t>
      </w:r>
      <w:r w:rsidR="001C134E">
        <w:t>and</w:t>
      </w:r>
      <w:r w:rsidRPr="001C134E">
        <w:t xml:space="preserve"> Piraino, 2017. From this paper, the jellyfish inhabiting the Mediterranean coasts of France would be </w:t>
      </w:r>
      <w:r w:rsidRPr="001C134E">
        <w:rPr>
          <w:i/>
        </w:rPr>
        <w:t>A. coerulea</w:t>
      </w:r>
      <w:r w:rsidRPr="001C134E">
        <w:t xml:space="preserve">. For information, the complete mitochondrial genome of </w:t>
      </w:r>
      <w:r w:rsidRPr="001C134E">
        <w:rPr>
          <w:i/>
        </w:rPr>
        <w:t>A. coerulea</w:t>
      </w:r>
      <w:r w:rsidRPr="001C134E">
        <w:t xml:space="preserve"> completed with a phylogenetic analysis, has been published recently by Seo et al. (2020). The situation could be simple if, recently, a study on a jellyfish population in a Tunisian Lagoon, quite close to the Berre Lagoon abiotic parameters, has been identified as </w:t>
      </w:r>
      <w:r w:rsidRPr="001C134E">
        <w:rPr>
          <w:i/>
        </w:rPr>
        <w:t>A. solida</w:t>
      </w:r>
      <w:r w:rsidRPr="001C134E">
        <w:t xml:space="preserve">, a </w:t>
      </w:r>
      <w:r w:rsidRPr="00311D89">
        <w:rPr>
          <w:color w:val="000000" w:themeColor="text1"/>
        </w:rPr>
        <w:t xml:space="preserve">Lessepssian species, native from the Red Sea (Gueroun et al. 2020). Is it the case in the Berre Lagoon? In the present study, in lack of DNA analyses, we rule on the name </w:t>
      </w:r>
      <w:r w:rsidRPr="00311D89">
        <w:rPr>
          <w:i/>
          <w:color w:val="000000" w:themeColor="text1"/>
        </w:rPr>
        <w:t>Aurelia</w:t>
      </w:r>
      <w:r w:rsidRPr="00311D89">
        <w:rPr>
          <w:color w:val="000000" w:themeColor="text1"/>
        </w:rPr>
        <w:t xml:space="preserve"> spp.</w:t>
      </w:r>
    </w:p>
    <w:p w14:paraId="3FBDE3BA" w14:textId="1C869CFE" w:rsidR="00580122" w:rsidRPr="00311D89" w:rsidRDefault="00580122" w:rsidP="009F3195">
      <w:pPr>
        <w:rPr>
          <w:rFonts w:ascii="MS Shell Dlg 2" w:hAnsi="MS Shell Dlg 2" w:cs="MS Shell Dlg 2"/>
          <w:color w:val="000000" w:themeColor="text1"/>
          <w:sz w:val="17"/>
          <w:szCs w:val="17"/>
        </w:rPr>
      </w:pPr>
      <w:r w:rsidRPr="00311D89">
        <w:rPr>
          <w:color w:val="000000" w:themeColor="text1"/>
        </w:rPr>
        <w:t>Currently, as the moon jelly</w:t>
      </w:r>
      <w:r w:rsidR="00211AA0" w:rsidRPr="00311D89">
        <w:rPr>
          <w:color w:val="000000" w:themeColor="text1"/>
        </w:rPr>
        <w:t>fish</w:t>
      </w:r>
      <w:r w:rsidRPr="00311D89">
        <w:rPr>
          <w:color w:val="000000" w:themeColor="text1"/>
        </w:rPr>
        <w:t xml:space="preserve"> </w:t>
      </w:r>
      <w:r w:rsidRPr="00311D89">
        <w:rPr>
          <w:i/>
          <w:color w:val="000000" w:themeColor="text1"/>
        </w:rPr>
        <w:t>Aurelia</w:t>
      </w:r>
      <w:r w:rsidRPr="00311D89">
        <w:rPr>
          <w:color w:val="000000" w:themeColor="text1"/>
        </w:rPr>
        <w:t xml:space="preserve"> is the most frequent jellyfish in demonstration in quite all aquariums of the World </w:t>
      </w:r>
      <w:r w:rsidR="00211AA0" w:rsidRPr="00311D89">
        <w:rPr>
          <w:color w:val="000000" w:themeColor="text1"/>
        </w:rPr>
        <w:t>– </w:t>
      </w:r>
      <w:r w:rsidRPr="00311D89">
        <w:rPr>
          <w:color w:val="000000" w:themeColor="text1"/>
        </w:rPr>
        <w:t>Monaco oceanographic museum, La Rochelle</w:t>
      </w:r>
      <w:r w:rsidR="00211AA0" w:rsidRPr="00311D89">
        <w:rPr>
          <w:color w:val="000000" w:themeColor="text1"/>
        </w:rPr>
        <w:t>,</w:t>
      </w:r>
      <w:r w:rsidRPr="00311D89">
        <w:rPr>
          <w:color w:val="000000" w:themeColor="text1"/>
        </w:rPr>
        <w:t xml:space="preserve"> and Nausica</w:t>
      </w:r>
      <w:r w:rsidR="009F3195" w:rsidRPr="00311D89">
        <w:rPr>
          <w:color w:val="000000" w:themeColor="text1"/>
        </w:rPr>
        <w:t>á</w:t>
      </w:r>
      <w:r w:rsidRPr="00311D89">
        <w:rPr>
          <w:color w:val="000000" w:themeColor="text1"/>
        </w:rPr>
        <w:t xml:space="preserve"> in Boulogne (France), Monterey in California (USA)</w:t>
      </w:r>
      <w:r w:rsidR="00211AA0" w:rsidRPr="00311D89">
        <w:rPr>
          <w:color w:val="000000" w:themeColor="text1"/>
        </w:rPr>
        <w:t>, etc. –,</w:t>
      </w:r>
      <w:r w:rsidRPr="00311D89">
        <w:rPr>
          <w:color w:val="000000" w:themeColor="text1"/>
        </w:rPr>
        <w:t xml:space="preserve"> and that dispersal events probably influenced the modern zoogeography, we consider, in sight of small morphological even subtle morphological differences, the model, referenced as </w:t>
      </w:r>
      <w:r w:rsidRPr="00311D89">
        <w:rPr>
          <w:i/>
          <w:color w:val="000000" w:themeColor="text1"/>
        </w:rPr>
        <w:t>Aurelia</w:t>
      </w:r>
      <w:r w:rsidRPr="00311D89">
        <w:rPr>
          <w:color w:val="000000" w:themeColor="text1"/>
        </w:rPr>
        <w:t xml:space="preserve"> spp., in this study, as a representative of the</w:t>
      </w:r>
      <w:r w:rsidR="00211AA0" w:rsidRPr="00311D89">
        <w:rPr>
          <w:color w:val="000000" w:themeColor="text1"/>
        </w:rPr>
        <w:t xml:space="preserve"> genus</w:t>
      </w:r>
      <w:r w:rsidRPr="00311D89">
        <w:rPr>
          <w:color w:val="000000" w:themeColor="text1"/>
        </w:rPr>
        <w:t xml:space="preserve"> </w:t>
      </w:r>
      <w:r w:rsidRPr="00311D89">
        <w:rPr>
          <w:i/>
          <w:color w:val="000000" w:themeColor="text1"/>
        </w:rPr>
        <w:t>Aurelia</w:t>
      </w:r>
      <w:r w:rsidRPr="00311D89">
        <w:rPr>
          <w:color w:val="000000" w:themeColor="text1"/>
        </w:rPr>
        <w:t>, and that it could be a valid model for the present morphometric analysis.</w:t>
      </w:r>
    </w:p>
    <w:p w14:paraId="72D629D0" w14:textId="77777777" w:rsidR="00580122" w:rsidRPr="00311D89" w:rsidRDefault="00580122" w:rsidP="00311D89">
      <w:pPr>
        <w:pStyle w:val="Titre2"/>
      </w:pPr>
      <w:r w:rsidRPr="00311D89">
        <w:t>The site study</w:t>
      </w:r>
    </w:p>
    <w:p w14:paraId="1D0F0933" w14:textId="540FA182" w:rsidR="00580122" w:rsidRPr="00311D89" w:rsidRDefault="00580122" w:rsidP="00AC4F7C">
      <w:pPr>
        <w:rPr>
          <w:color w:val="000000" w:themeColor="text1"/>
        </w:rPr>
      </w:pPr>
      <w:r w:rsidRPr="00311D89">
        <w:rPr>
          <w:color w:val="000000" w:themeColor="text1"/>
        </w:rPr>
        <w:t>The Berre lagoon on the Mediterranean coast of France, close to Marseille (43</w:t>
      </w:r>
      <w:r w:rsidR="00842F98" w:rsidRPr="00311D89">
        <w:rPr>
          <w:color w:val="000000" w:themeColor="text1"/>
        </w:rPr>
        <w:t>°30’N and 5°</w:t>
      </w:r>
      <w:r w:rsidRPr="00311D89">
        <w:rPr>
          <w:color w:val="000000" w:themeColor="text1"/>
        </w:rPr>
        <w:t>10’E), is the larger lagoon of the northern coast of the Mediterranean Sea. This large Mediterranean semi-enclosed coastal lagoons (155 km</w:t>
      </w:r>
      <w:r w:rsidRPr="00311D89">
        <w:rPr>
          <w:color w:val="000000" w:themeColor="text1"/>
          <w:vertAlign w:val="superscript"/>
        </w:rPr>
        <w:t>2</w:t>
      </w:r>
      <w:r w:rsidRPr="00311D89">
        <w:rPr>
          <w:color w:val="000000" w:themeColor="text1"/>
        </w:rPr>
        <w:t xml:space="preserve">) is connected to the Mediterranean through </w:t>
      </w:r>
      <w:r w:rsidR="00312EB2" w:rsidRPr="00311D89">
        <w:rPr>
          <w:color w:val="000000" w:themeColor="text1"/>
        </w:rPr>
        <w:t>the</w:t>
      </w:r>
      <w:r w:rsidRPr="00311D89">
        <w:rPr>
          <w:color w:val="000000" w:themeColor="text1"/>
        </w:rPr>
        <w:t xml:space="preserve"> long and narrow channel </w:t>
      </w:r>
      <w:r w:rsidR="00312EB2" w:rsidRPr="00311D89">
        <w:rPr>
          <w:color w:val="000000" w:themeColor="text1"/>
        </w:rPr>
        <w:t xml:space="preserve">of </w:t>
      </w:r>
      <w:r w:rsidRPr="00311D89">
        <w:rPr>
          <w:color w:val="000000" w:themeColor="text1"/>
        </w:rPr>
        <w:t>Caronte. The lagoon is studied since more than three decades, (</w:t>
      </w:r>
      <w:r w:rsidR="00AC4F7C" w:rsidRPr="00311D89">
        <w:rPr>
          <w:color w:val="000000" w:themeColor="text1"/>
        </w:rPr>
        <w:t>Kim 1982a,b; Kim 1988; Kim 1998).</w:t>
      </w:r>
      <w:r w:rsidRPr="00311D89">
        <w:rPr>
          <w:color w:val="000000" w:themeColor="text1"/>
        </w:rPr>
        <w:t xml:space="preserve"> Since the middle of the </w:t>
      </w:r>
      <w:r w:rsidR="00AC4F7C" w:rsidRPr="00311D89">
        <w:rPr>
          <w:smallCaps/>
          <w:color w:val="000000" w:themeColor="text1"/>
        </w:rPr>
        <w:t>xx</w:t>
      </w:r>
      <w:r w:rsidRPr="00311D89">
        <w:rPr>
          <w:color w:val="000000" w:themeColor="text1"/>
          <w:vertAlign w:val="superscript"/>
        </w:rPr>
        <w:t>e</w:t>
      </w:r>
      <w:r w:rsidRPr="00311D89">
        <w:rPr>
          <w:color w:val="000000" w:themeColor="text1"/>
        </w:rPr>
        <w:t xml:space="preserve"> century, the size of the lagoon has allowed some heavy industry to develop </w:t>
      </w:r>
      <w:r w:rsidR="00AC4F7C" w:rsidRPr="00311D89">
        <w:rPr>
          <w:color w:val="000000" w:themeColor="text1"/>
        </w:rPr>
        <w:t>– </w:t>
      </w:r>
      <w:r w:rsidRPr="00311D89">
        <w:rPr>
          <w:color w:val="000000" w:themeColor="text1"/>
        </w:rPr>
        <w:t>oil and chemical companies</w:t>
      </w:r>
      <w:r w:rsidR="00AC4F7C" w:rsidRPr="00311D89">
        <w:rPr>
          <w:color w:val="000000" w:themeColor="text1"/>
        </w:rPr>
        <w:t> –</w:t>
      </w:r>
      <w:r w:rsidRPr="00311D89">
        <w:rPr>
          <w:color w:val="000000" w:themeColor="text1"/>
        </w:rPr>
        <w:t>, that contribute to pollute water and sediments of the lagoon (</w:t>
      </w:r>
      <w:r w:rsidR="00AC4F7C" w:rsidRPr="00311D89">
        <w:rPr>
          <w:color w:val="000000" w:themeColor="text1"/>
        </w:rPr>
        <w:t>Radakovitch et al. 2013)</w:t>
      </w:r>
      <w:r w:rsidRPr="00311D89">
        <w:rPr>
          <w:color w:val="000000" w:themeColor="text1"/>
        </w:rPr>
        <w:t xml:space="preserve">. Morever, large </w:t>
      </w:r>
      <w:r w:rsidR="009F3195" w:rsidRPr="00311D89">
        <w:rPr>
          <w:color w:val="000000" w:themeColor="text1"/>
        </w:rPr>
        <w:t>inputs</w:t>
      </w:r>
      <w:r w:rsidRPr="00311D89">
        <w:rPr>
          <w:color w:val="000000" w:themeColor="text1"/>
        </w:rPr>
        <w:t xml:space="preserve"> of freshwaters (more than 6630</w:t>
      </w:r>
      <w:r w:rsidR="00AC4F7C" w:rsidRPr="00311D89">
        <w:rPr>
          <w:color w:val="000000" w:themeColor="text1"/>
        </w:rPr>
        <w:t> · </w:t>
      </w:r>
      <w:r w:rsidRPr="00311D89">
        <w:rPr>
          <w:color w:val="000000" w:themeColor="text1"/>
        </w:rPr>
        <w:t>10</w:t>
      </w:r>
      <w:r w:rsidRPr="00311D89">
        <w:rPr>
          <w:color w:val="000000" w:themeColor="text1"/>
          <w:vertAlign w:val="superscript"/>
        </w:rPr>
        <w:t>6</w:t>
      </w:r>
      <w:r w:rsidR="00AC4F7C" w:rsidRPr="00311D89">
        <w:rPr>
          <w:color w:val="000000" w:themeColor="text1"/>
        </w:rPr>
        <w:t> · </w:t>
      </w:r>
      <w:r w:rsidRPr="00311D89">
        <w:rPr>
          <w:color w:val="000000" w:themeColor="text1"/>
        </w:rPr>
        <w:t>m</w:t>
      </w:r>
      <w:r w:rsidRPr="00311D89">
        <w:rPr>
          <w:color w:val="000000" w:themeColor="text1"/>
          <w:vertAlign w:val="superscript"/>
        </w:rPr>
        <w:t>3</w:t>
      </w:r>
      <w:r w:rsidR="00AC4F7C" w:rsidRPr="00311D89">
        <w:rPr>
          <w:color w:val="000000" w:themeColor="text1"/>
        </w:rPr>
        <w:t> · </w:t>
      </w:r>
      <w:r w:rsidRPr="00311D89">
        <w:rPr>
          <w:color w:val="000000" w:themeColor="text1"/>
        </w:rPr>
        <w:t>yr</w:t>
      </w:r>
      <w:r w:rsidR="00AC4F7C" w:rsidRPr="00311D89">
        <w:rPr>
          <w:color w:val="000000" w:themeColor="text1"/>
          <w:vertAlign w:val="superscript"/>
        </w:rPr>
        <w:sym w:font="Symbol" w:char="F02D"/>
      </w:r>
      <w:r w:rsidRPr="00311D89">
        <w:rPr>
          <w:color w:val="000000" w:themeColor="text1"/>
          <w:vertAlign w:val="superscript"/>
        </w:rPr>
        <w:t>1</w:t>
      </w:r>
      <w:r w:rsidRPr="00311D89">
        <w:rPr>
          <w:color w:val="000000" w:themeColor="text1"/>
        </w:rPr>
        <w:t>) and suspended matter released by the EDF hydroelectric power plant since 1966 (</w:t>
      </w:r>
      <w:r w:rsidR="00AC4F7C" w:rsidRPr="00311D89">
        <w:rPr>
          <w:color w:val="000000" w:themeColor="text1"/>
        </w:rPr>
        <w:t>Gouze et al. 2008</w:t>
      </w:r>
      <w:r w:rsidRPr="00311D89">
        <w:rPr>
          <w:color w:val="000000" w:themeColor="text1"/>
        </w:rPr>
        <w:t>), have completely destabilized the ecosystem, that lead away this brackish lagoon eutrophic, exhibiting highly coloured surface waters.</w:t>
      </w:r>
    </w:p>
    <w:p w14:paraId="64E0AE16" w14:textId="6DF3F160" w:rsidR="00580122" w:rsidRPr="00311D89" w:rsidRDefault="00580122" w:rsidP="00AC4F7C">
      <w:pPr>
        <w:rPr>
          <w:color w:val="000000" w:themeColor="text1"/>
        </w:rPr>
      </w:pPr>
      <w:r w:rsidRPr="00311D89">
        <w:rPr>
          <w:color w:val="000000" w:themeColor="text1"/>
        </w:rPr>
        <w:t>The water quality, and hydrodynamic features is regularly and frequently sampled since 1994 by GIPREB Syndicat Mixte, and some studies work on modeling these parameters (</w:t>
      </w:r>
      <w:r w:rsidR="009F2E00">
        <w:rPr>
          <w:color w:val="000000" w:themeColor="text1"/>
        </w:rPr>
        <w:t xml:space="preserve">Alekseenko et al. 2013; </w:t>
      </w:r>
      <w:r w:rsidR="00AC4F7C" w:rsidRPr="00311D89">
        <w:rPr>
          <w:color w:val="000000" w:themeColor="text1"/>
        </w:rPr>
        <w:t>Ale</w:t>
      </w:r>
      <w:r w:rsidR="003F62BC">
        <w:rPr>
          <w:color w:val="000000" w:themeColor="text1"/>
        </w:rPr>
        <w:t>k</w:t>
      </w:r>
      <w:r w:rsidR="00AC4F7C" w:rsidRPr="00311D89">
        <w:rPr>
          <w:color w:val="000000" w:themeColor="text1"/>
        </w:rPr>
        <w:t>seenko and Roux 2018; Martin et al. 2010)</w:t>
      </w:r>
      <w:r w:rsidRPr="00311D89">
        <w:rPr>
          <w:color w:val="000000" w:themeColor="text1"/>
        </w:rPr>
        <w:t>. The lagoon is 8</w:t>
      </w:r>
      <w:r w:rsidR="00AC4F7C" w:rsidRPr="00311D89">
        <w:rPr>
          <w:color w:val="000000" w:themeColor="text1"/>
        </w:rPr>
        <w:t>–9 meters</w:t>
      </w:r>
      <w:r w:rsidRPr="00311D89">
        <w:rPr>
          <w:color w:val="000000" w:themeColor="text1"/>
        </w:rPr>
        <w:t xml:space="preserve"> depth, with no stratification in salinity. Periodically, the Berre Lagoon present</w:t>
      </w:r>
      <w:r w:rsidR="00AC4F7C" w:rsidRPr="00311D89">
        <w:rPr>
          <w:color w:val="000000" w:themeColor="text1"/>
        </w:rPr>
        <w:t>s</w:t>
      </w:r>
      <w:r w:rsidRPr="00311D89">
        <w:rPr>
          <w:color w:val="000000" w:themeColor="text1"/>
        </w:rPr>
        <w:t xml:space="preserve"> strong anoxic crisis as shown in 2018 (GIPREB</w:t>
      </w:r>
      <w:r w:rsidR="00AC4F7C" w:rsidRPr="00311D89">
        <w:rPr>
          <w:color w:val="000000" w:themeColor="text1"/>
        </w:rPr>
        <w:t xml:space="preserve"> 2018</w:t>
      </w:r>
      <w:r w:rsidRPr="00311D89">
        <w:rPr>
          <w:color w:val="000000" w:themeColor="text1"/>
        </w:rPr>
        <w:t>). For more data we will refer to the thesis of Marchessaux (2019).</w:t>
      </w:r>
    </w:p>
    <w:p w14:paraId="1A83638D" w14:textId="17A492AD" w:rsidR="00580122" w:rsidRPr="00311D89" w:rsidRDefault="00580122" w:rsidP="00AC4F7C">
      <w:pPr>
        <w:rPr>
          <w:color w:val="000000" w:themeColor="text1"/>
        </w:rPr>
      </w:pPr>
      <w:r w:rsidRPr="00311D89">
        <w:rPr>
          <w:color w:val="000000" w:themeColor="text1"/>
        </w:rPr>
        <w:t xml:space="preserve">In addition, the Berre Lagoon is subject to invasive species, as shown by Marchessaux </w:t>
      </w:r>
      <w:r w:rsidRPr="00311D89">
        <w:rPr>
          <w:i/>
          <w:color w:val="000000" w:themeColor="text1"/>
        </w:rPr>
        <w:t>et al.</w:t>
      </w:r>
      <w:r w:rsidR="00AC4F7C" w:rsidRPr="00311D89">
        <w:rPr>
          <w:color w:val="000000" w:themeColor="text1"/>
        </w:rPr>
        <w:t xml:space="preserve"> 2017</w:t>
      </w:r>
      <w:r w:rsidRPr="00311D89">
        <w:rPr>
          <w:color w:val="000000" w:themeColor="text1"/>
        </w:rPr>
        <w:t xml:space="preserve">. Among the aquatic invertebrates there are two gelatinous species, </w:t>
      </w:r>
      <w:r w:rsidRPr="00311D89">
        <w:rPr>
          <w:i/>
          <w:color w:val="000000" w:themeColor="text1"/>
        </w:rPr>
        <w:t>Mnemiopsis leidyi</w:t>
      </w:r>
      <w:r w:rsidRPr="00311D89">
        <w:rPr>
          <w:color w:val="000000" w:themeColor="text1"/>
        </w:rPr>
        <w:t xml:space="preserve"> </w:t>
      </w:r>
      <w:hyperlink r:id="rId9" w:tooltip="Alexander Emanuel Agassiz" w:history="1">
        <w:r w:rsidRPr="00311D89">
          <w:rPr>
            <w:rStyle w:val="Lienhypertexte"/>
            <w:rFonts w:cs="Times New Roman"/>
            <w:bCs/>
            <w:color w:val="000000" w:themeColor="text1"/>
            <w:szCs w:val="24"/>
            <w:u w:val="none"/>
          </w:rPr>
          <w:t>A. Agassiz</w:t>
        </w:r>
      </w:hyperlink>
      <w:r w:rsidRPr="00311D89">
        <w:rPr>
          <w:rStyle w:val="rnormal"/>
          <w:rFonts w:cs="Times New Roman"/>
          <w:bCs/>
          <w:color w:val="000000" w:themeColor="text1"/>
          <w:szCs w:val="24"/>
        </w:rPr>
        <w:t xml:space="preserve">, </w:t>
      </w:r>
      <w:hyperlink r:id="rId10" w:tooltip="1860" w:history="1">
        <w:r w:rsidRPr="00311D89">
          <w:rPr>
            <w:rStyle w:val="Lienhypertexte"/>
            <w:rFonts w:cs="Times New Roman"/>
            <w:bCs/>
            <w:color w:val="000000" w:themeColor="text1"/>
            <w:szCs w:val="24"/>
            <w:u w:val="none"/>
          </w:rPr>
          <w:t>1860</w:t>
        </w:r>
      </w:hyperlink>
      <w:r w:rsidRPr="00311D89">
        <w:rPr>
          <w:color w:val="000000" w:themeColor="text1"/>
        </w:rPr>
        <w:t xml:space="preserve"> and </w:t>
      </w:r>
      <w:r w:rsidRPr="00311D89">
        <w:rPr>
          <w:i/>
          <w:color w:val="000000" w:themeColor="text1"/>
        </w:rPr>
        <w:t>Gonionemus</w:t>
      </w:r>
      <w:r w:rsidRPr="00311D89">
        <w:rPr>
          <w:color w:val="000000" w:themeColor="text1"/>
        </w:rPr>
        <w:t xml:space="preserve"> </w:t>
      </w:r>
      <w:r w:rsidRPr="00311D89">
        <w:rPr>
          <w:i/>
          <w:iCs/>
          <w:color w:val="000000" w:themeColor="text1"/>
        </w:rPr>
        <w:t>vertens</w:t>
      </w:r>
      <w:r w:rsidRPr="00311D89">
        <w:rPr>
          <w:color w:val="000000" w:themeColor="text1"/>
        </w:rPr>
        <w:t xml:space="preserve"> A. Agassiz, 1862, two invaders that have interfered with the lagoon biocenosis.</w:t>
      </w:r>
    </w:p>
    <w:p w14:paraId="2D0382DA" w14:textId="77777777" w:rsidR="00580122" w:rsidRPr="00311D89" w:rsidRDefault="00580122" w:rsidP="00B95FD2">
      <w:pPr>
        <w:pStyle w:val="Titre2"/>
      </w:pPr>
      <w:r w:rsidRPr="00311D89">
        <w:t>Samples, image acquisition and treatment</w:t>
      </w:r>
    </w:p>
    <w:p w14:paraId="7ABFB3A4" w14:textId="77777777" w:rsidR="00580122" w:rsidRPr="00311D89" w:rsidRDefault="00580122" w:rsidP="00B95FD2">
      <w:pPr>
        <w:pStyle w:val="Titre3"/>
      </w:pPr>
      <w:r w:rsidRPr="00311D89">
        <w:t>Sampling procedure</w:t>
      </w:r>
    </w:p>
    <w:p w14:paraId="275BA19A" w14:textId="21420055" w:rsidR="00580122" w:rsidRPr="00311D89" w:rsidRDefault="00580122" w:rsidP="00AC4F7C">
      <w:pPr>
        <w:rPr>
          <w:color w:val="000000" w:themeColor="text1"/>
        </w:rPr>
      </w:pPr>
      <w:r w:rsidRPr="00311D89">
        <w:rPr>
          <w:color w:val="000000" w:themeColor="text1"/>
        </w:rPr>
        <w:t xml:space="preserve">Jellyfish were carefully collected near the shore with a net on March </w:t>
      </w:r>
      <w:r w:rsidR="003B7160" w:rsidRPr="00311D89">
        <w:rPr>
          <w:color w:val="000000" w:themeColor="text1"/>
        </w:rPr>
        <w:t>17</w:t>
      </w:r>
      <w:r w:rsidR="003B7160" w:rsidRPr="00311D89">
        <w:rPr>
          <w:color w:val="000000" w:themeColor="text1"/>
          <w:vertAlign w:val="superscript"/>
        </w:rPr>
        <w:t>th</w:t>
      </w:r>
      <w:r w:rsidR="003B7160" w:rsidRPr="00311D89">
        <w:rPr>
          <w:color w:val="000000" w:themeColor="text1"/>
        </w:rPr>
        <w:t xml:space="preserve">, </w:t>
      </w:r>
      <w:r w:rsidRPr="00311D89">
        <w:rPr>
          <w:color w:val="000000" w:themeColor="text1"/>
        </w:rPr>
        <w:t>2006</w:t>
      </w:r>
      <w:r w:rsidR="00081DF4" w:rsidRPr="00311D89">
        <w:rPr>
          <w:color w:val="000000" w:themeColor="text1"/>
        </w:rPr>
        <w:t>,</w:t>
      </w:r>
      <w:r w:rsidRPr="00311D89">
        <w:rPr>
          <w:color w:val="000000" w:themeColor="text1"/>
        </w:rPr>
        <w:t xml:space="preserve"> </w:t>
      </w:r>
      <w:r w:rsidR="00D74F71" w:rsidRPr="00311D89">
        <w:rPr>
          <w:color w:val="000000" w:themeColor="text1"/>
        </w:rPr>
        <w:t xml:space="preserve">at </w:t>
      </w:r>
      <w:r w:rsidRPr="00311D89">
        <w:rPr>
          <w:color w:val="000000" w:themeColor="text1"/>
        </w:rPr>
        <w:t xml:space="preserve">Berre-l’Étang </w:t>
      </w:r>
      <w:r w:rsidR="00D74F71" w:rsidRPr="00311D89">
        <w:rPr>
          <w:color w:val="000000" w:themeColor="text1"/>
        </w:rPr>
        <w:t>harbo</w:t>
      </w:r>
      <w:r w:rsidR="003B7160" w:rsidRPr="00311D89">
        <w:rPr>
          <w:color w:val="000000" w:themeColor="text1"/>
        </w:rPr>
        <w:t>u</w:t>
      </w:r>
      <w:r w:rsidR="00D74F71" w:rsidRPr="00311D89">
        <w:rPr>
          <w:color w:val="000000" w:themeColor="text1"/>
        </w:rPr>
        <w:t>r</w:t>
      </w:r>
      <w:r w:rsidR="003B7160" w:rsidRPr="00311D89">
        <w:rPr>
          <w:color w:val="000000" w:themeColor="text1"/>
        </w:rPr>
        <w:t>, and on May 2</w:t>
      </w:r>
      <w:r w:rsidR="003B7160" w:rsidRPr="00311D89">
        <w:rPr>
          <w:color w:val="000000" w:themeColor="text1"/>
          <w:vertAlign w:val="superscript"/>
        </w:rPr>
        <w:t>nd</w:t>
      </w:r>
      <w:r w:rsidR="003B7160" w:rsidRPr="00311D89">
        <w:rPr>
          <w:color w:val="000000" w:themeColor="text1"/>
        </w:rPr>
        <w:t xml:space="preserve"> 2013 at the Jaï beach</w:t>
      </w:r>
      <w:r w:rsidR="00D74F71" w:rsidRPr="00311D89">
        <w:rPr>
          <w:color w:val="000000" w:themeColor="text1"/>
        </w:rPr>
        <w:t xml:space="preserve">. All the specimen were </w:t>
      </w:r>
      <w:r w:rsidRPr="00311D89">
        <w:rPr>
          <w:color w:val="000000" w:themeColor="text1"/>
        </w:rPr>
        <w:t xml:space="preserve">fixed </w:t>
      </w:r>
      <w:r w:rsidR="00B15D16" w:rsidRPr="00311D89">
        <w:rPr>
          <w:color w:val="000000" w:themeColor="text1"/>
        </w:rPr>
        <w:t>i</w:t>
      </w:r>
      <w:r w:rsidR="00F21B99" w:rsidRPr="00311D89">
        <w:rPr>
          <w:color w:val="000000" w:themeColor="text1"/>
        </w:rPr>
        <w:t>n</w:t>
      </w:r>
      <w:r w:rsidRPr="00311D89">
        <w:rPr>
          <w:color w:val="000000" w:themeColor="text1"/>
        </w:rPr>
        <w:t xml:space="preserve"> the field in 4% formalin in seawater (i.e. 4 parts formalin [37% w/v] and 96 parts seawater) solution. As the scyphozoans are very fragile and so utmost care must be taken in handling them both before and after fixation to prevent damage. Before image acquisition and treatment, samples were kept suspended in liquid at all times, never handling them out of the water. Specimens preserved in formalin should be stored in sealed containers that are resistant to (or protected from) breakage, in a cool, shaded, well ventilated area.</w:t>
      </w:r>
    </w:p>
    <w:p w14:paraId="744C1FB2" w14:textId="1858E9FD" w:rsidR="00580122" w:rsidRPr="00311D89" w:rsidRDefault="00580122" w:rsidP="00B95FD2">
      <w:pPr>
        <w:pStyle w:val="Titre3"/>
      </w:pPr>
      <w:r w:rsidRPr="00311D89">
        <w:t>Image acquisition</w:t>
      </w:r>
    </w:p>
    <w:p w14:paraId="1E1C9F33" w14:textId="0A27B388" w:rsidR="00807080" w:rsidRDefault="00923843" w:rsidP="00F30027">
      <w:pPr>
        <w:rPr>
          <w:rFonts w:cs="Times New Roman"/>
        </w:rPr>
      </w:pPr>
      <w:r w:rsidRPr="00196518">
        <w:rPr>
          <w:rFonts w:cs="Times New Roman"/>
        </w:rPr>
        <w:t>The jellyfish image acquisition was performed with a Nikon</w:t>
      </w:r>
      <w:r w:rsidRPr="00196518">
        <w:rPr>
          <w:rFonts w:cs="Times New Roman"/>
          <w:vertAlign w:val="superscript"/>
        </w:rPr>
        <w:t>®</w:t>
      </w:r>
      <w:r w:rsidRPr="00196518">
        <w:rPr>
          <w:rFonts w:cs="Times New Roman"/>
        </w:rPr>
        <w:t xml:space="preserve"> D800 camera </w:t>
      </w:r>
      <w:r>
        <w:rPr>
          <w:rFonts w:cs="Times New Roman"/>
        </w:rPr>
        <w:t xml:space="preserve">coupled with a Nikkor 35 mm (AF 35 mm </w:t>
      </w:r>
      <w:r>
        <w:rPr>
          <w:rFonts w:cs="Times New Roman"/>
          <w:i/>
        </w:rPr>
        <w:t>f / </w:t>
      </w:r>
      <w:r>
        <w:rPr>
          <w:rFonts w:cs="Times New Roman"/>
        </w:rPr>
        <w:t xml:space="preserve">10) lens, </w:t>
      </w:r>
      <w:r w:rsidRPr="00196518">
        <w:rPr>
          <w:rFonts w:cs="Times New Roman"/>
        </w:rPr>
        <w:t>and resulted on a 36.3 Mo pixel photography for each specimen (</w:t>
      </w:r>
      <w:r w:rsidRPr="00196518">
        <w:rPr>
          <w:rFonts w:cs="Times New Roman"/>
        </w:rPr>
        <w:fldChar w:fldCharType="begin"/>
      </w:r>
      <w:r w:rsidRPr="00196518">
        <w:rPr>
          <w:rFonts w:cs="Times New Roman"/>
        </w:rPr>
        <w:instrText xml:space="preserve"> REF _Ref509234950 \h  \* MERGEFORMAT </w:instrText>
      </w:r>
      <w:r w:rsidRPr="00196518">
        <w:rPr>
          <w:rFonts w:cs="Times New Roman"/>
        </w:rPr>
      </w:r>
      <w:r w:rsidRPr="00196518">
        <w:rPr>
          <w:rFonts w:cs="Times New Roman"/>
        </w:rPr>
        <w:fldChar w:fldCharType="separate"/>
      </w:r>
      <w:r w:rsidR="00EE6021" w:rsidRPr="00EE6021">
        <w:rPr>
          <w:rFonts w:cs="Times New Roman"/>
        </w:rPr>
        <w:t>Fig.</w:t>
      </w:r>
      <w:r w:rsidR="00EE6021" w:rsidRPr="00EE6021">
        <w:rPr>
          <w:rFonts w:cs="Times New Roman"/>
          <w:noProof/>
        </w:rPr>
        <w:t xml:space="preserve"> </w:t>
      </w:r>
      <w:r w:rsidR="00EE6021">
        <w:rPr>
          <w:rFonts w:cs="Times New Roman"/>
          <w:b/>
          <w:noProof/>
        </w:rPr>
        <w:t>1</w:t>
      </w:r>
      <w:r w:rsidRPr="00196518">
        <w:rPr>
          <w:rFonts w:cs="Times New Roman"/>
        </w:rPr>
        <w:fldChar w:fldCharType="end"/>
      </w:r>
      <w:r w:rsidRPr="00196518">
        <w:rPr>
          <w:rFonts w:cs="Times New Roman"/>
        </w:rPr>
        <w:t>).</w:t>
      </w:r>
      <w:r w:rsidR="00580122" w:rsidRPr="00196518">
        <w:rPr>
          <w:rFonts w:cs="Times New Roman"/>
        </w:rPr>
        <w:t xml:space="preserve"> </w:t>
      </w:r>
      <w:r w:rsidR="00807080">
        <w:rPr>
          <w:rFonts w:cs="Times New Roman"/>
        </w:rPr>
        <w:t>Considering their</w:t>
      </w:r>
      <w:r w:rsidR="00807080" w:rsidRPr="00807080">
        <w:rPr>
          <w:rFonts w:cs="Times New Roman"/>
          <w:i/>
        </w:rPr>
        <w:t xml:space="preserve"> </w:t>
      </w:r>
      <w:r w:rsidR="00F5533D">
        <w:rPr>
          <w:rFonts w:cs="Times New Roman"/>
          <w:i/>
        </w:rPr>
        <w:t>B</w:t>
      </w:r>
      <w:r w:rsidR="00807080" w:rsidRPr="00807080">
        <w:rPr>
          <w:rFonts w:cs="Times New Roman"/>
          <w:i/>
        </w:rPr>
        <w:t>auplan</w:t>
      </w:r>
      <w:r w:rsidR="00807080">
        <w:rPr>
          <w:rFonts w:cs="Times New Roman"/>
        </w:rPr>
        <w:t xml:space="preserve">, the </w:t>
      </w:r>
      <w:r w:rsidR="00807080">
        <w:rPr>
          <w:rFonts w:cs="Times New Roman"/>
          <w:i/>
        </w:rPr>
        <w:t xml:space="preserve">Aurelia </w:t>
      </w:r>
      <w:r w:rsidR="00807080">
        <w:rPr>
          <w:rFonts w:cs="Times New Roman"/>
        </w:rPr>
        <w:t xml:space="preserve">jellyfish specimens </w:t>
      </w:r>
      <w:r w:rsidR="00807080" w:rsidRPr="00807080">
        <w:rPr>
          <w:rFonts w:cs="Times New Roman"/>
        </w:rPr>
        <w:t xml:space="preserve">were </w:t>
      </w:r>
      <w:r w:rsidR="002F409A">
        <w:rPr>
          <w:rFonts w:cs="Times New Roman"/>
        </w:rPr>
        <w:t xml:space="preserve">always placed </w:t>
      </w:r>
      <w:r w:rsidR="00807080" w:rsidRPr="00807080">
        <w:rPr>
          <w:rFonts w:cs="Times New Roman"/>
        </w:rPr>
        <w:t>following the flatness of their post-mortem position on a flat, horizontal overhead projector window</w:t>
      </w:r>
      <w:r w:rsidR="00A60584">
        <w:rPr>
          <w:rFonts w:cs="Times New Roman"/>
        </w:rPr>
        <w:t xml:space="preserve">. </w:t>
      </w:r>
      <w:r w:rsidR="00580122" w:rsidRPr="00196518">
        <w:rPr>
          <w:rFonts w:cs="Times New Roman"/>
        </w:rPr>
        <w:t xml:space="preserve">A plastic blue background was placed underneath the jellyfish to enhance the contrast and have a better view on the organs – as the organism is transparent. </w:t>
      </w:r>
    </w:p>
    <w:p w14:paraId="125F38D9" w14:textId="64874D43" w:rsidR="00680A7F" w:rsidRPr="003C36E5" w:rsidRDefault="00580122" w:rsidP="00680A7F">
      <w:pPr>
        <w:rPr>
          <w:rFonts w:cs="Times New Roman"/>
          <w:color w:val="000000" w:themeColor="text1"/>
        </w:rPr>
      </w:pPr>
      <w:r w:rsidRPr="00196518">
        <w:rPr>
          <w:rFonts w:cs="Times New Roman"/>
        </w:rPr>
        <w:t>The main morphological characteristics of interest in this study are the ellipse shape parameters of the umbrella, the number of gastro-gonadic pouches (</w:t>
      </w:r>
      <w:r>
        <w:rPr>
          <w:rFonts w:cs="Times New Roman"/>
        </w:rPr>
        <w:t>thenceforward simplified</w:t>
      </w:r>
      <w:r w:rsidRPr="00196518">
        <w:rPr>
          <w:rFonts w:cs="Times New Roman"/>
        </w:rPr>
        <w:t xml:space="preserve"> </w:t>
      </w:r>
      <w:r w:rsidRPr="00196518">
        <w:rPr>
          <w:rFonts w:cs="Times New Roman"/>
          <w:i/>
        </w:rPr>
        <w:t>gonads</w:t>
      </w:r>
      <w:r w:rsidRPr="00196518">
        <w:rPr>
          <w:rFonts w:cs="Times New Roman"/>
        </w:rPr>
        <w:t xml:space="preserve"> </w:t>
      </w:r>
      <w:r>
        <w:rPr>
          <w:rFonts w:cs="Times New Roman"/>
        </w:rPr>
        <w:t>throughout</w:t>
      </w:r>
      <w:r w:rsidRPr="00196518">
        <w:rPr>
          <w:rFonts w:cs="Times New Roman"/>
        </w:rPr>
        <w:t xml:space="preserve"> the text) and the ellipse shape parameters of each one of them (</w:t>
      </w:r>
      <w:r w:rsidRPr="00196518">
        <w:rPr>
          <w:rFonts w:cs="Times New Roman"/>
        </w:rPr>
        <w:fldChar w:fldCharType="begin"/>
      </w:r>
      <w:r w:rsidRPr="00196518">
        <w:rPr>
          <w:rFonts w:cs="Times New Roman"/>
        </w:rPr>
        <w:instrText xml:space="preserve"> REF _Ref509234950 \h  \* MERGEFORMAT </w:instrText>
      </w:r>
      <w:r w:rsidRPr="00196518">
        <w:rPr>
          <w:rFonts w:cs="Times New Roman"/>
        </w:rPr>
      </w:r>
      <w:r w:rsidRPr="00196518">
        <w:rPr>
          <w:rFonts w:cs="Times New Roman"/>
        </w:rPr>
        <w:fldChar w:fldCharType="separate"/>
      </w:r>
      <w:r w:rsidR="00EE6021" w:rsidRPr="00EE6021">
        <w:rPr>
          <w:rFonts w:cs="Times New Roman"/>
        </w:rPr>
        <w:t>Fig.</w:t>
      </w:r>
      <w:r w:rsidR="00EE6021" w:rsidRPr="00EE6021">
        <w:rPr>
          <w:rFonts w:cs="Times New Roman"/>
          <w:noProof/>
        </w:rPr>
        <w:t xml:space="preserve"> </w:t>
      </w:r>
      <w:r w:rsidR="00EE6021">
        <w:rPr>
          <w:rFonts w:cs="Times New Roman"/>
          <w:b/>
          <w:noProof/>
        </w:rPr>
        <w:t>1</w:t>
      </w:r>
      <w:r w:rsidRPr="00196518">
        <w:rPr>
          <w:rFonts w:cs="Times New Roman"/>
        </w:rPr>
        <w:fldChar w:fldCharType="end"/>
      </w:r>
      <w:r w:rsidRPr="00196518">
        <w:rPr>
          <w:rFonts w:cs="Times New Roman"/>
        </w:rPr>
        <w:t xml:space="preserve">). A Gaussian filter with standard deviation </w:t>
      </w:r>
      <m:oMath>
        <m:r>
          <w:rPr>
            <w:rFonts w:ascii="Cambria Math" w:hAnsi="Cambria Math" w:cs="Times New Roman"/>
          </w:rPr>
          <m:t>σ=20</m:t>
        </m:r>
      </m:oMath>
      <w:r w:rsidRPr="00196518">
        <w:rPr>
          <w:rFonts w:cs="Times New Roman"/>
        </w:rPr>
        <w:t xml:space="preserve"> was applied in Matlab</w:t>
      </w:r>
      <w:r w:rsidRPr="00196518">
        <w:rPr>
          <w:rFonts w:cs="Times New Roman"/>
          <w:vertAlign w:val="superscript"/>
        </w:rPr>
        <w:t>®</w:t>
      </w:r>
      <w:r w:rsidRPr="00196518">
        <w:rPr>
          <w:rFonts w:cs="Times New Roman"/>
        </w:rPr>
        <w:t xml:space="preserve"> (R2017) to each image. They were also resized keeping only </w:t>
      </w:r>
      <m:oMath>
        <m:r>
          <w:rPr>
            <w:rFonts w:ascii="Cambria Math" w:hAnsi="Cambria Math" w:cs="Times New Roman"/>
          </w:rPr>
          <m:t xml:space="preserve"> 1/</m:t>
        </m:r>
        <m:sSup>
          <m:sSupPr>
            <m:ctrlPr>
              <w:rPr>
                <w:rFonts w:ascii="Cambria Math" w:hAnsi="Cambria Math" w:cs="Times New Roman"/>
                <w:i/>
              </w:rPr>
            </m:ctrlPr>
          </m:sSupPr>
          <m:e>
            <m:r>
              <w:rPr>
                <w:rFonts w:ascii="Cambria Math" w:hAnsi="Cambria Math" w:cs="Times New Roman"/>
              </w:rPr>
              <m:t>20</m:t>
            </m:r>
          </m:e>
          <m:sup>
            <m:r>
              <w:rPr>
                <w:rFonts w:ascii="Cambria Math" w:hAnsi="Cambria Math" w:cs="Times New Roman"/>
              </w:rPr>
              <m:t>2</m:t>
            </m:r>
          </m:sup>
        </m:sSup>
      </m:oMath>
      <w:r w:rsidRPr="00196518">
        <w:rPr>
          <w:rFonts w:cs="Times New Roman"/>
        </w:rPr>
        <w:t xml:space="preserve"> pixels from the original: in the original image, </w:t>
      </w:r>
      <m:oMath>
        <m:r>
          <w:rPr>
            <w:rFonts w:ascii="Cambria Math" w:hAnsi="Cambria Math" w:cs="Times New Roman"/>
          </w:rPr>
          <m:t xml:space="preserve">275×275 </m:t>
        </m:r>
      </m:oMath>
      <w:r w:rsidRPr="00196518">
        <w:rPr>
          <w:rFonts w:cs="Times New Roman"/>
        </w:rPr>
        <w:t>pixels correspond to 1 cm</w:t>
      </w:r>
      <w:r w:rsidRPr="00196518">
        <w:rPr>
          <w:rFonts w:cs="Times New Roman"/>
          <w:vertAlign w:val="superscript"/>
        </w:rPr>
        <w:t>2</w:t>
      </w:r>
      <w:r w:rsidRPr="00196518">
        <w:rPr>
          <w:rFonts w:cs="Times New Roman"/>
        </w:rPr>
        <w:t xml:space="preserve">, in the reduced one, one pixel corresponds to </w:t>
      </w:r>
      <m:oMath>
        <m:f>
          <m:fPr>
            <m:type m:val="skw"/>
            <m:ctrlPr>
              <w:rPr>
                <w:rFonts w:ascii="Cambria Math" w:hAnsi="Cambria Math" w:cs="Times New Roman"/>
                <w:i/>
              </w:rPr>
            </m:ctrlPr>
          </m:fPr>
          <m:num>
            <m:r>
              <w:rPr>
                <w:rFonts w:ascii="Cambria Math" w:hAnsi="Cambria Math" w:cs="Times New Roman"/>
              </w:rPr>
              <m:t>4</m:t>
            </m:r>
          </m:num>
          <m:den>
            <m:sSup>
              <m:sSupPr>
                <m:ctrlPr>
                  <w:rPr>
                    <w:rFonts w:ascii="Cambria Math" w:hAnsi="Cambria Math" w:cs="Times New Roman"/>
                    <w:i/>
                  </w:rPr>
                </m:ctrlPr>
              </m:sSupPr>
              <m:e>
                <m:r>
                  <w:rPr>
                    <w:rFonts w:ascii="Cambria Math" w:hAnsi="Cambria Math" w:cs="Times New Roman"/>
                  </w:rPr>
                  <m:t>55</m:t>
                </m:r>
              </m:e>
              <m:sup>
                <m:r>
                  <w:rPr>
                    <w:rFonts w:ascii="Cambria Math" w:hAnsi="Cambria Math" w:cs="Times New Roman"/>
                  </w:rPr>
                  <m:t>2</m:t>
                </m:r>
              </m:sup>
            </m:sSup>
          </m:den>
        </m:f>
      </m:oMath>
      <w:r w:rsidRPr="00196518">
        <w:rPr>
          <w:rFonts w:cs="Times New Roman"/>
        </w:rPr>
        <w:t xml:space="preserve"> cm</w:t>
      </w:r>
      <w:r w:rsidRPr="00196518">
        <w:rPr>
          <w:rFonts w:cs="Times New Roman"/>
          <w:vertAlign w:val="superscript"/>
        </w:rPr>
        <w:t>2</w:t>
      </w:r>
      <w:r w:rsidRPr="00196518">
        <w:rPr>
          <w:rFonts w:cs="Times New Roman"/>
        </w:rPr>
        <w:t>.</w:t>
      </w:r>
      <w:r w:rsidR="00E71638">
        <w:rPr>
          <w:rFonts w:cs="Times New Roman"/>
        </w:rPr>
        <w:t xml:space="preserve"> </w:t>
      </w:r>
      <w:r w:rsidR="00680A7F">
        <w:rPr>
          <w:rFonts w:cs="Times New Roman"/>
        </w:rPr>
        <w:t xml:space="preserve">We only test the potential measurement error of total area of the umbrella on a single specimen, taking three pictures after removing it from the glass. The error was lower than 0.05% using </w:t>
      </w:r>
      <w:r w:rsidR="00680A7F" w:rsidRPr="003C36E5">
        <w:rPr>
          <w:rFonts w:cs="Times New Roman"/>
          <w:color w:val="000000" w:themeColor="text1"/>
        </w:rPr>
        <w:t>ImageJ</w:t>
      </w:r>
      <w:r w:rsidR="00680A7F" w:rsidRPr="003C36E5">
        <w:rPr>
          <w:rFonts w:cs="Times New Roman"/>
          <w:color w:val="000000" w:themeColor="text1"/>
          <w:vertAlign w:val="superscript"/>
        </w:rPr>
        <w:t>®</w:t>
      </w:r>
      <w:r w:rsidR="00680A7F" w:rsidRPr="003C36E5">
        <w:rPr>
          <w:rFonts w:cs="Times New Roman"/>
          <w:color w:val="000000" w:themeColor="text1"/>
        </w:rPr>
        <w:t>.</w:t>
      </w:r>
    </w:p>
    <w:p w14:paraId="5A1E2357" w14:textId="3AFA13F4" w:rsidR="00580122" w:rsidRPr="003C36E5" w:rsidRDefault="00580122" w:rsidP="00F30027">
      <w:pPr>
        <w:rPr>
          <w:rFonts w:cs="Times New Roman"/>
          <w:i/>
          <w:color w:val="000000" w:themeColor="text1"/>
        </w:rPr>
      </w:pPr>
      <w:r w:rsidRPr="003C36E5">
        <w:rPr>
          <w:rFonts w:cs="Times New Roman"/>
          <w:i/>
          <w:color w:val="000000" w:themeColor="text1"/>
        </w:rPr>
        <w:t xml:space="preserve">Gonads and </w:t>
      </w:r>
      <w:r w:rsidR="00526651" w:rsidRPr="003C36E5">
        <w:rPr>
          <w:rFonts w:cs="Times New Roman"/>
          <w:i/>
          <w:color w:val="000000" w:themeColor="text1"/>
        </w:rPr>
        <w:t>u</w:t>
      </w:r>
      <w:r w:rsidRPr="003C36E5">
        <w:rPr>
          <w:rFonts w:cs="Times New Roman"/>
          <w:i/>
          <w:color w:val="000000" w:themeColor="text1"/>
        </w:rPr>
        <w:t xml:space="preserve">mbrella </w:t>
      </w:r>
      <w:r w:rsidR="00526651" w:rsidRPr="003C36E5">
        <w:rPr>
          <w:rFonts w:cs="Times New Roman"/>
          <w:i/>
          <w:color w:val="000000" w:themeColor="text1"/>
        </w:rPr>
        <w:t>d</w:t>
      </w:r>
      <w:r w:rsidRPr="003C36E5">
        <w:rPr>
          <w:rFonts w:cs="Times New Roman"/>
          <w:i/>
          <w:color w:val="000000" w:themeColor="text1"/>
        </w:rPr>
        <w:t>etection using Hough transform</w:t>
      </w:r>
    </w:p>
    <w:p w14:paraId="513E96D9" w14:textId="77777777" w:rsidR="00580122" w:rsidRPr="003C36E5" w:rsidRDefault="00580122" w:rsidP="00081DF4">
      <w:pPr>
        <w:rPr>
          <w:rFonts w:eastAsiaTheme="minorEastAsia" w:cs="Times New Roman"/>
          <w:color w:val="000000" w:themeColor="text1"/>
        </w:rPr>
      </w:pPr>
      <w:r w:rsidRPr="003C36E5">
        <w:rPr>
          <w:rFonts w:cs="Times New Roman"/>
          <w:color w:val="000000" w:themeColor="text1"/>
        </w:rPr>
        <w:t xml:space="preserve">Since the gonads and the umbrella are not perfect ellipses and the gonads are often not even closed curves, detecting them is non-trivial. The definition of an ellipse </w:t>
      </w:r>
      <m:oMath>
        <m:r>
          <m:rPr>
            <m:scr m:val="script"/>
          </m:rPr>
          <w:rPr>
            <w:rFonts w:ascii="Cambria Math" w:hAnsi="Cambria Math" w:cs="Times New Roman"/>
            <w:color w:val="000000" w:themeColor="text1"/>
          </w:rPr>
          <m:t>E</m:t>
        </m:r>
      </m:oMath>
      <w:r w:rsidRPr="003C36E5">
        <w:rPr>
          <w:rFonts w:cs="Times New Roman"/>
          <w:color w:val="000000" w:themeColor="text1"/>
        </w:rPr>
        <w:t xml:space="preserve"> involves five parameters: the center </w:t>
      </w:r>
      <m:oMath>
        <m:r>
          <w:rPr>
            <w:rFonts w:ascii="Cambria Math" w:hAnsi="Cambria Math" w:cs="Times New Roman"/>
            <w:color w:val="000000" w:themeColor="text1"/>
          </w:rPr>
          <m:t>C=(</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C</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C</m:t>
            </m:r>
          </m:sub>
        </m:sSub>
        <m:r>
          <w:rPr>
            <w:rFonts w:ascii="Cambria Math" w:hAnsi="Cambria Math" w:cs="Times New Roman"/>
            <w:color w:val="000000" w:themeColor="text1"/>
          </w:rPr>
          <m:t>)</m:t>
        </m:r>
      </m:oMath>
      <w:r w:rsidRPr="003C36E5">
        <w:rPr>
          <w:rFonts w:cs="Times New Roman"/>
          <w:color w:val="000000" w:themeColor="text1"/>
        </w:rPr>
        <w:t xml:space="preserve">, the orientation </w:t>
      </w:r>
      <m:oMath>
        <m:r>
          <w:rPr>
            <w:rFonts w:ascii="Cambria Math" w:hAnsi="Cambria Math" w:cs="Times New Roman"/>
            <w:color w:val="000000" w:themeColor="text1"/>
          </w:rPr>
          <m:t>α∈</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0,π</m:t>
            </m:r>
          </m:e>
        </m:d>
      </m:oMath>
      <w:r w:rsidRPr="003C36E5">
        <w:rPr>
          <w:rFonts w:cs="Times New Roman"/>
          <w:color w:val="000000" w:themeColor="text1"/>
        </w:rPr>
        <w:t xml:space="preserve">, the semi-major axis </w:t>
      </w:r>
      <m:oMath>
        <m:r>
          <w:rPr>
            <w:rFonts w:ascii="Cambria Math" w:hAnsi="Cambria Math" w:cs="Times New Roman"/>
            <w:color w:val="000000" w:themeColor="text1"/>
          </w:rPr>
          <m:t>a</m:t>
        </m:r>
      </m:oMath>
      <w:r w:rsidRPr="003C36E5">
        <w:rPr>
          <w:rFonts w:cs="Times New Roman"/>
          <w:color w:val="000000" w:themeColor="text1"/>
        </w:rPr>
        <w:t xml:space="preserve"> and the semi-minor axis </w:t>
      </w:r>
      <m:oMath>
        <m:r>
          <w:rPr>
            <w:rFonts w:ascii="Cambria Math" w:hAnsi="Cambria Math" w:cs="Times New Roman"/>
            <w:color w:val="000000" w:themeColor="text1"/>
          </w:rPr>
          <m:t>b</m:t>
        </m:r>
      </m:oMath>
      <w:r w:rsidRPr="003C36E5">
        <w:rPr>
          <w:rFonts w:eastAsiaTheme="minorEastAsia" w:cs="Times New Roman"/>
          <w:color w:val="000000" w:themeColor="text1"/>
        </w:rPr>
        <w:t xml:space="preserve"> </w:t>
      </w:r>
      <m:oMath>
        <m:r>
          <w:rPr>
            <w:rFonts w:ascii="Cambria Math" w:eastAsiaTheme="minorEastAsia" w:hAnsi="Cambria Math" w:cs="Times New Roman"/>
            <w:color w:val="000000" w:themeColor="text1"/>
          </w:rPr>
          <m:t xml:space="preserve"> </m:t>
        </m:r>
      </m:oMath>
      <w:r w:rsidRPr="003C36E5">
        <w:rPr>
          <w:rFonts w:eastAsiaTheme="minorEastAsia" w:cs="Times New Roman"/>
          <w:color w:val="000000" w:themeColor="text1"/>
        </w:rPr>
        <w:t>(</w:t>
      </w:r>
      <w:r w:rsidRPr="003C36E5">
        <w:rPr>
          <w:rFonts w:eastAsiaTheme="minorEastAsia" w:cs="Times New Roman"/>
          <w:color w:val="000000" w:themeColor="text1"/>
        </w:rPr>
        <w:fldChar w:fldCharType="begin"/>
      </w:r>
      <w:r w:rsidRPr="003C36E5">
        <w:rPr>
          <w:rFonts w:eastAsiaTheme="minorEastAsia" w:cs="Times New Roman"/>
          <w:color w:val="000000" w:themeColor="text1"/>
        </w:rPr>
        <w:instrText xml:space="preserve"> REF _Ref515973687 \h  \* MERGEFORMAT </w:instrText>
      </w:r>
      <w:r w:rsidRPr="003C36E5">
        <w:rPr>
          <w:rFonts w:eastAsiaTheme="minorEastAsia" w:cs="Times New Roman"/>
          <w:color w:val="000000" w:themeColor="text1"/>
        </w:rPr>
      </w:r>
      <w:r w:rsidRPr="003C36E5">
        <w:rPr>
          <w:rFonts w:eastAsiaTheme="minorEastAsia" w:cs="Times New Roman"/>
          <w:color w:val="000000" w:themeColor="text1"/>
        </w:rPr>
        <w:fldChar w:fldCharType="separate"/>
      </w:r>
      <w:r w:rsidR="00EE6021" w:rsidRPr="00EE6021">
        <w:rPr>
          <w:rFonts w:cs="Times New Roman"/>
          <w:color w:val="000000" w:themeColor="text1"/>
        </w:rPr>
        <w:t>Fig.</w:t>
      </w:r>
      <w:r w:rsidR="00EE6021" w:rsidRPr="00EE6021">
        <w:rPr>
          <w:rFonts w:cs="Times New Roman"/>
          <w:noProof/>
          <w:color w:val="000000" w:themeColor="text1"/>
        </w:rPr>
        <w:t xml:space="preserve"> </w:t>
      </w:r>
      <w:r w:rsidR="00EE6021" w:rsidRPr="00EE6021">
        <w:rPr>
          <w:rFonts w:cs="Times New Roman"/>
          <w:b/>
          <w:noProof/>
          <w:color w:val="000000" w:themeColor="text1"/>
        </w:rPr>
        <w:t>3</w:t>
      </w:r>
      <w:r w:rsidRPr="003C36E5">
        <w:rPr>
          <w:rFonts w:eastAsiaTheme="minorEastAsia" w:cs="Times New Roman"/>
          <w:color w:val="000000" w:themeColor="text1"/>
        </w:rPr>
        <w:fldChar w:fldCharType="end"/>
      </w:r>
      <w:r w:rsidRPr="003C36E5">
        <w:rPr>
          <w:rFonts w:eastAsiaTheme="minorEastAsia" w:cs="Times New Roman"/>
          <w:color w:val="000000" w:themeColor="text1"/>
        </w:rPr>
        <w:t xml:space="preserve">). The eccentricity </w:t>
      </w:r>
      <m:oMath>
        <m:r>
          <w:rPr>
            <w:rFonts w:ascii="Cambria Math" w:eastAsiaTheme="minorEastAsia" w:hAnsi="Cambria Math" w:cs="Times New Roman"/>
            <w:color w:val="000000" w:themeColor="text1"/>
          </w:rPr>
          <m:t>e</m:t>
        </m:r>
      </m:oMath>
      <w:r w:rsidRPr="003C36E5">
        <w:rPr>
          <w:rFonts w:eastAsiaTheme="minorEastAsia" w:cs="Times New Roman"/>
          <w:color w:val="000000" w:themeColor="text1"/>
        </w:rPr>
        <w:t xml:space="preserve"> of the ellipse is then given by </w:t>
      </w:r>
    </w:p>
    <w:p w14:paraId="692DDF4B" w14:textId="77777777" w:rsidR="00580122" w:rsidRPr="003C36E5" w:rsidRDefault="00580122" w:rsidP="00081DF4">
      <w:pPr>
        <w:jc w:val="center"/>
        <w:rPr>
          <w:rFonts w:eastAsiaTheme="minorEastAsia" w:cs="Times New Roman"/>
          <w:color w:val="000000" w:themeColor="text1"/>
        </w:rPr>
      </w:pPr>
      <m:oMath>
        <m:r>
          <w:rPr>
            <w:rFonts w:ascii="Cambria Math" w:eastAsiaTheme="minorEastAsia" w:hAnsi="Cambria Math" w:cs="Times New Roman"/>
            <w:color w:val="000000" w:themeColor="text1"/>
          </w:rPr>
          <m:t>e=</m:t>
        </m:r>
        <m:rad>
          <m:radPr>
            <m:degHide m:val="1"/>
            <m:ctrlPr>
              <w:rPr>
                <w:rFonts w:ascii="Cambria Math" w:eastAsiaTheme="minorEastAsia" w:hAnsi="Cambria Math" w:cs="Times New Roman"/>
                <w:i/>
                <w:color w:val="000000" w:themeColor="text1"/>
              </w:rPr>
            </m:ctrlPr>
          </m:radPr>
          <m:deg/>
          <m:e>
            <m:r>
              <w:rPr>
                <w:rFonts w:ascii="Cambria Math" w:eastAsiaTheme="minorEastAsia" w:hAnsi="Cambria Math" w:cs="Times New Roman"/>
                <w:color w:val="000000" w:themeColor="text1"/>
              </w:rPr>
              <m:t>1-</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b²</m:t>
                </m:r>
              </m:num>
              <m:den>
                <m:r>
                  <w:rPr>
                    <w:rFonts w:ascii="Cambria Math" w:eastAsiaTheme="minorEastAsia" w:hAnsi="Cambria Math" w:cs="Times New Roman"/>
                    <w:color w:val="000000" w:themeColor="text1"/>
                  </w:rPr>
                  <m:t>a²</m:t>
                </m:r>
              </m:den>
            </m:f>
          </m:e>
        </m:rad>
      </m:oMath>
      <w:r w:rsidRPr="003C36E5">
        <w:rPr>
          <w:rFonts w:eastAsiaTheme="minorEastAsia" w:cs="Times New Roman"/>
          <w:color w:val="000000" w:themeColor="text1"/>
        </w:rPr>
        <w:t xml:space="preserve"> </w:t>
      </w:r>
      <w:r w:rsidRPr="003C36E5">
        <w:rPr>
          <w:rFonts w:eastAsiaTheme="minorEastAsia" w:cs="Times New Roman"/>
          <w:color w:val="000000" w:themeColor="text1"/>
        </w:rPr>
        <w:tab/>
      </w:r>
    </w:p>
    <w:p w14:paraId="1FDC1FA2" w14:textId="77777777" w:rsidR="00580122" w:rsidRPr="003C36E5" w:rsidRDefault="00580122" w:rsidP="00081DF4">
      <w:pPr>
        <w:rPr>
          <w:rFonts w:cs="Times New Roman"/>
          <w:color w:val="000000" w:themeColor="text1"/>
        </w:rPr>
      </w:pPr>
      <w:r w:rsidRPr="003C36E5">
        <w:rPr>
          <w:rFonts w:cs="Times New Roman"/>
          <w:color w:val="000000" w:themeColor="text1"/>
        </w:rPr>
        <w:t xml:space="preserve">For each jellyfish image, </w:t>
      </w:r>
      <m:oMath>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E</m:t>
            </m:r>
          </m:e>
          <m:sub>
            <m:r>
              <w:rPr>
                <w:rFonts w:ascii="Cambria Math" w:hAnsi="Cambria Math" w:cs="Times New Roman"/>
                <w:color w:val="000000" w:themeColor="text1"/>
              </w:rPr>
              <m:t>0</m:t>
            </m:r>
          </m:sub>
        </m:sSub>
      </m:oMath>
      <w:r w:rsidRPr="003C36E5">
        <w:rPr>
          <w:rFonts w:cs="Times New Roman"/>
          <w:color w:val="000000" w:themeColor="text1"/>
        </w:rPr>
        <w:t xml:space="preserve"> denotes the ellipse corresponding to the umbrella, </w:t>
      </w:r>
      <m:oMath>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E</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E</m:t>
            </m:r>
          </m:e>
          <m:sub>
            <m:r>
              <w:rPr>
                <w:rFonts w:ascii="Cambria Math" w:hAnsi="Cambria Math" w:cs="Times New Roman"/>
                <w:color w:val="000000" w:themeColor="text1"/>
              </w:rPr>
              <m:t>N</m:t>
            </m:r>
          </m:sub>
        </m:sSub>
        <m:r>
          <w:rPr>
            <w:rFonts w:ascii="Cambria Math" w:hAnsi="Cambria Math" w:cs="Times New Roman"/>
            <w:color w:val="000000" w:themeColor="text1"/>
          </w:rPr>
          <m:t xml:space="preserve"> </m:t>
        </m:r>
      </m:oMath>
      <w:r w:rsidRPr="003C36E5">
        <w:rPr>
          <w:rFonts w:cs="Times New Roman"/>
          <w:color w:val="000000" w:themeColor="text1"/>
        </w:rPr>
        <w:t xml:space="preserve"> the ellipses corresponding to the </w:t>
      </w:r>
      <m:oMath>
        <m:r>
          <w:rPr>
            <w:rFonts w:ascii="Cambria Math" w:hAnsi="Cambria Math" w:cs="Times New Roman"/>
            <w:color w:val="000000" w:themeColor="text1"/>
          </w:rPr>
          <m:t xml:space="preserve">N </m:t>
        </m:r>
      </m:oMath>
      <w:r w:rsidRPr="003C36E5">
        <w:rPr>
          <w:rFonts w:cs="Times New Roman"/>
          <w:color w:val="000000" w:themeColor="text1"/>
        </w:rPr>
        <w:t xml:space="preserve">gonads (clockwise order)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j</m:t>
            </m:r>
          </m:sub>
        </m:sSub>
        <m:r>
          <w:rPr>
            <w:rFonts w:ascii="Cambria Math" w:hAnsi="Cambria Math" w:cs="Times New Roman"/>
            <w:color w:val="000000" w:themeColor="text1"/>
          </w:rPr>
          <m:t xml:space="preserve"> </m:t>
        </m:r>
      </m:oMath>
      <w:r w:rsidRPr="003C36E5">
        <w:rPr>
          <w:rFonts w:cs="Times New Roman"/>
          <w:color w:val="000000" w:themeColor="text1"/>
        </w:rPr>
        <w:t xml:space="preserve">the center of </w:t>
      </w:r>
      <m:oMath>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E</m:t>
            </m:r>
          </m:e>
          <m:sub>
            <m:r>
              <w:rPr>
                <w:rFonts w:ascii="Cambria Math" w:hAnsi="Cambria Math" w:cs="Times New Roman"/>
                <w:color w:val="000000" w:themeColor="text1"/>
              </w:rPr>
              <m:t>j</m:t>
            </m:r>
          </m:sub>
        </m:sSub>
      </m:oMath>
      <w:r w:rsidRPr="003C36E5">
        <w:rPr>
          <w:rFonts w:eastAsiaTheme="minorEastAsia" w:cs="Times New Roman"/>
          <w:color w:val="000000" w:themeColor="text1"/>
        </w:rPr>
        <w:t xml:space="preserve"> (</w:t>
      </w:r>
      <w:r w:rsidRPr="003C36E5">
        <w:rPr>
          <w:rFonts w:eastAsiaTheme="minorEastAsia" w:cs="Times New Roman"/>
          <w:color w:val="000000" w:themeColor="text1"/>
        </w:rPr>
        <w:fldChar w:fldCharType="begin"/>
      </w:r>
      <w:r w:rsidRPr="003C36E5">
        <w:rPr>
          <w:rFonts w:eastAsiaTheme="minorEastAsia" w:cs="Times New Roman"/>
          <w:color w:val="000000" w:themeColor="text1"/>
        </w:rPr>
        <w:instrText xml:space="preserve"> REF _Ref515973687 \h  \* MERGEFORMAT </w:instrText>
      </w:r>
      <w:r w:rsidRPr="003C36E5">
        <w:rPr>
          <w:rFonts w:eastAsiaTheme="minorEastAsia" w:cs="Times New Roman"/>
          <w:color w:val="000000" w:themeColor="text1"/>
        </w:rPr>
      </w:r>
      <w:r w:rsidRPr="003C36E5">
        <w:rPr>
          <w:rFonts w:eastAsiaTheme="minorEastAsia" w:cs="Times New Roman"/>
          <w:color w:val="000000" w:themeColor="text1"/>
        </w:rPr>
        <w:fldChar w:fldCharType="separate"/>
      </w:r>
      <w:r w:rsidR="00EE6021" w:rsidRPr="00EE6021">
        <w:rPr>
          <w:rFonts w:cs="Times New Roman"/>
          <w:color w:val="000000" w:themeColor="text1"/>
        </w:rPr>
        <w:t>Fig.</w:t>
      </w:r>
      <w:r w:rsidR="00EE6021" w:rsidRPr="00EE6021">
        <w:rPr>
          <w:rFonts w:cs="Times New Roman"/>
          <w:noProof/>
          <w:color w:val="000000" w:themeColor="text1"/>
        </w:rPr>
        <w:t xml:space="preserve"> </w:t>
      </w:r>
      <w:r w:rsidR="00EE6021" w:rsidRPr="00EE6021">
        <w:rPr>
          <w:rFonts w:cs="Times New Roman"/>
          <w:b/>
          <w:noProof/>
          <w:color w:val="000000" w:themeColor="text1"/>
        </w:rPr>
        <w:t>3</w:t>
      </w:r>
      <w:r w:rsidRPr="003C36E5">
        <w:rPr>
          <w:rFonts w:eastAsiaTheme="minorEastAsia" w:cs="Times New Roman"/>
          <w:color w:val="000000" w:themeColor="text1"/>
        </w:rPr>
        <w:fldChar w:fldCharType="end"/>
      </w:r>
      <w:r w:rsidRPr="003C36E5">
        <w:rPr>
          <w:rFonts w:cs="Times New Roman"/>
          <w:color w:val="000000" w:themeColor="text1"/>
        </w:rPr>
        <w:t xml:space="preserve">). </w:t>
      </w:r>
    </w:p>
    <w:p w14:paraId="5AB64618" w14:textId="10CB8704" w:rsidR="00580122" w:rsidRPr="00196518" w:rsidRDefault="00580122" w:rsidP="00081DF4">
      <w:pPr>
        <w:keepNext/>
        <w:jc w:val="center"/>
        <w:rPr>
          <w:rFonts w:cs="Times New Roman"/>
        </w:rPr>
      </w:pPr>
      <w:r w:rsidRPr="00196518">
        <w:rPr>
          <w:rFonts w:cs="Times New Roman"/>
          <w:noProof/>
          <w:lang w:val="fr-FR" w:eastAsia="fr-FR"/>
        </w:rPr>
        <w:drawing>
          <wp:inline distT="0" distB="0" distL="0" distR="0" wp14:anchorId="30EB6973" wp14:editId="523926FC">
            <wp:extent cx="5760720" cy="256921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69210"/>
                    </a:xfrm>
                    <a:prstGeom prst="rect">
                      <a:avLst/>
                    </a:prstGeom>
                  </pic:spPr>
                </pic:pic>
              </a:graphicData>
            </a:graphic>
          </wp:inline>
        </w:drawing>
      </w:r>
      <w:r w:rsidRPr="00196518">
        <w:rPr>
          <w:rFonts w:cs="Times New Roman"/>
        </w:rPr>
        <w:t xml:space="preserve"> </w:t>
      </w:r>
    </w:p>
    <w:p w14:paraId="1DABE20F" w14:textId="77777777" w:rsidR="00580122" w:rsidRPr="00196518" w:rsidRDefault="00580122" w:rsidP="00081DF4">
      <w:pPr>
        <w:pStyle w:val="Lgende"/>
        <w:rPr>
          <w:rFonts w:ascii="Times New Roman" w:hAnsi="Times New Roman" w:cs="Times New Roman"/>
        </w:rPr>
      </w:pPr>
      <w:bookmarkStart w:id="3" w:name="_Ref515973687"/>
      <w:r w:rsidRPr="00196518">
        <w:rPr>
          <w:rFonts w:ascii="Times New Roman" w:hAnsi="Times New Roman" w:cs="Times New Roman"/>
          <w:b/>
        </w:rPr>
        <w:t xml:space="preserve">Fig. </w:t>
      </w:r>
      <w:r w:rsidRPr="00196518">
        <w:rPr>
          <w:rFonts w:ascii="Times New Roman" w:hAnsi="Times New Roman" w:cs="Times New Roman"/>
          <w:b/>
        </w:rPr>
        <w:fldChar w:fldCharType="begin"/>
      </w:r>
      <w:r w:rsidRPr="00196518">
        <w:rPr>
          <w:rFonts w:ascii="Times New Roman" w:hAnsi="Times New Roman" w:cs="Times New Roman"/>
          <w:b/>
        </w:rPr>
        <w:instrText xml:space="preserve"> SEQ Figure \* ARABIC </w:instrText>
      </w:r>
      <w:r w:rsidRPr="00196518">
        <w:rPr>
          <w:rFonts w:ascii="Times New Roman" w:hAnsi="Times New Roman" w:cs="Times New Roman"/>
          <w:b/>
        </w:rPr>
        <w:fldChar w:fldCharType="separate"/>
      </w:r>
      <w:r w:rsidR="00EE6021">
        <w:rPr>
          <w:rFonts w:ascii="Times New Roman" w:hAnsi="Times New Roman" w:cs="Times New Roman"/>
          <w:b/>
          <w:noProof/>
        </w:rPr>
        <w:t>3</w:t>
      </w:r>
      <w:r w:rsidRPr="00196518">
        <w:rPr>
          <w:rFonts w:ascii="Times New Roman" w:hAnsi="Times New Roman" w:cs="Times New Roman"/>
          <w:b/>
        </w:rPr>
        <w:fldChar w:fldCharType="end"/>
      </w:r>
      <w:bookmarkEnd w:id="3"/>
      <w:r w:rsidRPr="00196518">
        <w:rPr>
          <w:rFonts w:ascii="Times New Roman" w:hAnsi="Times New Roman" w:cs="Times New Roman"/>
          <w:b/>
        </w:rPr>
        <w:t>.</w:t>
      </w:r>
      <w:r w:rsidRPr="00196518">
        <w:rPr>
          <w:rFonts w:ascii="Times New Roman" w:hAnsi="Times New Roman" w:cs="Times New Roman"/>
        </w:rPr>
        <w:t xml:space="preserve"> On the left: ellipse </w:t>
      </w:r>
      <m:oMath>
        <m:r>
          <m:rPr>
            <m:scr m:val="script"/>
            <m:sty m:val="p"/>
          </m:rPr>
          <w:rPr>
            <w:rFonts w:ascii="Cambria Math" w:hAnsi="Cambria Math" w:cs="Times New Roman"/>
          </w:rPr>
          <m:t>E</m:t>
        </m:r>
      </m:oMath>
      <w:r w:rsidRPr="00196518">
        <w:rPr>
          <w:rFonts w:ascii="Times New Roman" w:hAnsi="Times New Roman" w:cs="Times New Roman"/>
        </w:rPr>
        <w:t xml:space="preserve"> parameters; on the right: ellipses in a tetramerous jellyfish (with N = 4 gonads).</w:t>
      </w:r>
    </w:p>
    <w:p w14:paraId="660C1D08" w14:textId="77777777" w:rsidR="00580122" w:rsidRPr="003C36E5" w:rsidRDefault="00580122" w:rsidP="00081DF4">
      <w:pPr>
        <w:rPr>
          <w:rFonts w:eastAsiaTheme="minorEastAsia" w:cs="Times New Roman"/>
          <w:color w:val="000000" w:themeColor="text1"/>
        </w:rPr>
      </w:pPr>
      <w:r w:rsidRPr="003C36E5">
        <w:rPr>
          <w:rFonts w:cs="Times New Roman"/>
          <w:color w:val="000000" w:themeColor="text1"/>
        </w:rPr>
        <w:t xml:space="preserve">The implementation of the Hough transform proposed here is based on the parametrization of </w:t>
      </w:r>
      <w:bookmarkStart w:id="4" w:name="_GoBack"/>
      <w:r w:rsidRPr="003C36E5">
        <w:rPr>
          <w:rFonts w:cs="Times New Roman"/>
          <w:color w:val="000000" w:themeColor="text1"/>
        </w:rPr>
        <w:t xml:space="preserve">an ellipse </w:t>
      </w:r>
      <m:oMath>
        <m:r>
          <m:rPr>
            <m:scr m:val="script"/>
            <m:sty m:val="p"/>
          </m:rPr>
          <w:rPr>
            <w:rFonts w:ascii="Cambria Math" w:hAnsi="Cambria Math" w:cs="Times New Roman"/>
            <w:color w:val="000000" w:themeColor="text1"/>
          </w:rPr>
          <m:t>E</m:t>
        </m:r>
      </m:oMath>
      <w:r w:rsidRPr="003C36E5">
        <w:rPr>
          <w:rFonts w:cs="Times New Roman"/>
          <w:color w:val="000000" w:themeColor="text1"/>
        </w:rPr>
        <w:t xml:space="preserve"> by its center </w:t>
      </w:r>
      <m:oMath>
        <m:r>
          <w:rPr>
            <w:rFonts w:ascii="Cambria Math" w:hAnsi="Cambria Math" w:cs="Times New Roman"/>
            <w:color w:val="000000" w:themeColor="text1"/>
          </w:rPr>
          <m:t>C=(</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C</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C</m:t>
            </m:r>
          </m:sub>
        </m:sSub>
        <m:r>
          <w:rPr>
            <w:rFonts w:ascii="Cambria Math" w:hAnsi="Cambria Math" w:cs="Times New Roman"/>
            <w:color w:val="000000" w:themeColor="text1"/>
          </w:rPr>
          <m:t>)</m:t>
        </m:r>
      </m:oMath>
      <w:r w:rsidRPr="003C36E5">
        <w:rPr>
          <w:rFonts w:eastAsiaTheme="minorEastAsia" w:cs="Times New Roman"/>
          <w:color w:val="000000" w:themeColor="text1"/>
        </w:rPr>
        <w:t xml:space="preserve">, its orientation </w:t>
      </w:r>
      <m:oMath>
        <m:r>
          <w:rPr>
            <w:rFonts w:ascii="Cambria Math" w:eastAsiaTheme="minorEastAsia" w:hAnsi="Cambria Math" w:cs="Times New Roman"/>
            <w:color w:val="000000" w:themeColor="text1"/>
          </w:rPr>
          <m:t>α</m:t>
        </m:r>
      </m:oMath>
      <w:r w:rsidRPr="003C36E5">
        <w:rPr>
          <w:rFonts w:eastAsiaTheme="minorEastAsia" w:cs="Times New Roman"/>
          <w:color w:val="000000" w:themeColor="text1"/>
        </w:rPr>
        <w:t xml:space="preserve">, its semi-minor axis </w:t>
      </w:r>
      <m:oMath>
        <m:r>
          <w:rPr>
            <w:rFonts w:ascii="Cambria Math" w:eastAsiaTheme="minorEastAsia" w:hAnsi="Cambria Math" w:cs="Times New Roman"/>
            <w:color w:val="000000" w:themeColor="text1"/>
          </w:rPr>
          <m:t>b</m:t>
        </m:r>
      </m:oMath>
      <w:r w:rsidRPr="003C36E5">
        <w:rPr>
          <w:rFonts w:eastAsiaTheme="minorEastAsia" w:cs="Times New Roman"/>
          <w:color w:val="000000" w:themeColor="text1"/>
        </w:rPr>
        <w:t xml:space="preserve">, and its eccentricity </w:t>
      </w:r>
      <m:oMath>
        <m:r>
          <w:rPr>
            <w:rFonts w:ascii="Cambria Math" w:eastAsiaTheme="minorEastAsia" w:hAnsi="Cambria Math" w:cs="Times New Roman"/>
            <w:color w:val="000000" w:themeColor="text1"/>
          </w:rPr>
          <m:t>e∈[0,1[</m:t>
        </m:r>
      </m:oMath>
      <w:r w:rsidRPr="003C36E5">
        <w:rPr>
          <w:rFonts w:eastAsiaTheme="minorEastAsia" w:cs="Times New Roman"/>
          <w:color w:val="000000" w:themeColor="text1"/>
        </w:rPr>
        <w:t xml:space="preserve">. Using these parameters, the equation of </w:t>
      </w:r>
      <m:oMath>
        <m:r>
          <m:rPr>
            <m:scr m:val="script"/>
            <m:sty m:val="p"/>
          </m:rPr>
          <w:rPr>
            <w:rFonts w:ascii="Cambria Math" w:hAnsi="Cambria Math" w:cs="Times New Roman"/>
            <w:color w:val="000000" w:themeColor="text1"/>
          </w:rPr>
          <m:t>E</m:t>
        </m:r>
      </m:oMath>
      <w:r w:rsidRPr="003C36E5">
        <w:rPr>
          <w:rFonts w:eastAsiaTheme="minorEastAsia" w:cs="Times New Roman"/>
          <w:color w:val="000000" w:themeColor="text1"/>
        </w:rPr>
        <w:t xml:space="preserve"> rewrites as </w:t>
      </w:r>
    </w:p>
    <w:p w14:paraId="79C2B5F6" w14:textId="77777777" w:rsidR="00580122" w:rsidRPr="003C36E5" w:rsidRDefault="00580122" w:rsidP="00081DF4">
      <w:pPr>
        <w:jc w:val="center"/>
        <w:rPr>
          <w:rFonts w:eastAsiaTheme="minorEastAsia" w:cs="Times New Roman"/>
          <w:color w:val="000000" w:themeColor="text1"/>
        </w:rPr>
      </w:pPr>
      <w:r w:rsidRPr="003C36E5">
        <w:rPr>
          <w:rFonts w:eastAsiaTheme="minorEastAsia" w:cs="Times New Roman"/>
          <w:color w:val="000000" w:themeColor="text1"/>
        </w:rPr>
        <w:t xml:space="preserve"> </w:t>
      </w:r>
      <m:oMath>
        <m:d>
          <m:dPr>
            <m:begChr m:val="{"/>
            <m:endChr m:val=""/>
            <m:ctrlPr>
              <w:rPr>
                <w:rFonts w:ascii="Cambria Math" w:eastAsiaTheme="minorEastAsia" w:hAnsi="Cambria Math" w:cs="Times New Roman"/>
                <w:i/>
                <w:color w:val="000000" w:themeColor="text1"/>
              </w:rPr>
            </m:ctrlPr>
          </m:dPr>
          <m:e>
            <m:eqArr>
              <m:eqArrPr>
                <m:ctrlPr>
                  <w:rPr>
                    <w:rFonts w:ascii="Cambria Math" w:eastAsiaTheme="minorEastAsia" w:hAnsi="Cambria Math" w:cs="Times New Roman"/>
                    <w:i/>
                    <w:color w:val="000000" w:themeColor="text1"/>
                  </w:rPr>
                </m:ctrlPr>
              </m:eqArrPr>
              <m:e>
                <m:r>
                  <w:rPr>
                    <w:rFonts w:ascii="Cambria Math" w:eastAsiaTheme="minorEastAsia" w:hAnsi="Cambria Math" w:cs="Times New Roman"/>
                    <w:color w:val="000000" w:themeColor="text1"/>
                  </w:rPr>
                  <m:t>x=</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C</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b</m:t>
                    </m:r>
                    <m:func>
                      <m:funcPr>
                        <m:ctrlPr>
                          <w:rPr>
                            <w:rFonts w:ascii="Cambria Math" w:eastAsiaTheme="minorEastAsia" w:hAnsi="Cambria Math" w:cs="Times New Roman"/>
                            <w:i/>
                            <w:color w:val="000000" w:themeColor="text1"/>
                          </w:rPr>
                        </m:ctrlPr>
                      </m:funcPr>
                      <m:fName>
                        <m:r>
                          <m:rPr>
                            <m:sty m:val="p"/>
                          </m:rPr>
                          <w:rPr>
                            <w:rFonts w:ascii="Cambria Math" w:hAnsi="Cambria Math" w:cs="Times New Roman"/>
                            <w:color w:val="000000" w:themeColor="text1"/>
                          </w:rPr>
                          <m:t>cos</m:t>
                        </m:r>
                      </m:fName>
                      <m:e>
                        <m:r>
                          <w:rPr>
                            <w:rFonts w:ascii="Cambria Math" w:eastAsiaTheme="minorEastAsia" w:hAnsi="Cambria Math" w:cs="Times New Roman"/>
                            <w:color w:val="000000" w:themeColor="text1"/>
                          </w:rPr>
                          <m:t>(θ-α</m:t>
                        </m:r>
                      </m:e>
                    </m:func>
                    <m:r>
                      <w:rPr>
                        <w:rFonts w:ascii="Cambria Math" w:eastAsiaTheme="minorEastAsia" w:hAnsi="Cambria Math" w:cs="Times New Roman"/>
                        <w:color w:val="000000" w:themeColor="text1"/>
                      </w:rPr>
                      <m:t>)</m:t>
                    </m:r>
                  </m:num>
                  <m:den>
                    <m:rad>
                      <m:radPr>
                        <m:degHide m:val="1"/>
                        <m:ctrlPr>
                          <w:rPr>
                            <w:rFonts w:ascii="Cambria Math" w:eastAsiaTheme="minorEastAsia" w:hAnsi="Cambria Math" w:cs="Times New Roman"/>
                            <w:i/>
                            <w:color w:val="000000" w:themeColor="text1"/>
                          </w:rPr>
                        </m:ctrlPr>
                      </m:radPr>
                      <m:deg/>
                      <m:e>
                        <m:r>
                          <w:rPr>
                            <w:rFonts w:ascii="Cambria Math" w:eastAsiaTheme="minorEastAsia" w:hAnsi="Cambria Math" w:cs="Times New Roman"/>
                            <w:color w:val="000000" w:themeColor="text1"/>
                          </w:rPr>
                          <m:t>1-</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2</m:t>
                            </m:r>
                          </m:sup>
                        </m:sSup>
                        <m:func>
                          <m:funcPr>
                            <m:ctrlPr>
                              <w:rPr>
                                <w:rFonts w:ascii="Cambria Math" w:eastAsiaTheme="minorEastAsia" w:hAnsi="Cambria Math" w:cs="Times New Roman"/>
                                <w:i/>
                                <w:color w:val="000000" w:themeColor="text1"/>
                              </w:rPr>
                            </m:ctrlPr>
                          </m:funcPr>
                          <m:fName>
                            <m:r>
                              <m:rPr>
                                <m:sty m:val="p"/>
                              </m:rPr>
                              <w:rPr>
                                <w:rFonts w:ascii="Cambria Math" w:hAnsi="Cambria Math" w:cs="Times New Roman"/>
                                <w:color w:val="000000" w:themeColor="text1"/>
                              </w:rPr>
                              <m:t>cos²</m:t>
                            </m:r>
                          </m:fName>
                          <m:e>
                            <m:r>
                              <w:rPr>
                                <w:rFonts w:ascii="Cambria Math" w:eastAsiaTheme="minorEastAsia" w:hAnsi="Cambria Math" w:cs="Times New Roman"/>
                                <w:color w:val="000000" w:themeColor="text1"/>
                              </w:rPr>
                              <m:t>(θ-α)</m:t>
                            </m:r>
                          </m:e>
                        </m:func>
                      </m:e>
                    </m:rad>
                  </m:den>
                </m:f>
              </m:e>
              <m:e>
                <m:r>
                  <w:rPr>
                    <w:rFonts w:ascii="Cambria Math" w:eastAsiaTheme="minorEastAsia"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y</m:t>
                    </m:r>
                  </m:e>
                  <m:sub>
                    <m:r>
                      <w:rPr>
                        <w:rFonts w:ascii="Cambria Math" w:eastAsiaTheme="minorEastAsia" w:hAnsi="Cambria Math" w:cs="Times New Roman"/>
                        <w:color w:val="000000" w:themeColor="text1"/>
                      </w:rPr>
                      <m:t>C</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b</m:t>
                    </m:r>
                    <m:func>
                      <m:funcPr>
                        <m:ctrlPr>
                          <w:rPr>
                            <w:rFonts w:ascii="Cambria Math" w:eastAsiaTheme="minorEastAsia" w:hAnsi="Cambria Math" w:cs="Times New Roman"/>
                            <w:i/>
                            <w:color w:val="000000" w:themeColor="text1"/>
                          </w:rPr>
                        </m:ctrlPr>
                      </m:funcPr>
                      <m:fName>
                        <m:r>
                          <m:rPr>
                            <m:sty m:val="p"/>
                          </m:rPr>
                          <w:rPr>
                            <w:rFonts w:ascii="Cambria Math" w:hAnsi="Cambria Math" w:cs="Times New Roman"/>
                            <w:color w:val="000000" w:themeColor="text1"/>
                          </w:rPr>
                          <m:t>sin</m:t>
                        </m:r>
                      </m:fName>
                      <m:e>
                        <m:r>
                          <w:rPr>
                            <w:rFonts w:ascii="Cambria Math" w:eastAsiaTheme="minorEastAsia" w:hAnsi="Cambria Math" w:cs="Times New Roman"/>
                            <w:color w:val="000000" w:themeColor="text1"/>
                          </w:rPr>
                          <m:t>(θ-α)</m:t>
                        </m:r>
                      </m:e>
                    </m:func>
                  </m:num>
                  <m:den>
                    <m:rad>
                      <m:radPr>
                        <m:degHide m:val="1"/>
                        <m:ctrlPr>
                          <w:rPr>
                            <w:rFonts w:ascii="Cambria Math" w:eastAsiaTheme="minorEastAsia" w:hAnsi="Cambria Math" w:cs="Times New Roman"/>
                            <w:i/>
                            <w:color w:val="000000" w:themeColor="text1"/>
                          </w:rPr>
                        </m:ctrlPr>
                      </m:radPr>
                      <m:deg/>
                      <m:e>
                        <m:r>
                          <w:rPr>
                            <w:rFonts w:ascii="Cambria Math" w:eastAsiaTheme="minorEastAsia" w:hAnsi="Cambria Math" w:cs="Times New Roman"/>
                            <w:color w:val="000000" w:themeColor="text1"/>
                          </w:rPr>
                          <m:t>1-</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2</m:t>
                            </m:r>
                          </m:sup>
                        </m:sSup>
                        <m:func>
                          <m:funcPr>
                            <m:ctrlPr>
                              <w:rPr>
                                <w:rFonts w:ascii="Cambria Math" w:eastAsiaTheme="minorEastAsia" w:hAnsi="Cambria Math" w:cs="Times New Roman"/>
                                <w:i/>
                                <w:color w:val="000000" w:themeColor="text1"/>
                              </w:rPr>
                            </m:ctrlPr>
                          </m:funcPr>
                          <m:fName>
                            <m:r>
                              <m:rPr>
                                <m:sty m:val="p"/>
                              </m:rPr>
                              <w:rPr>
                                <w:rFonts w:ascii="Cambria Math" w:hAnsi="Cambria Math" w:cs="Times New Roman"/>
                                <w:color w:val="000000" w:themeColor="text1"/>
                              </w:rPr>
                              <m:t>cos²</m:t>
                            </m:r>
                          </m:fName>
                          <m:e>
                            <m:r>
                              <w:rPr>
                                <w:rFonts w:ascii="Cambria Math" w:eastAsiaTheme="minorEastAsia" w:hAnsi="Cambria Math" w:cs="Times New Roman"/>
                                <w:color w:val="000000" w:themeColor="text1"/>
                              </w:rPr>
                              <m:t>(θ-α)</m:t>
                            </m:r>
                          </m:e>
                        </m:func>
                      </m:e>
                    </m:rad>
                  </m:den>
                </m:f>
              </m:e>
            </m:eqArr>
          </m:e>
        </m:d>
      </m:oMath>
      <w:r w:rsidRPr="003C36E5">
        <w:rPr>
          <w:rFonts w:eastAsiaTheme="minorEastAsia" w:cs="Times New Roman"/>
          <w:color w:val="000000" w:themeColor="text1"/>
        </w:rPr>
        <w:tab/>
      </w:r>
      <w:r w:rsidRPr="003C36E5">
        <w:rPr>
          <w:rFonts w:eastAsiaTheme="minorEastAsia" w:cs="Times New Roman"/>
          <w:color w:val="000000" w:themeColor="text1"/>
        </w:rPr>
        <w:tab/>
      </w:r>
    </w:p>
    <w:p w14:paraId="3DCB9A73" w14:textId="77777777" w:rsidR="00580122" w:rsidRPr="003C36E5" w:rsidRDefault="00580122" w:rsidP="00081DF4">
      <w:pPr>
        <w:rPr>
          <w:rFonts w:eastAsiaTheme="minorEastAsia" w:cs="Times New Roman"/>
          <w:color w:val="000000" w:themeColor="text1"/>
        </w:rPr>
      </w:pPr>
      <w:r w:rsidRPr="003C36E5">
        <w:rPr>
          <w:rFonts w:eastAsiaTheme="minorEastAsia" w:cs="Times New Roman"/>
          <w:color w:val="000000" w:themeColor="text1"/>
        </w:rPr>
        <w:t xml:space="preserve">where </w:t>
      </w:r>
      <m:oMath>
        <m:r>
          <w:rPr>
            <w:rFonts w:ascii="Cambria Math" w:hAnsi="Cambria Math" w:cs="Times New Roman"/>
            <w:color w:val="000000" w:themeColor="text1"/>
          </w:rPr>
          <m:t>θ</m:t>
        </m:r>
      </m:oMath>
      <w:r w:rsidRPr="003C36E5">
        <w:rPr>
          <w:rFonts w:eastAsiaTheme="minorEastAsia" w:cs="Times New Roman"/>
          <w:color w:val="000000" w:themeColor="text1"/>
        </w:rPr>
        <w:t xml:space="preserve"> describes </w:t>
      </w:r>
      <m:oMath>
        <m:r>
          <w:rPr>
            <w:rFonts w:ascii="Cambria Math" w:eastAsiaTheme="minorEastAsia" w:hAnsi="Cambria Math" w:cs="Times New Roman"/>
            <w:color w:val="000000" w:themeColor="text1"/>
          </w:rPr>
          <m:t>[0, 2π]</m:t>
        </m:r>
      </m:oMath>
      <w:r w:rsidRPr="003C36E5">
        <w:rPr>
          <w:rFonts w:eastAsiaTheme="minorEastAsia" w:cs="Times New Roman"/>
          <w:color w:val="000000" w:themeColor="text1"/>
        </w:rPr>
        <w:t xml:space="preserve">. In addition, its major semi-axis </w:t>
      </w:r>
      <m:oMath>
        <m:r>
          <w:rPr>
            <w:rFonts w:ascii="Cambria Math" w:hAnsi="Cambria Math" w:cs="Times New Roman"/>
            <w:color w:val="000000" w:themeColor="text1"/>
          </w:rPr>
          <m:t>a</m:t>
        </m:r>
      </m:oMath>
      <w:r w:rsidRPr="003C36E5">
        <w:rPr>
          <w:rFonts w:eastAsiaTheme="minorEastAsia" w:cs="Times New Roman"/>
          <w:color w:val="000000" w:themeColor="text1"/>
        </w:rPr>
        <w:t xml:space="preserve"> is then equal to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b</m:t>
            </m:r>
          </m:num>
          <m:den>
            <m:rad>
              <m:radPr>
                <m:degHide m:val="1"/>
                <m:ctrlPr>
                  <w:rPr>
                    <w:rFonts w:ascii="Cambria Math" w:eastAsiaTheme="minorEastAsia" w:hAnsi="Cambria Math" w:cs="Times New Roman"/>
                    <w:i/>
                    <w:color w:val="000000" w:themeColor="text1"/>
                  </w:rPr>
                </m:ctrlPr>
              </m:radPr>
              <m:deg/>
              <m:e>
                <m:r>
                  <w:rPr>
                    <w:rFonts w:ascii="Cambria Math" w:eastAsiaTheme="minorEastAsia" w:hAnsi="Cambria Math" w:cs="Times New Roman"/>
                    <w:color w:val="000000" w:themeColor="text1"/>
                  </w:rPr>
                  <m:t>1-</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e</m:t>
                    </m:r>
                  </m:e>
                  <m:sup>
                    <m:r>
                      <w:rPr>
                        <w:rFonts w:ascii="Cambria Math" w:eastAsiaTheme="minorEastAsia" w:hAnsi="Cambria Math" w:cs="Times New Roman"/>
                        <w:color w:val="000000" w:themeColor="text1"/>
                      </w:rPr>
                      <m:t>2</m:t>
                    </m:r>
                  </m:sup>
                </m:sSup>
              </m:e>
            </m:rad>
          </m:den>
        </m:f>
      </m:oMath>
      <w:r w:rsidRPr="003C36E5">
        <w:rPr>
          <w:rFonts w:eastAsiaTheme="minorEastAsia" w:cs="Times New Roman"/>
          <w:color w:val="000000" w:themeColor="text1"/>
        </w:rPr>
        <w:t xml:space="preserve"> .</w:t>
      </w:r>
    </w:p>
    <w:p w14:paraId="46F0FFD3" w14:textId="5F3A3696" w:rsidR="00580122" w:rsidRPr="00FD584E" w:rsidRDefault="00580122" w:rsidP="00081DF4">
      <w:pPr>
        <w:rPr>
          <w:rFonts w:cs="Times New Roman"/>
          <w:color w:val="000000" w:themeColor="text1"/>
        </w:rPr>
      </w:pPr>
      <w:r w:rsidRPr="003C36E5">
        <w:rPr>
          <w:rFonts w:cs="Times New Roman"/>
          <w:color w:val="000000" w:themeColor="text1"/>
        </w:rPr>
        <w:t xml:space="preserve">The raw output of the Hough transform is a tensor (array with 5 dimensions) where each cell contains the number of votes obtained for each discrete value of the vector </w:t>
      </w:r>
      <m:oMath>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C</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C</m:t>
                </m:r>
              </m:sub>
            </m:sSub>
            <m:r>
              <w:rPr>
                <w:rFonts w:ascii="Cambria Math" w:hAnsi="Cambria Math" w:cs="Times New Roman"/>
                <w:color w:val="000000" w:themeColor="text1"/>
              </w:rPr>
              <m:t>,α,e,b</m:t>
            </m:r>
          </m:e>
        </m:d>
      </m:oMath>
      <w:r w:rsidRPr="003C36E5">
        <w:rPr>
          <w:rFonts w:eastAsiaTheme="minorEastAsia" w:cs="Times New Roman"/>
          <w:color w:val="000000" w:themeColor="text1"/>
        </w:rPr>
        <w:t xml:space="preserve"> </w:t>
      </w:r>
      <w:r w:rsidRPr="003C36E5">
        <w:rPr>
          <w:rFonts w:cs="Times New Roman"/>
          <w:color w:val="000000" w:themeColor="text1"/>
        </w:rPr>
        <w:t xml:space="preserve">of </w:t>
      </w:r>
      <w:bookmarkEnd w:id="4"/>
      <w:r w:rsidRPr="003C36E5">
        <w:rPr>
          <w:rFonts w:cs="Times New Roman"/>
          <w:color w:val="000000" w:themeColor="text1"/>
        </w:rPr>
        <w:t>the 5 parameters</w:t>
      </w:r>
      <w:r w:rsidRPr="003C36E5">
        <w:rPr>
          <w:rFonts w:eastAsiaTheme="minorEastAsia" w:cs="Times New Roman"/>
          <w:color w:val="000000" w:themeColor="text1"/>
        </w:rPr>
        <w:t>. Then it is not possible to visualize this raw ou</w:t>
      </w:r>
      <w:r w:rsidR="003C36E5" w:rsidRPr="003C36E5">
        <w:rPr>
          <w:rFonts w:eastAsiaTheme="minorEastAsia" w:cs="Times New Roman"/>
          <w:color w:val="000000" w:themeColor="text1"/>
        </w:rPr>
        <w:t>t</w:t>
      </w:r>
      <w:r w:rsidRPr="003C36E5">
        <w:rPr>
          <w:rFonts w:eastAsiaTheme="minorEastAsia" w:cs="Times New Roman"/>
          <w:color w:val="000000" w:themeColor="text1"/>
        </w:rPr>
        <w:t>put whereas it is for the original Hough transform that detects lines, simply described by 2 parameters (in that case, the raw ou</w:t>
      </w:r>
      <w:r w:rsidR="00A60584" w:rsidRPr="003C36E5">
        <w:rPr>
          <w:rFonts w:eastAsiaTheme="minorEastAsia" w:cs="Times New Roman"/>
          <w:color w:val="000000" w:themeColor="text1"/>
        </w:rPr>
        <w:t>t</w:t>
      </w:r>
      <w:r w:rsidRPr="003C36E5">
        <w:rPr>
          <w:rFonts w:eastAsiaTheme="minorEastAsia" w:cs="Times New Roman"/>
          <w:color w:val="000000" w:themeColor="text1"/>
        </w:rPr>
        <w:t xml:space="preserve">put is a 2-dimensional array and can then be visualized as a discrete image). </w:t>
      </w:r>
      <w:r w:rsidRPr="003C36E5">
        <w:rPr>
          <w:rFonts w:cs="Times New Roman"/>
          <w:color w:val="000000" w:themeColor="text1"/>
        </w:rPr>
        <w:t xml:space="preserve">The Hough transform finally retains the value of the parameters receiving the most votes. The range of possible parameters is however huge and depends on the size of the image, so that the method can be very slow. To reduce the computational time, the advantage of </w:t>
      </w:r>
      <w:r w:rsidRPr="00196518">
        <w:rPr>
          <w:rFonts w:cs="Times New Roman"/>
        </w:rPr>
        <w:t xml:space="preserve">some </w:t>
      </w:r>
      <w:r w:rsidRPr="00196518">
        <w:rPr>
          <w:rFonts w:cs="Times New Roman"/>
          <w:i/>
        </w:rPr>
        <w:t>a priori</w:t>
      </w:r>
      <w:r w:rsidRPr="00196518">
        <w:rPr>
          <w:rFonts w:cs="Times New Roman"/>
        </w:rPr>
        <w:t xml:space="preserve"> on the parameters values has been taken. </w:t>
      </w:r>
      <w:r>
        <w:rPr>
          <w:rFonts w:cs="Times New Roman"/>
        </w:rPr>
        <w:t xml:space="preserve">It also allows to avoid some false detections.  </w:t>
      </w:r>
      <w:r w:rsidRPr="00196518">
        <w:rPr>
          <w:rFonts w:cs="Times New Roman"/>
        </w:rPr>
        <w:t xml:space="preserve">First the approximate centers of the umbrella and gonads ellipses are set by the user: the detection will </w:t>
      </w:r>
      <w:r w:rsidRPr="00FD584E">
        <w:rPr>
          <w:rFonts w:cs="Times New Roman"/>
          <w:color w:val="000000" w:themeColor="text1"/>
        </w:rPr>
        <w:t xml:space="preserve">focus only on possible centers around these initialized positions, which reduces drastically the possible sets of centers </w:t>
      </w:r>
      <m:oMath>
        <m:r>
          <w:rPr>
            <w:rFonts w:ascii="Cambria Math" w:hAnsi="Cambria Math" w:cs="Times New Roman"/>
            <w:color w:val="000000" w:themeColor="text1"/>
          </w:rPr>
          <m:t>C=(</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C</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C</m:t>
            </m:r>
          </m:sub>
        </m:sSub>
        <m:r>
          <w:rPr>
            <w:rFonts w:ascii="Cambria Math" w:hAnsi="Cambria Math" w:cs="Times New Roman"/>
            <w:color w:val="000000" w:themeColor="text1"/>
          </w:rPr>
          <m:t>)</m:t>
        </m:r>
      </m:oMath>
      <w:r w:rsidRPr="00FD584E">
        <w:rPr>
          <w:rFonts w:cs="Times New Roman"/>
          <w:color w:val="000000" w:themeColor="text1"/>
        </w:rPr>
        <w:t>. The size of the neighbo</w:t>
      </w:r>
      <w:r w:rsidR="0019226C" w:rsidRPr="00FD584E">
        <w:rPr>
          <w:rFonts w:cs="Times New Roman"/>
          <w:color w:val="000000" w:themeColor="text1"/>
        </w:rPr>
        <w:t>u</w:t>
      </w:r>
      <w:r w:rsidRPr="00FD584E">
        <w:rPr>
          <w:rFonts w:cs="Times New Roman"/>
          <w:color w:val="000000" w:themeColor="text1"/>
        </w:rPr>
        <w:t>rhood is a parameter empirically chosen in function of the obje</w:t>
      </w:r>
      <w:r w:rsidR="0019226C" w:rsidRPr="00FD584E">
        <w:rPr>
          <w:rFonts w:cs="Times New Roman"/>
          <w:color w:val="000000" w:themeColor="text1"/>
        </w:rPr>
        <w:t>c</w:t>
      </w:r>
      <w:r w:rsidRPr="00FD584E">
        <w:rPr>
          <w:rFonts w:cs="Times New Roman"/>
          <w:color w:val="000000" w:themeColor="text1"/>
        </w:rPr>
        <w:t>t size, leading to choose at least one neighbo</w:t>
      </w:r>
      <w:r w:rsidR="0019226C" w:rsidRPr="00FD584E">
        <w:rPr>
          <w:rFonts w:cs="Times New Roman"/>
          <w:color w:val="000000" w:themeColor="text1"/>
        </w:rPr>
        <w:t>u</w:t>
      </w:r>
      <w:r w:rsidRPr="00FD584E">
        <w:rPr>
          <w:rFonts w:cs="Times New Roman"/>
          <w:color w:val="000000" w:themeColor="text1"/>
        </w:rPr>
        <w:t xml:space="preserve">rhood size for the detection of the umbrella and one other for the detection of the gonads. An </w:t>
      </w:r>
      <w:r w:rsidRPr="00FD584E">
        <w:rPr>
          <w:rFonts w:cs="Times New Roman"/>
          <w:i/>
          <w:color w:val="000000" w:themeColor="text1"/>
        </w:rPr>
        <w:t>a priori</w:t>
      </w:r>
      <w:r w:rsidRPr="00FD584E">
        <w:rPr>
          <w:rFonts w:cs="Times New Roman"/>
          <w:color w:val="000000" w:themeColor="text1"/>
        </w:rPr>
        <w:t xml:space="preserve"> of the range for the semi-parameters </w:t>
      </w:r>
      <m:oMath>
        <m:r>
          <w:rPr>
            <w:rFonts w:ascii="Cambria Math" w:hAnsi="Cambria Math" w:cs="Times New Roman"/>
            <w:color w:val="000000" w:themeColor="text1"/>
          </w:rPr>
          <m:t>b</m:t>
        </m:r>
      </m:oMath>
      <w:r w:rsidRPr="00FD584E">
        <w:rPr>
          <w:rFonts w:cs="Times New Roman"/>
          <w:color w:val="000000" w:themeColor="text1"/>
        </w:rPr>
        <w:t xml:space="preserve"> has also been</w:t>
      </w:r>
      <w:r w:rsidRPr="00FD584E" w:rsidDel="001A394A">
        <w:rPr>
          <w:rFonts w:cs="Times New Roman"/>
          <w:color w:val="000000" w:themeColor="text1"/>
        </w:rPr>
        <w:t xml:space="preserve"> </w:t>
      </w:r>
      <w:r w:rsidRPr="00FD584E">
        <w:rPr>
          <w:rFonts w:cs="Times New Roman"/>
          <w:color w:val="000000" w:themeColor="text1"/>
        </w:rPr>
        <w:t xml:space="preserve">empirically taken; this range can be chosen for each ellipse if needed. Finally, the eccentricity has been bounded by a value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max</m:t>
            </m:r>
          </m:sub>
        </m:sSub>
        <m:r>
          <w:rPr>
            <w:rFonts w:ascii="Cambria Math" w:hAnsi="Cambria Math" w:cs="Times New Roman"/>
            <w:color w:val="000000" w:themeColor="text1"/>
          </w:rPr>
          <m:t>&lt;1</m:t>
        </m:r>
      </m:oMath>
      <w:r w:rsidRPr="00FD584E">
        <w:rPr>
          <w:rFonts w:cs="Times New Roman"/>
          <w:color w:val="000000" w:themeColor="text1"/>
        </w:rPr>
        <w:t xml:space="preserve"> to avoid too flat ellipses and false detections. </w:t>
      </w:r>
    </w:p>
    <w:p w14:paraId="26931786" w14:textId="17D20ABE" w:rsidR="00580122" w:rsidRPr="00196518" w:rsidRDefault="00580122" w:rsidP="00081DF4">
      <w:pPr>
        <w:rPr>
          <w:rFonts w:cs="Times New Roman"/>
        </w:rPr>
      </w:pPr>
      <w:r w:rsidRPr="00FD584E">
        <w:rPr>
          <w:rFonts w:eastAsia="Times New Roman"/>
          <w:color w:val="000000" w:themeColor="text1"/>
        </w:rPr>
        <w:t xml:space="preserve">The Hough transform is applied on the set of pixels detected as edge pixels by the Canny edge detector (with the threshold automatically chosen by </w:t>
      </w:r>
      <w:r w:rsidRPr="00FD584E">
        <w:rPr>
          <w:rFonts w:cs="Times New Roman"/>
          <w:color w:val="000000" w:themeColor="text1"/>
        </w:rPr>
        <w:t>Matlab</w:t>
      </w:r>
      <w:r w:rsidRPr="00FD584E">
        <w:rPr>
          <w:rFonts w:cs="Times New Roman"/>
          <w:color w:val="000000" w:themeColor="text1"/>
          <w:vertAlign w:val="superscript"/>
        </w:rPr>
        <w:t>®</w:t>
      </w:r>
      <w:r w:rsidRPr="00FD584E">
        <w:rPr>
          <w:rFonts w:cs="Times New Roman"/>
          <w:color w:val="000000" w:themeColor="text1"/>
        </w:rPr>
        <w:t xml:space="preserve"> (R2017),</w:t>
      </w:r>
      <w:r w:rsidRPr="00FD584E">
        <w:rPr>
          <w:rFonts w:eastAsia="Times New Roman"/>
          <w:color w:val="000000" w:themeColor="text1"/>
        </w:rPr>
        <w:t xml:space="preserve"> in its </w:t>
      </w:r>
      <w:r w:rsidRPr="00FD584E">
        <w:rPr>
          <w:rFonts w:eastAsia="Times New Roman"/>
          <w:i/>
          <w:color w:val="000000" w:themeColor="text1"/>
        </w:rPr>
        <w:t>Image processing toolbox</w:t>
      </w:r>
      <w:r w:rsidRPr="00FD584E">
        <w:rPr>
          <w:rFonts w:eastAsia="Times New Roman"/>
          <w:color w:val="000000" w:themeColor="text1"/>
        </w:rPr>
        <w:t>)</w:t>
      </w:r>
      <w:r w:rsidRPr="00FD584E">
        <w:rPr>
          <w:rFonts w:cs="Times New Roman"/>
          <w:color w:val="000000" w:themeColor="text1"/>
        </w:rPr>
        <w:t xml:space="preserve">. For each image, the mesh size for the orientation </w:t>
      </w:r>
      <m:oMath>
        <m:r>
          <w:rPr>
            <w:rFonts w:ascii="Cambria Math" w:hAnsi="Cambria Math" w:cs="Times New Roman"/>
            <w:color w:val="000000" w:themeColor="text1"/>
          </w:rPr>
          <m:t>α</m:t>
        </m:r>
      </m:oMath>
      <w:r w:rsidRPr="00FD584E">
        <w:rPr>
          <w:rFonts w:cs="Times New Roman"/>
          <w:color w:val="000000" w:themeColor="text1"/>
        </w:rPr>
        <w:t xml:space="preserve"> is</w:t>
      </w:r>
      <m:oMath>
        <m:r>
          <w:rPr>
            <w:rFonts w:ascii="Cambria Math" w:hAnsi="Cambria Math" w:cs="Times New Roman"/>
            <w:color w:val="000000" w:themeColor="text1"/>
          </w:rPr>
          <m:t xml:space="preserve"> 0.02π</m:t>
        </m:r>
      </m:oMath>
      <w:r w:rsidRPr="00FD584E">
        <w:rPr>
          <w:rFonts w:eastAsiaTheme="minorEastAsia" w:cs="Times New Roman"/>
          <w:color w:val="000000" w:themeColor="text1"/>
        </w:rPr>
        <w:t xml:space="preserve">, </w:t>
      </w:r>
      <w:r w:rsidRPr="00FD584E">
        <w:rPr>
          <w:rFonts w:cs="Times New Roman"/>
          <w:color w:val="000000" w:themeColor="text1"/>
        </w:rPr>
        <w:t xml:space="preserve">the mesh size for the eccentricity </w:t>
      </w:r>
      <m:oMath>
        <m:r>
          <w:rPr>
            <w:rFonts w:ascii="Cambria Math" w:hAnsi="Cambria Math" w:cs="Times New Roman"/>
            <w:color w:val="000000" w:themeColor="text1"/>
          </w:rPr>
          <m:t>e</m:t>
        </m:r>
      </m:oMath>
      <w:r w:rsidRPr="00FD584E">
        <w:rPr>
          <w:rFonts w:cs="Times New Roman"/>
          <w:color w:val="000000" w:themeColor="text1"/>
        </w:rPr>
        <w:t xml:space="preserve"> is </w:t>
      </w:r>
      <m:oMath>
        <m:r>
          <w:rPr>
            <w:rFonts w:ascii="Cambria Math" w:hAnsi="Cambria Math" w:cs="Times New Roman"/>
            <w:color w:val="000000" w:themeColor="text1"/>
          </w:rPr>
          <m:t>0.05</m:t>
        </m:r>
      </m:oMath>
      <w:r w:rsidRPr="00FD584E">
        <w:rPr>
          <w:rFonts w:cs="Times New Roman"/>
          <w:color w:val="000000" w:themeColor="text1"/>
        </w:rPr>
        <w:t xml:space="preserve"> and </w:t>
      </w:r>
      <m:oMath>
        <m:r>
          <w:rPr>
            <w:rFonts w:ascii="Cambria Math" w:hAnsi="Cambria Math" w:cs="Times New Roman"/>
            <w:color w:val="000000" w:themeColor="text1"/>
          </w:rPr>
          <m:t>e</m:t>
        </m:r>
      </m:oMath>
      <w:r w:rsidRPr="00FD584E">
        <w:rPr>
          <w:rFonts w:cs="Times New Roman"/>
          <w:color w:val="000000" w:themeColor="text1"/>
        </w:rPr>
        <w:t xml:space="preserve"> varies between </w:t>
      </w:r>
      <m:oMath>
        <m:r>
          <w:rPr>
            <w:rFonts w:ascii="Cambria Math" w:hAnsi="Cambria Math" w:cs="Times New Roman"/>
            <w:color w:val="000000" w:themeColor="text1"/>
          </w:rPr>
          <m:t>0</m:t>
        </m:r>
      </m:oMath>
      <w:r w:rsidRPr="00FD584E">
        <w:rPr>
          <w:rFonts w:cs="Times New Roman"/>
          <w:color w:val="000000" w:themeColor="text1"/>
        </w:rPr>
        <w:t xml:space="preserve"> and</w:t>
      </w:r>
      <m:oMath>
        <m:r>
          <w:rPr>
            <w:rFonts w:ascii="Cambria Math" w:hAnsi="Cambria Math" w:cs="Times New Roman"/>
            <w:color w:val="000000" w:themeColor="text1"/>
          </w:rPr>
          <m:t xml:space="preserve"> 0.85</m:t>
        </m:r>
      </m:oMath>
      <w:r w:rsidRPr="00FD584E">
        <w:rPr>
          <w:rFonts w:eastAsiaTheme="minorEastAsia" w:cs="Times New Roman"/>
          <w:color w:val="000000" w:themeColor="text1"/>
        </w:rPr>
        <w:t>: the choice of these mesh sizes is again a</w:t>
      </w:r>
      <w:r w:rsidRPr="00FD584E">
        <w:rPr>
          <w:rFonts w:cs="Times New Roman"/>
          <w:color w:val="000000" w:themeColor="text1"/>
        </w:rPr>
        <w:t xml:space="preserve"> compromise between computational time and accuracy of the parameter estimation, and it </w:t>
      </w:r>
      <w:r w:rsidRPr="00FD584E">
        <w:rPr>
          <w:rFonts w:eastAsiaTheme="minorEastAsia" w:cs="Times New Roman"/>
          <w:color w:val="000000" w:themeColor="text1"/>
        </w:rPr>
        <w:t>is again an empirical choice</w:t>
      </w:r>
      <w:r w:rsidRPr="00FD584E">
        <w:rPr>
          <w:rFonts w:cs="Times New Roman"/>
          <w:color w:val="000000" w:themeColor="text1"/>
        </w:rPr>
        <w:t xml:space="preserve">. In addition, the range for the semi-minor axis of the umbrella is </w:t>
      </w:r>
      <m:oMath>
        <m:r>
          <w:rPr>
            <w:rFonts w:ascii="Cambria Math" w:hAnsi="Cambria Math" w:cs="Times New Roman"/>
            <w:color w:val="000000" w:themeColor="text1"/>
          </w:rPr>
          <m:t>[50:150]</m:t>
        </m:r>
      </m:oMath>
      <w:r w:rsidRPr="00FD584E">
        <w:rPr>
          <w:rFonts w:eastAsiaTheme="minorEastAsia" w:cs="Times New Roman"/>
          <w:color w:val="000000" w:themeColor="text1"/>
        </w:rPr>
        <w:t xml:space="preserve"> (</w:t>
      </w:r>
      <w:r w:rsidRPr="00FD584E">
        <w:rPr>
          <w:rFonts w:cs="Times New Roman"/>
          <w:color w:val="000000" w:themeColor="text1"/>
        </w:rPr>
        <w:t xml:space="preserve">expressed in pixels). For the detection of the gonads, </w:t>
      </w:r>
      <w:r w:rsidRPr="00FD584E">
        <w:rPr>
          <w:rFonts w:eastAsiaTheme="minorEastAsia" w:cs="Times New Roman"/>
          <w:color w:val="000000" w:themeColor="text1"/>
        </w:rPr>
        <w:t>[1:10] has been used</w:t>
      </w:r>
      <w:r w:rsidRPr="00FD584E">
        <w:rPr>
          <w:rFonts w:cs="Times New Roman"/>
          <w:color w:val="000000" w:themeColor="text1"/>
        </w:rPr>
        <w:t xml:space="preserve"> as </w:t>
      </w:r>
      <w:r w:rsidRPr="00196518">
        <w:rPr>
          <w:rFonts w:cs="Times New Roman"/>
        </w:rPr>
        <w:t>range for the semi-minor axis</w:t>
      </w:r>
      <m:oMath>
        <m:r>
          <w:rPr>
            <w:rFonts w:ascii="Cambria Math" w:hAnsi="Cambria Math" w:cs="Times New Roman"/>
          </w:rPr>
          <m:t xml:space="preserve"> b</m:t>
        </m:r>
      </m:oMath>
      <w:r w:rsidRPr="00196518">
        <w:rPr>
          <w:rFonts w:eastAsiaTheme="minorEastAsia" w:cs="Times New Roman"/>
        </w:rPr>
        <w:t xml:space="preserve">. </w:t>
      </w:r>
      <w:r w:rsidRPr="00196518">
        <w:rPr>
          <w:rFonts w:cs="Times New Roman"/>
        </w:rPr>
        <w:t>On few images, this range was changed for some specific gonads due to their small size: the peaks in accumulator array that should characterize them is not so evident when choosing a comparatively large range for parameter</w:t>
      </w:r>
      <m:oMath>
        <m:r>
          <w:rPr>
            <w:rFonts w:ascii="Cambria Math" w:hAnsi="Cambria Math" w:cs="Times New Roman"/>
          </w:rPr>
          <m:t xml:space="preserve"> b</m:t>
        </m:r>
      </m:oMath>
      <w:r w:rsidRPr="00196518">
        <w:rPr>
          <w:rFonts w:cs="Times New Roman"/>
        </w:rPr>
        <w:t>.</w:t>
      </w:r>
      <w:r>
        <w:rPr>
          <w:rFonts w:cs="Times New Roman"/>
        </w:rPr>
        <w:t xml:space="preserve"> </w:t>
      </w:r>
    </w:p>
    <w:p w14:paraId="73FA294C" w14:textId="77777777" w:rsidR="00580122" w:rsidRDefault="00580122" w:rsidP="00081DF4">
      <w:pPr>
        <w:rPr>
          <w:rFonts w:eastAsiaTheme="minorEastAsia" w:cs="Times New Roman"/>
        </w:rPr>
      </w:pPr>
      <w:r w:rsidRPr="00FD584E">
        <w:rPr>
          <w:rFonts w:eastAsiaTheme="minorEastAsia" w:cs="Times New Roman"/>
          <w:color w:val="000000" w:themeColor="text1"/>
        </w:rPr>
        <w:t xml:space="preserve">The implemented algorithm finally provides each ellipse parameters </w:t>
      </w:r>
      <m:oMath>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x</m:t>
                </m:r>
              </m:e>
              <m: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C</m:t>
                    </m:r>
                  </m:e>
                  <m:sub>
                    <m:r>
                      <w:rPr>
                        <w:rFonts w:ascii="Cambria Math" w:eastAsiaTheme="minorEastAsia" w:hAnsi="Cambria Math" w:cs="Times New Roman"/>
                        <w:color w:val="000000" w:themeColor="text1"/>
                      </w:rPr>
                      <m:t>j</m:t>
                    </m:r>
                  </m:sub>
                </m:sSub>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,y</m:t>
                </m:r>
              </m:e>
              <m: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C</m:t>
                    </m:r>
                  </m:e>
                  <m:sub>
                    <m:r>
                      <w:rPr>
                        <w:rFonts w:ascii="Cambria Math" w:eastAsiaTheme="minorEastAsia" w:hAnsi="Cambria Math" w:cs="Times New Roman"/>
                        <w:color w:val="000000" w:themeColor="text1"/>
                      </w:rPr>
                      <m:t>j</m:t>
                    </m:r>
                  </m:sub>
                </m:sSub>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j</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e</m:t>
                </m:r>
              </m:e>
              <m:sub>
                <m:r>
                  <w:rPr>
                    <w:rFonts w:ascii="Cambria Math" w:eastAsiaTheme="minorEastAsia" w:hAnsi="Cambria Math" w:cs="Times New Roman"/>
                    <w:color w:val="000000" w:themeColor="text1"/>
                  </w:rPr>
                  <m:t>j</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b</m:t>
                </m:r>
              </m:e>
              <m:sub>
                <m:r>
                  <w:rPr>
                    <w:rFonts w:ascii="Cambria Math" w:eastAsiaTheme="minorEastAsia" w:hAnsi="Cambria Math" w:cs="Times New Roman"/>
                    <w:color w:val="000000" w:themeColor="text1"/>
                  </w:rPr>
                  <m:t>j</m:t>
                </m:r>
              </m:sub>
            </m:sSub>
          </m:e>
        </m:d>
      </m:oMath>
      <w:r w:rsidRPr="00FD584E">
        <w:rPr>
          <w:rFonts w:eastAsiaTheme="minorEastAsia" w:cs="Times New Roman"/>
          <w:color w:val="000000" w:themeColor="text1"/>
        </w:rPr>
        <w:t xml:space="preserve"> for</w:t>
      </w:r>
      <m:oMath>
        <m:r>
          <w:rPr>
            <w:rFonts w:ascii="Cambria Math" w:eastAsiaTheme="minorEastAsia" w:hAnsi="Cambria Math" w:cs="Times New Roman"/>
            <w:color w:val="000000" w:themeColor="text1"/>
          </w:rPr>
          <m:t xml:space="preserve"> j=</m:t>
        </m:r>
        <m:r>
          <w:rPr>
            <w:rFonts w:ascii="Cambria Math" w:eastAsiaTheme="minorEastAsia" w:hAnsi="Cambria Math" w:cs="Times New Roman"/>
          </w:rPr>
          <m:t>0…N</m:t>
        </m:r>
      </m:oMath>
      <w:r w:rsidRPr="00196518">
        <w:rPr>
          <w:rFonts w:eastAsiaTheme="minorEastAsia" w:cs="Times New Roman"/>
        </w:rPr>
        <w:t xml:space="preserve">. </w:t>
      </w:r>
    </w:p>
    <w:p w14:paraId="66949A50" w14:textId="77777777" w:rsidR="00580122" w:rsidRPr="00FD584E" w:rsidRDefault="00580122" w:rsidP="00B95FD2">
      <w:pPr>
        <w:pStyle w:val="Titre3"/>
      </w:pPr>
      <w:r w:rsidRPr="00FD584E">
        <w:t>Statistical analysis of some features</w:t>
      </w:r>
    </w:p>
    <w:p w14:paraId="6DF0DC01" w14:textId="77777777" w:rsidR="00580122" w:rsidRPr="00FD584E" w:rsidRDefault="00580122" w:rsidP="00081DF4">
      <w:pPr>
        <w:rPr>
          <w:rFonts w:cs="Times New Roman"/>
          <w:color w:val="000000" w:themeColor="text1"/>
        </w:rPr>
      </w:pPr>
      <w:r w:rsidRPr="00FD584E">
        <w:rPr>
          <w:rFonts w:eastAsiaTheme="minorEastAsia" w:cs="Times New Roman"/>
          <w:color w:val="000000" w:themeColor="text1"/>
        </w:rPr>
        <w:t xml:space="preserve">Then, several </w:t>
      </w:r>
      <w:r w:rsidRPr="00FD584E">
        <w:rPr>
          <w:rFonts w:cs="Times New Roman"/>
          <w:color w:val="000000" w:themeColor="text1"/>
        </w:rPr>
        <w:t>morphologic and morphometric parameters can be computed. Only the significant discriminant morphometric ones highlighting difference between the tetramerous and non-tetramerous jellyfish groups, or giving pertinent morphological clues are exposed in these results. To this aim of comparison, the algorithm computes the following indicators:</w:t>
      </w:r>
    </w:p>
    <w:p w14:paraId="4C35169C" w14:textId="77777777" w:rsidR="00580122" w:rsidRPr="00FD584E" w:rsidRDefault="00580122" w:rsidP="00F266DB">
      <w:pPr>
        <w:pStyle w:val="Paragraphedeliste"/>
        <w:numPr>
          <w:ilvl w:val="0"/>
          <w:numId w:val="13"/>
        </w:numPr>
        <w:rPr>
          <w:rFonts w:eastAsiaTheme="minorEastAsia" w:cs="Times New Roman"/>
          <w:color w:val="000000" w:themeColor="text1"/>
        </w:rPr>
      </w:pPr>
      <w:r w:rsidRPr="00FD584E">
        <w:rPr>
          <w:rFonts w:eastAsiaTheme="minorEastAsia" w:cs="Times New Roman"/>
          <w:color w:val="000000" w:themeColor="text1"/>
        </w:rPr>
        <w:t xml:space="preserve">the area of the ellipse </w:t>
      </w:r>
      <m:oMath>
        <m:sSub>
          <m:sSubPr>
            <m:ctrlPr>
              <w:rPr>
                <w:rFonts w:ascii="Cambria Math" w:eastAsiaTheme="minorEastAsia" w:hAnsi="Cambria Math" w:cs="Times New Roman"/>
                <w:i/>
                <w:color w:val="000000" w:themeColor="text1"/>
              </w:rPr>
            </m:ctrlPr>
          </m:sSubPr>
          <m:e>
            <m:r>
              <m:rPr>
                <m:scr m:val="script"/>
              </m:rPr>
              <w:rPr>
                <w:rFonts w:ascii="Cambria Math" w:eastAsiaTheme="minorEastAsia" w:hAnsi="Cambria Math" w:cs="Times New Roman"/>
                <w:color w:val="000000" w:themeColor="text1"/>
              </w:rPr>
              <m:t>E</m:t>
            </m:r>
          </m:e>
          <m:sub>
            <m:r>
              <w:rPr>
                <w:rFonts w:ascii="Cambria Math" w:eastAsiaTheme="minorEastAsia" w:hAnsi="Cambria Math" w:cs="Times New Roman"/>
                <w:color w:val="000000" w:themeColor="text1"/>
              </w:rPr>
              <m:t>j</m:t>
            </m:r>
          </m:sub>
        </m:sSub>
        <m:r>
          <w:rPr>
            <w:rFonts w:ascii="Cambria Math" w:eastAsiaTheme="minorEastAsia" w:hAnsi="Cambria Math" w:cs="Times New Roman"/>
            <w:color w:val="000000" w:themeColor="text1"/>
          </w:rPr>
          <m:t xml:space="preserve"> </m:t>
        </m:r>
      </m:oMath>
    </w:p>
    <w:p w14:paraId="2BB14F71" w14:textId="4CD7C923" w:rsidR="00580122" w:rsidRPr="00FD584E" w:rsidRDefault="00AF6C3D" w:rsidP="007C740A">
      <w:pPr>
        <w:ind w:left="360"/>
        <w:jc w:val="center"/>
        <w:rPr>
          <w:rFonts w:eastAsiaTheme="minorEastAsia" w:cs="Times New Roman"/>
          <w:color w:val="000000" w:themeColor="text1"/>
        </w:rPr>
      </w:pPr>
      <m:oMath>
        <m:sSub>
          <m:sSubPr>
            <m:ctrlPr>
              <w:rPr>
                <w:rFonts w:ascii="Cambria Math" w:eastAsiaTheme="minorEastAsia" w:hAnsi="Cambria Math" w:cs="Times New Roman"/>
                <w:i/>
                <w:color w:val="000000" w:themeColor="text1"/>
              </w:rPr>
            </m:ctrlPr>
          </m:sSubPr>
          <m:e>
            <m:r>
              <m:rPr>
                <m:scr m:val="script"/>
              </m:rP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j</m:t>
            </m:r>
          </m:sub>
        </m:sSub>
        <m:r>
          <w:rPr>
            <w:rFonts w:ascii="Cambria Math" w:eastAsiaTheme="minorEastAsia" w:hAnsi="Cambria Math" w:cs="Times New Roman"/>
            <w:color w:val="000000" w:themeColor="text1"/>
          </w:rPr>
          <m:t>=π</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j</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b</m:t>
            </m:r>
          </m:e>
          <m:sub>
            <m:r>
              <w:rPr>
                <w:rFonts w:ascii="Cambria Math" w:eastAsiaTheme="minorEastAsia" w:hAnsi="Cambria Math" w:cs="Times New Roman"/>
                <w:color w:val="000000" w:themeColor="text1"/>
              </w:rPr>
              <m:t>j</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π</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b</m:t>
                </m:r>
              </m:e>
              <m:sub>
                <m:r>
                  <w:rPr>
                    <w:rFonts w:ascii="Cambria Math" w:eastAsiaTheme="minorEastAsia" w:hAnsi="Cambria Math" w:cs="Times New Roman"/>
                    <w:color w:val="000000" w:themeColor="text1"/>
                  </w:rPr>
                  <m:t>j</m:t>
                </m:r>
              </m:sub>
              <m:sup>
                <m:r>
                  <w:rPr>
                    <w:rFonts w:ascii="Cambria Math" w:eastAsiaTheme="minorEastAsia" w:hAnsi="Cambria Math" w:cs="Times New Roman"/>
                    <w:color w:val="000000" w:themeColor="text1"/>
                  </w:rPr>
                  <m:t>2</m:t>
                </m:r>
              </m:sup>
            </m:sSubSup>
          </m:num>
          <m:den>
            <m:rad>
              <m:radPr>
                <m:degHide m:val="1"/>
                <m:ctrlPr>
                  <w:rPr>
                    <w:rFonts w:ascii="Cambria Math" w:eastAsiaTheme="minorEastAsia" w:hAnsi="Cambria Math" w:cs="Times New Roman"/>
                    <w:i/>
                    <w:color w:val="000000" w:themeColor="text1"/>
                  </w:rPr>
                </m:ctrlPr>
              </m:radPr>
              <m:deg/>
              <m:e>
                <m:r>
                  <w:rPr>
                    <w:rFonts w:ascii="Cambria Math" w:eastAsiaTheme="minorEastAsia" w:hAnsi="Cambria Math" w:cs="Times New Roman"/>
                    <w:color w:val="000000" w:themeColor="text1"/>
                  </w:rPr>
                  <m:t>1-</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e</m:t>
                    </m:r>
                  </m:e>
                  <m:sub>
                    <m:r>
                      <w:rPr>
                        <w:rFonts w:ascii="Cambria Math" w:eastAsiaTheme="minorEastAsia" w:hAnsi="Cambria Math" w:cs="Times New Roman"/>
                        <w:color w:val="000000" w:themeColor="text1"/>
                      </w:rPr>
                      <m:t>j</m:t>
                    </m:r>
                  </m:sub>
                  <m:sup>
                    <m:r>
                      <w:rPr>
                        <w:rFonts w:ascii="Cambria Math" w:eastAsiaTheme="minorEastAsia" w:hAnsi="Cambria Math" w:cs="Times New Roman"/>
                        <w:color w:val="000000" w:themeColor="text1"/>
                      </w:rPr>
                      <m:t>2</m:t>
                    </m:r>
                  </m:sup>
                </m:sSubSup>
              </m:e>
            </m:rad>
          </m:den>
        </m:f>
      </m:oMath>
      <w:r w:rsidR="004D6A42">
        <w:rPr>
          <w:rFonts w:eastAsiaTheme="minorEastAsia" w:cs="Times New Roman"/>
          <w:color w:val="000000" w:themeColor="text1"/>
        </w:rPr>
        <w:t xml:space="preserve">  ;</w:t>
      </w:r>
    </w:p>
    <w:p w14:paraId="4C4163B0" w14:textId="13D2BE7F" w:rsidR="00580122" w:rsidRPr="00FD584E" w:rsidRDefault="00580122" w:rsidP="00F266DB">
      <w:pPr>
        <w:pStyle w:val="Paragraphedeliste"/>
        <w:numPr>
          <w:ilvl w:val="0"/>
          <w:numId w:val="13"/>
        </w:numPr>
        <w:rPr>
          <w:rFonts w:eastAsiaTheme="minorEastAsia" w:cs="Times New Roman"/>
          <w:color w:val="000000" w:themeColor="text1"/>
        </w:rPr>
      </w:pPr>
      <w:r w:rsidRPr="00FD584E">
        <w:rPr>
          <w:rFonts w:eastAsiaTheme="minorEastAsia" w:cs="Times New Roman"/>
          <w:color w:val="000000" w:themeColor="text1"/>
        </w:rPr>
        <w:t xml:space="preserve">the ratio (in %) </w:t>
      </w:r>
      <w:r w:rsidRPr="00FD584E">
        <w:rPr>
          <w:rFonts w:cs="Times New Roman"/>
          <w:color w:val="000000" w:themeColor="text1"/>
        </w:rPr>
        <w:t>gonad area on</w:t>
      </w:r>
      <w:r w:rsidRPr="00FD584E">
        <w:rPr>
          <w:rFonts w:cs="Times New Roman"/>
          <w:i/>
          <w:color w:val="000000" w:themeColor="text1"/>
        </w:rPr>
        <w:t xml:space="preserve"> </w:t>
      </w:r>
      <w:r w:rsidRPr="00FD584E">
        <w:rPr>
          <w:rFonts w:cs="Times New Roman"/>
          <w:color w:val="000000" w:themeColor="text1"/>
        </w:rPr>
        <w:t>area of the umbrella</w:t>
      </w:r>
    </w:p>
    <w:p w14:paraId="039A3547" w14:textId="2341FFFC" w:rsidR="00580122" w:rsidRPr="00FD584E" w:rsidRDefault="00AF6C3D" w:rsidP="007C740A">
      <w:pPr>
        <w:spacing w:line="240" w:lineRule="auto"/>
        <w:ind w:left="360"/>
        <w:jc w:val="center"/>
        <w:rPr>
          <w:rFonts w:eastAsiaTheme="minorEastAsia" w:cs="Times New Roman"/>
          <w:color w:val="000000" w:themeColor="text1"/>
        </w:rPr>
      </w:pPr>
      <m:oMathPara>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m:t>
              </m:r>
            </m:e>
            <m:sub>
              <m:r>
                <w:rPr>
                  <w:rFonts w:ascii="Cambria Math" w:eastAsiaTheme="minorEastAsia" w:hAnsi="Cambria Math" w:cs="Times New Roman"/>
                  <w:color w:val="000000" w:themeColor="text1"/>
                </w:rPr>
                <m:t>j</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m:rPr>
                      <m:scr m:val="script"/>
                    </m:rP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j</m:t>
                  </m:r>
                </m:sub>
              </m:sSub>
            </m:num>
            <m:den>
              <m:sSub>
                <m:sSubPr>
                  <m:ctrlPr>
                    <w:rPr>
                      <w:rFonts w:ascii="Cambria Math" w:eastAsiaTheme="minorEastAsia" w:hAnsi="Cambria Math" w:cs="Times New Roman"/>
                      <w:i/>
                      <w:color w:val="000000" w:themeColor="text1"/>
                    </w:rPr>
                  </m:ctrlPr>
                </m:sSubPr>
                <m:e>
                  <m:r>
                    <m:rPr>
                      <m:scr m:val="script"/>
                    </m:rP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0</m:t>
                  </m:r>
                </m:sub>
              </m:sSub>
            </m:den>
          </m:f>
          <m:r>
            <w:rPr>
              <w:rFonts w:ascii="Cambria Math" w:hAnsi="Cambria Math" w:cs="Times New Roman"/>
              <w:color w:val="000000" w:themeColor="text1"/>
            </w:rPr>
            <m:t>×100</m:t>
          </m:r>
        </m:oMath>
      </m:oMathPara>
    </w:p>
    <w:p w14:paraId="4DFA8C34" w14:textId="3BBD203F" w:rsidR="00580122" w:rsidRPr="00FD584E" w:rsidRDefault="00580122" w:rsidP="004D6A42">
      <w:pPr>
        <w:pStyle w:val="Paragraphedeliste"/>
        <w:spacing w:before="240" w:line="240" w:lineRule="auto"/>
        <w:jc w:val="left"/>
        <w:rPr>
          <w:rFonts w:cs="Times New Roman"/>
          <w:color w:val="000000" w:themeColor="text1"/>
        </w:rPr>
      </w:pPr>
      <w:r w:rsidRPr="00FD584E">
        <w:rPr>
          <w:rFonts w:eastAsiaTheme="minorEastAsia" w:cs="Times New Roman"/>
          <w:color w:val="000000" w:themeColor="text1"/>
        </w:rPr>
        <w:t xml:space="preserve">which corresponds to </w:t>
      </w:r>
      <w:r w:rsidRPr="00FD584E">
        <w:rPr>
          <w:rFonts w:cs="Times New Roman"/>
          <w:color w:val="000000" w:themeColor="text1"/>
        </w:rPr>
        <w:t>the relative size of the j</w:t>
      </w:r>
      <w:r w:rsidRPr="00FD584E">
        <w:rPr>
          <w:rFonts w:cs="Times New Roman"/>
          <w:color w:val="000000" w:themeColor="text1"/>
          <w:vertAlign w:val="superscript"/>
        </w:rPr>
        <w:t>th</w:t>
      </w:r>
      <w:r w:rsidRPr="00FD584E">
        <w:rPr>
          <w:rFonts w:cs="Times New Roman"/>
          <w:color w:val="000000" w:themeColor="text1"/>
        </w:rPr>
        <w:t xml:space="preserve"> gonad with respect to the umbrella one and </w:t>
      </w:r>
      <w:r w:rsidRPr="00FD584E">
        <w:rPr>
          <w:rFonts w:eastAsiaTheme="minorEastAsia" w:cs="Times New Roman"/>
          <w:color w:val="000000" w:themeColor="text1"/>
        </w:rPr>
        <w:t>the associated individual mean area ratio (in %)</w:t>
      </w:r>
      <w:r w:rsidR="007C740A" w:rsidRPr="00FD584E">
        <w:rPr>
          <w:rFonts w:eastAsiaTheme="minorEastAsia" w:cs="Times New Roman"/>
          <w:color w:val="000000" w:themeColor="text1"/>
        </w:rPr>
        <w:t>;</w:t>
      </w:r>
      <w:r w:rsidRPr="00FD584E">
        <w:rPr>
          <w:rFonts w:eastAsiaTheme="minorEastAsia" w:cs="Times New Roman"/>
          <w:color w:val="000000" w:themeColor="text1"/>
        </w:rPr>
        <w:t xml:space="preserve"> </w:t>
      </w:r>
    </w:p>
    <w:p w14:paraId="1FE19590" w14:textId="77777777" w:rsidR="00580122" w:rsidRPr="00FD584E" w:rsidRDefault="00AF6C3D" w:rsidP="00E34A6E">
      <w:pPr>
        <w:spacing w:line="240" w:lineRule="auto"/>
        <w:ind w:left="360"/>
        <w:jc w:val="center"/>
        <w:rPr>
          <w:rFonts w:eastAsiaTheme="minorEastAsia" w:cs="Times New Roman"/>
          <w:color w:val="000000" w:themeColor="text1"/>
        </w:rPr>
      </w:pPr>
      <m:oMathPara>
        <m:oMath>
          <m:eqArr>
            <m:eqArrPr>
              <m:maxDist m:val="1"/>
              <m:ctrlPr>
                <w:rPr>
                  <w:rFonts w:ascii="Cambria Math" w:eastAsiaTheme="minorEastAsia" w:hAnsi="Cambria Math" w:cs="Times New Roman"/>
                  <w:color w:val="000000" w:themeColor="text1"/>
                </w:rPr>
              </m:ctrlPr>
            </m:eqArrPr>
            <m:e>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m:t>
                  </m:r>
                </m:e>
              </m:acc>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N</m:t>
                  </m:r>
                </m:den>
              </m:f>
              <m:nary>
                <m:naryPr>
                  <m:chr m:val="∑"/>
                  <m:limLoc m:val="undOvr"/>
                  <m:ctrlPr>
                    <w:rPr>
                      <w:rFonts w:ascii="Cambria Math" w:eastAsiaTheme="minorEastAsia" w:hAnsi="Cambria Math" w:cs="Times New Roman"/>
                      <w:i/>
                      <w:color w:val="000000" w:themeColor="text1"/>
                    </w:rPr>
                  </m:ctrlPr>
                </m:naryPr>
                <m:sub>
                  <m:r>
                    <w:rPr>
                      <w:rFonts w:ascii="Cambria Math" w:eastAsiaTheme="minorEastAsia" w:hAnsi="Cambria Math" w:cs="Times New Roman"/>
                      <w:color w:val="000000" w:themeColor="text1"/>
                    </w:rPr>
                    <m:t>i=1</m:t>
                  </m:r>
                </m:sub>
                <m:sup>
                  <m:r>
                    <w:rPr>
                      <w:rFonts w:ascii="Cambria Math" w:eastAsiaTheme="minorEastAsia" w:hAnsi="Cambria Math" w:cs="Times New Roman"/>
                      <w:color w:val="000000" w:themeColor="text1"/>
                    </w:rPr>
                    <m:t>N</m:t>
                  </m:r>
                </m:sup>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m:t>
                      </m:r>
                    </m:e>
                    <m:sub>
                      <m:r>
                        <w:rPr>
                          <w:rFonts w:ascii="Cambria Math" w:eastAsiaTheme="minorEastAsia" w:hAnsi="Cambria Math" w:cs="Times New Roman"/>
                          <w:color w:val="000000" w:themeColor="text1"/>
                        </w:rPr>
                        <m:t xml:space="preserve">j </m:t>
                      </m:r>
                    </m:sub>
                  </m:sSub>
                </m:e>
              </m:nary>
              <m:r>
                <w:rPr>
                  <w:rFonts w:ascii="Cambria Math" w:eastAsiaTheme="minorEastAsia" w:hAnsi="Cambria Math" w:cs="Times New Roman"/>
                  <w:color w:val="000000" w:themeColor="text1"/>
                </w:rPr>
                <m:t>;#</m:t>
              </m:r>
              <m:d>
                <m:dPr>
                  <m:ctrlPr>
                    <w:rPr>
                      <w:rFonts w:ascii="Cambria Math" w:eastAsiaTheme="minorEastAsia" w:hAnsi="Cambria Math" w:cs="Times New Roman"/>
                      <w:color w:val="000000" w:themeColor="text1"/>
                    </w:rPr>
                  </m:ctrlPr>
                </m:dPr>
                <m:e>
                  <m:r>
                    <m:rPr>
                      <m:sty m:val="p"/>
                    </m:rPr>
                    <w:rPr>
                      <w:rFonts w:ascii="Cambria Math" w:eastAsiaTheme="minorEastAsia" w:hAnsi="Cambria Math" w:cs="Times New Roman"/>
                      <w:color w:val="000000" w:themeColor="text1"/>
                    </w:rPr>
                    <m:t>1</m:t>
                  </m:r>
                </m:e>
              </m:d>
              <m:ctrlPr>
                <w:rPr>
                  <w:rFonts w:ascii="Cambria Math" w:eastAsiaTheme="minorEastAsia" w:hAnsi="Cambria Math" w:cs="Times New Roman"/>
                  <w:i/>
                  <w:color w:val="000000" w:themeColor="text1"/>
                </w:rPr>
              </m:ctrlPr>
            </m:e>
          </m:eqArr>
        </m:oMath>
      </m:oMathPara>
    </w:p>
    <w:p w14:paraId="2C3373A8" w14:textId="6BC7071A" w:rsidR="00580122" w:rsidRPr="00FD584E" w:rsidRDefault="00580122" w:rsidP="00F266DB">
      <w:pPr>
        <w:pStyle w:val="Paragraphedeliste"/>
        <w:spacing w:line="240" w:lineRule="auto"/>
        <w:ind w:firstLine="60"/>
        <w:jc w:val="center"/>
        <w:rPr>
          <w:rFonts w:eastAsiaTheme="minorEastAsia" w:cs="Times New Roman"/>
          <w:color w:val="000000" w:themeColor="text1"/>
        </w:rPr>
      </w:pPr>
    </w:p>
    <w:p w14:paraId="4CE8AC4D" w14:textId="77777777" w:rsidR="00580122" w:rsidRPr="00FD584E" w:rsidRDefault="00580122" w:rsidP="00F266DB">
      <w:pPr>
        <w:pStyle w:val="Paragraphedeliste"/>
        <w:numPr>
          <w:ilvl w:val="0"/>
          <w:numId w:val="13"/>
        </w:numPr>
        <w:spacing w:line="240" w:lineRule="auto"/>
        <w:rPr>
          <w:rFonts w:eastAsiaTheme="minorEastAsia" w:cs="Times New Roman"/>
          <w:color w:val="000000" w:themeColor="text1"/>
        </w:rPr>
      </w:pPr>
      <w:r w:rsidRPr="00FD584E">
        <w:rPr>
          <w:rFonts w:eastAsiaTheme="minorEastAsia" w:cs="Times New Roman"/>
          <w:color w:val="000000" w:themeColor="text1"/>
        </w:rPr>
        <w:t xml:space="preserve">the ratio </w:t>
      </w:r>
    </w:p>
    <w:p w14:paraId="1526EFA0" w14:textId="77777777" w:rsidR="00580122" w:rsidRPr="00FD584E" w:rsidRDefault="00AF6C3D" w:rsidP="00081DF4">
      <w:pPr>
        <w:spacing w:line="240" w:lineRule="auto"/>
        <w:ind w:left="720"/>
        <w:jc w:val="center"/>
        <w:rPr>
          <w:rFonts w:eastAsiaTheme="minorEastAsia"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D</m:t>
            </m:r>
          </m:e>
          <m:sub>
            <m:r>
              <w:rPr>
                <w:rFonts w:ascii="Cambria Math" w:eastAsiaTheme="minorEastAsia" w:hAnsi="Cambria Math" w:cs="Times New Roman"/>
                <w:color w:val="000000" w:themeColor="text1"/>
              </w:rPr>
              <m:t>j</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 xml:space="preserve">area of a circle with radius </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0</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j</m:t>
                </m:r>
              </m:sub>
            </m:sSub>
          </m:num>
          <m:den>
            <m:r>
              <w:rPr>
                <w:rFonts w:ascii="Cambria Math" w:hAnsi="Cambria Math" w:cs="Times New Roman"/>
                <w:color w:val="000000" w:themeColor="text1"/>
              </w:rPr>
              <m:t xml:space="preserve">area </m:t>
            </m:r>
            <m:sSub>
              <m:sSubPr>
                <m:ctrlPr>
                  <w:rPr>
                    <w:rFonts w:ascii="Cambria Math" w:hAnsi="Cambria Math" w:cs="Times New Roman"/>
                    <w:i/>
                    <w:color w:val="000000" w:themeColor="text1"/>
                  </w:rPr>
                </m:ctrlPr>
              </m:sSubPr>
              <m:e>
                <m:r>
                  <m:rPr>
                    <m:scr m:val="script"/>
                  </m:rPr>
                  <w:rPr>
                    <w:rFonts w:ascii="Cambria Math" w:hAnsi="Cambria Math" w:cs="Times New Roman"/>
                    <w:color w:val="000000" w:themeColor="text1"/>
                  </w:rPr>
                  <m:t>A</m:t>
                </m:r>
              </m:e>
              <m:sub>
                <m:r>
                  <w:rPr>
                    <w:rFonts w:ascii="Cambria Math" w:hAnsi="Cambria Math" w:cs="Times New Roman"/>
                    <w:color w:val="000000" w:themeColor="text1"/>
                  </w:rPr>
                  <m:t>0</m:t>
                </m:r>
              </m:sub>
            </m:sSub>
            <m:r>
              <w:rPr>
                <w:rFonts w:ascii="Cambria Math" w:hAnsi="Cambria Math" w:cs="Times New Roman"/>
                <w:color w:val="000000" w:themeColor="text1"/>
              </w:rPr>
              <m:t xml:space="preserve"> of the umbrella</m:t>
            </m:r>
          </m:den>
        </m:f>
        <m:r>
          <w:rPr>
            <w:rFonts w:ascii="Cambria Math" w:hAnsi="Cambria Math" w:cs="Times New Roman"/>
            <w:color w:val="000000" w:themeColor="text1"/>
          </w:rPr>
          <m:t>×100</m:t>
        </m:r>
      </m:oMath>
      <w:r w:rsidR="00580122" w:rsidRPr="00FD584E">
        <w:rPr>
          <w:rFonts w:eastAsiaTheme="minorEastAsia" w:cs="Times New Roman"/>
          <w:color w:val="000000" w:themeColor="text1"/>
        </w:rPr>
        <w:t xml:space="preserve"> </w:t>
      </w:r>
    </w:p>
    <w:p w14:paraId="11C384F3" w14:textId="2465D10F" w:rsidR="00580122" w:rsidRPr="00FD584E" w:rsidRDefault="00580122" w:rsidP="004D6A42">
      <w:pPr>
        <w:spacing w:before="240" w:line="240" w:lineRule="auto"/>
        <w:ind w:left="708"/>
        <w:jc w:val="left"/>
        <w:rPr>
          <w:rFonts w:cs="Times New Roman"/>
          <w:color w:val="000000" w:themeColor="text1"/>
        </w:rPr>
      </w:pPr>
      <w:r w:rsidRPr="00FD584E">
        <w:rPr>
          <w:rFonts w:eastAsiaTheme="minorEastAsia" w:cs="Times New Roman"/>
          <w:color w:val="000000" w:themeColor="text1"/>
        </w:rPr>
        <w:t xml:space="preserve">which characterizes </w:t>
      </w:r>
      <w:r w:rsidRPr="00FD584E">
        <w:rPr>
          <w:rFonts w:cs="Times New Roman"/>
          <w:color w:val="000000" w:themeColor="text1"/>
        </w:rPr>
        <w:t>the relative distance between the j</w:t>
      </w:r>
      <w:r w:rsidRPr="00FD584E">
        <w:rPr>
          <w:rFonts w:cs="Times New Roman"/>
          <w:color w:val="000000" w:themeColor="text1"/>
          <w:vertAlign w:val="superscript"/>
        </w:rPr>
        <w:t>th</w:t>
      </w:r>
      <w:r w:rsidRPr="00FD584E">
        <w:rPr>
          <w:rFonts w:cs="Times New Roman"/>
          <w:color w:val="000000" w:themeColor="text1"/>
        </w:rPr>
        <w:t xml:space="preserve"> gonad and the umbrella center and </w:t>
      </w:r>
      <w:r w:rsidRPr="00FD584E">
        <w:rPr>
          <w:rFonts w:eastAsiaTheme="minorEastAsia" w:cs="Times New Roman"/>
          <w:color w:val="000000" w:themeColor="text1"/>
        </w:rPr>
        <w:t>the associated individual mean ratio (in %)</w:t>
      </w:r>
      <w:r w:rsidR="007C740A" w:rsidRPr="00FD584E">
        <w:rPr>
          <w:rFonts w:eastAsiaTheme="minorEastAsia" w:cs="Times New Roman"/>
          <w:color w:val="000000" w:themeColor="text1"/>
        </w:rPr>
        <w:t>;</w:t>
      </w:r>
    </w:p>
    <w:p w14:paraId="14D01E1F" w14:textId="77777777" w:rsidR="00580122" w:rsidRPr="00FD584E" w:rsidRDefault="00AF6C3D" w:rsidP="00081DF4">
      <w:pPr>
        <w:pStyle w:val="Paragraphedeliste"/>
        <w:spacing w:line="240" w:lineRule="auto"/>
        <w:jc w:val="center"/>
        <w:rPr>
          <w:rFonts w:eastAsiaTheme="minorEastAsia" w:cs="Times New Roman"/>
          <w:color w:val="000000" w:themeColor="text1"/>
        </w:rPr>
      </w:pPr>
      <m:oMathPara>
        <m:oMath>
          <m:eqArr>
            <m:eqArrPr>
              <m:maxDist m:val="1"/>
              <m:ctrlPr>
                <w:rPr>
                  <w:rFonts w:ascii="Cambria Math" w:eastAsiaTheme="minorEastAsia" w:hAnsi="Cambria Math" w:cs="Times New Roman"/>
                  <w:i/>
                  <w:color w:val="000000" w:themeColor="text1"/>
                </w:rPr>
              </m:ctrlPr>
            </m:eqArrPr>
            <m:e>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D</m:t>
                  </m:r>
                </m:e>
              </m:acc>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N</m:t>
                  </m:r>
                </m:den>
              </m:f>
              <m:nary>
                <m:naryPr>
                  <m:chr m:val="∑"/>
                  <m:limLoc m:val="undOvr"/>
                  <m:ctrlPr>
                    <w:rPr>
                      <w:rFonts w:ascii="Cambria Math" w:eastAsiaTheme="minorEastAsia" w:hAnsi="Cambria Math" w:cs="Times New Roman"/>
                      <w:i/>
                      <w:color w:val="000000" w:themeColor="text1"/>
                    </w:rPr>
                  </m:ctrlPr>
                </m:naryPr>
                <m:sub>
                  <m:r>
                    <w:rPr>
                      <w:rFonts w:ascii="Cambria Math" w:eastAsiaTheme="minorEastAsia" w:hAnsi="Cambria Math" w:cs="Times New Roman"/>
                      <w:color w:val="000000" w:themeColor="text1"/>
                    </w:rPr>
                    <m:t>i=1</m:t>
                  </m:r>
                </m:sub>
                <m:sup>
                  <m:r>
                    <w:rPr>
                      <w:rFonts w:ascii="Cambria Math" w:eastAsiaTheme="minorEastAsia" w:hAnsi="Cambria Math" w:cs="Times New Roman"/>
                      <w:color w:val="000000" w:themeColor="text1"/>
                    </w:rPr>
                    <m:t>N</m:t>
                  </m:r>
                </m:sup>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D</m:t>
                      </m:r>
                    </m:e>
                    <m:sub>
                      <m:r>
                        <w:rPr>
                          <w:rFonts w:ascii="Cambria Math" w:eastAsiaTheme="minorEastAsia" w:hAnsi="Cambria Math" w:cs="Times New Roman"/>
                          <w:color w:val="000000" w:themeColor="text1"/>
                        </w:rPr>
                        <m:t>j</m:t>
                      </m:r>
                    </m:sub>
                  </m:sSub>
                </m:e>
              </m:nary>
              <m:r>
                <w:rPr>
                  <w:rFonts w:ascii="Cambria Math" w:eastAsiaTheme="minorEastAsia" w:hAnsi="Cambria Math" w:cs="Times New Roman"/>
                  <w:color w:val="000000" w:themeColor="text1"/>
                </w:rPr>
                <m:t xml:space="preserve">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e>
              </m:d>
            </m:e>
          </m:eqArr>
        </m:oMath>
      </m:oMathPara>
    </w:p>
    <w:p w14:paraId="61AF3A5E" w14:textId="6F6E8A85" w:rsidR="00580122" w:rsidRPr="00FD584E" w:rsidRDefault="00580122" w:rsidP="00081DF4">
      <w:pPr>
        <w:pStyle w:val="Paragraphedeliste"/>
        <w:numPr>
          <w:ilvl w:val="0"/>
          <w:numId w:val="11"/>
        </w:numPr>
        <w:spacing w:line="240" w:lineRule="auto"/>
        <w:rPr>
          <w:rFonts w:eastAsiaTheme="minorEastAsia" w:cs="Times New Roman"/>
          <w:color w:val="000000" w:themeColor="text1"/>
        </w:rPr>
      </w:pPr>
      <w:r w:rsidRPr="00FD584E">
        <w:rPr>
          <w:rFonts w:cs="Times New Roman"/>
          <w:color w:val="000000" w:themeColor="text1"/>
        </w:rPr>
        <w:t>t</w:t>
      </w:r>
      <w:r w:rsidR="004D6A42">
        <w:rPr>
          <w:rFonts w:cs="Times New Roman"/>
          <w:color w:val="000000" w:themeColor="text1"/>
        </w:rPr>
        <w:t>he individual mean eccentricity</w:t>
      </w:r>
    </w:p>
    <w:p w14:paraId="1A5F0DD4" w14:textId="009047CA" w:rsidR="00580122" w:rsidRPr="00FD584E" w:rsidRDefault="00AF6C3D">
      <w:pPr>
        <w:spacing w:line="240" w:lineRule="auto"/>
        <w:jc w:val="center"/>
        <w:rPr>
          <w:rFonts w:eastAsiaTheme="minorEastAsia" w:cs="Times New Roman"/>
          <w:color w:val="000000" w:themeColor="text1"/>
        </w:rPr>
      </w:pPr>
      <m:oMathPara>
        <m:oMath>
          <m:eqArr>
            <m:eqArrPr>
              <m:maxDist m:val="1"/>
              <m:ctrlPr>
                <w:rPr>
                  <w:rFonts w:ascii="Cambria Math" w:hAnsi="Cambria Math" w:cs="Times New Roman"/>
                  <w:i/>
                  <w:color w:val="000000" w:themeColor="text1"/>
                </w:rPr>
              </m:ctrlPr>
            </m:eqArr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e</m:t>
                  </m:r>
                </m:e>
              </m:acc>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N</m:t>
                  </m:r>
                </m:den>
              </m:f>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j=1</m:t>
                  </m:r>
                </m:sub>
                <m:sup>
                  <m:r>
                    <w:rPr>
                      <w:rFonts w:ascii="Cambria Math" w:hAnsi="Cambria Math" w:cs="Times New Roman"/>
                      <w:color w:val="000000" w:themeColor="text1"/>
                    </w:rPr>
                    <m:t>N</m:t>
                  </m:r>
                </m:sup>
                <m:e>
                  <m:sSub>
                    <m:sSubPr>
                      <m:ctrlPr>
                        <w:rPr>
                          <w:rFonts w:ascii="Cambria Math" w:eastAsia="MS Mincho" w:hAnsi="Cambria Math" w:cs="Times New Roman"/>
                          <w:i/>
                          <w:color w:val="000000" w:themeColor="text1"/>
                        </w:rPr>
                      </m:ctrlPr>
                    </m:sSubPr>
                    <m:e>
                      <m:r>
                        <w:rPr>
                          <w:rFonts w:ascii="Cambria Math" w:eastAsia="MS Mincho" w:hAnsi="Cambria Math" w:cs="Times New Roman"/>
                          <w:color w:val="000000" w:themeColor="text1"/>
                        </w:rPr>
                        <m:t>e</m:t>
                      </m:r>
                    </m:e>
                    <m:sub>
                      <m:r>
                        <w:rPr>
                          <w:rFonts w:ascii="Cambria Math" w:eastAsia="MS Mincho" w:hAnsi="Cambria Math" w:cs="Times New Roman"/>
                          <w:color w:val="000000" w:themeColor="text1"/>
                        </w:rPr>
                        <m:t>j</m:t>
                      </m:r>
                    </m:sub>
                  </m:sSub>
                </m:e>
              </m:nary>
              <m:r>
                <w:rPr>
                  <w:rFonts w:ascii="Cambria Math" w:hAnsi="Cambria Math" w:cs="Times New Roman"/>
                  <w:color w:val="000000" w:themeColor="text1"/>
                </w:rPr>
                <m:t xml:space="preserve"> </m:t>
              </m:r>
              <m:r>
                <w:rPr>
                  <w:rFonts w:ascii="Cambria Math" w:hAnsi="Cambria Math" w:cs="Times New Roman"/>
                  <w:color w:val="000000" w:themeColor="text1"/>
                </w:rPr>
                <m:t>;</m:t>
              </m:r>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3</m:t>
                  </m:r>
                </m:e>
              </m:d>
            </m:e>
          </m:eqArr>
        </m:oMath>
      </m:oMathPara>
    </w:p>
    <w:p w14:paraId="4BA24426" w14:textId="77777777" w:rsidR="00580122" w:rsidRPr="00FD584E" w:rsidRDefault="00580122">
      <w:pPr>
        <w:spacing w:line="240" w:lineRule="auto"/>
        <w:jc w:val="center"/>
        <w:rPr>
          <w:rFonts w:eastAsiaTheme="minorEastAsia" w:cs="Times New Roman"/>
          <w:color w:val="000000" w:themeColor="text1"/>
        </w:rPr>
      </w:pPr>
    </w:p>
    <w:p w14:paraId="2B1D403F" w14:textId="068CA0EC" w:rsidR="00580122" w:rsidRPr="00FD584E" w:rsidRDefault="00580122" w:rsidP="00F266DB">
      <w:pPr>
        <w:pStyle w:val="Paragraphedeliste"/>
        <w:numPr>
          <w:ilvl w:val="0"/>
          <w:numId w:val="11"/>
        </w:numPr>
        <w:jc w:val="left"/>
        <w:rPr>
          <w:rFonts w:cs="Times New Roman"/>
          <w:color w:val="000000" w:themeColor="text1"/>
        </w:rPr>
      </w:pPr>
      <w:r w:rsidRPr="00FD584E">
        <w:rPr>
          <w:rFonts w:eastAsiaTheme="minorEastAsia" w:cs="Times New Roman"/>
          <w:color w:val="000000" w:themeColor="text1"/>
        </w:rPr>
        <w:t xml:space="preserve">and </w:t>
      </w:r>
      <w:r w:rsidRPr="00FD584E">
        <w:rPr>
          <w:rFonts w:cs="Times New Roman"/>
          <w:color w:val="000000" w:themeColor="text1"/>
        </w:rPr>
        <w:t>the individual variability of the gonad’s eccentricity</w:t>
      </w:r>
    </w:p>
    <w:p w14:paraId="1C366D95" w14:textId="77777777" w:rsidR="00580122" w:rsidRPr="00FD584E" w:rsidRDefault="00AF6C3D">
      <w:pPr>
        <w:spacing w:line="240" w:lineRule="auto"/>
        <w:jc w:val="center"/>
        <w:rPr>
          <w:rFonts w:eastAsiaTheme="minorEastAsia" w:cs="Times New Roman"/>
          <w:color w:val="000000" w:themeColor="text1"/>
        </w:rPr>
      </w:pPr>
      <m:oMathPara>
        <m:oMath>
          <m:eqArr>
            <m:eqArrPr>
              <m:maxDist m:val="1"/>
              <m:ctrlPr>
                <w:rPr>
                  <w:rFonts w:ascii="Cambria Math" w:hAnsi="Cambria Math" w:cs="Times New Roman"/>
                  <w:i/>
                  <w:color w:val="000000" w:themeColor="text1"/>
                </w:rPr>
              </m:ctrlPr>
            </m:eqArrPr>
            <m:e>
              <m:sSup>
                <m:sSupPr>
                  <m:ctrlPr>
                    <w:rPr>
                      <w:rFonts w:ascii="Cambria Math" w:hAnsi="Cambria Math" w:cs="Times New Roman"/>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2</m:t>
                  </m:r>
                </m:sup>
              </m:sSup>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N-1</m:t>
                  </m:r>
                </m:den>
              </m:f>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j=1</m:t>
                  </m:r>
                </m:sub>
                <m:sup>
                  <m:r>
                    <w:rPr>
                      <w:rFonts w:ascii="Cambria Math" w:hAnsi="Cambria Math" w:cs="Times New Roman"/>
                      <w:color w:val="000000" w:themeColor="text1"/>
                    </w:rPr>
                    <m:t>N</m:t>
                  </m:r>
                </m:sup>
                <m:e>
                  <m:sSup>
                    <m:sSupPr>
                      <m:ctrlPr>
                        <w:rPr>
                          <w:rFonts w:ascii="Cambria Math" w:eastAsia="MS Mincho" w:hAnsi="Cambria Math" w:cs="Times New Roman"/>
                          <w:i/>
                          <w:color w:val="000000" w:themeColor="text1"/>
                        </w:rPr>
                      </m:ctrlPr>
                    </m:sSupPr>
                    <m:e>
                      <m:d>
                        <m:dPr>
                          <m:ctrlPr>
                            <w:rPr>
                              <w:rFonts w:ascii="Cambria Math" w:eastAsia="MS Mincho" w:hAnsi="Cambria Math" w:cs="Times New Roman"/>
                              <w:i/>
                              <w:color w:val="000000" w:themeColor="text1"/>
                            </w:rPr>
                          </m:ctrlPr>
                        </m:dPr>
                        <m:e>
                          <m:sSub>
                            <m:sSubPr>
                              <m:ctrlPr>
                                <w:rPr>
                                  <w:rFonts w:ascii="Cambria Math" w:eastAsia="MS Mincho" w:hAnsi="Cambria Math" w:cs="Times New Roman"/>
                                  <w:i/>
                                  <w:color w:val="000000" w:themeColor="text1"/>
                                </w:rPr>
                              </m:ctrlPr>
                            </m:sSubPr>
                            <m:e>
                              <m:r>
                                <w:rPr>
                                  <w:rFonts w:ascii="Cambria Math" w:eastAsia="MS Mincho" w:hAnsi="Cambria Math" w:cs="Times New Roman"/>
                                  <w:color w:val="000000" w:themeColor="text1"/>
                                </w:rPr>
                                <m:t>e</m:t>
                              </m:r>
                            </m:e>
                            <m:sub>
                              <m:r>
                                <w:rPr>
                                  <w:rFonts w:ascii="Cambria Math" w:eastAsia="MS Mincho" w:hAnsi="Cambria Math" w:cs="Times New Roman"/>
                                  <w:color w:val="000000" w:themeColor="text1"/>
                                </w:rPr>
                                <m:t>j</m:t>
                              </m:r>
                            </m:sub>
                          </m:sSub>
                          <m:r>
                            <w:rPr>
                              <w:rFonts w:ascii="Cambria Math" w:eastAsia="MS Mincho" w:hAnsi="Cambria Math" w:cs="Times New Roman"/>
                              <w:color w:val="000000" w:themeColor="text1"/>
                            </w:rPr>
                            <m:t>-</m:t>
                          </m:r>
                          <m:acc>
                            <m:accPr>
                              <m:chr m:val="̅"/>
                              <m:ctrlPr>
                                <w:rPr>
                                  <w:rFonts w:ascii="Cambria Math" w:hAnsi="Cambria Math" w:cs="Times New Roman"/>
                                  <w:i/>
                                  <w:color w:val="000000" w:themeColor="text1"/>
                                </w:rPr>
                              </m:ctrlPr>
                            </m:accPr>
                            <m:e>
                              <m:r>
                                <w:rPr>
                                  <w:rFonts w:ascii="Cambria Math" w:hAnsi="Cambria Math" w:cs="Times New Roman"/>
                                  <w:color w:val="000000" w:themeColor="text1"/>
                                </w:rPr>
                                <m:t>e</m:t>
                              </m:r>
                            </m:e>
                          </m:acc>
                          <m:ctrlPr>
                            <w:rPr>
                              <w:rFonts w:ascii="Cambria Math" w:hAnsi="Cambria Math" w:cs="Times New Roman"/>
                              <w:i/>
                              <w:color w:val="000000" w:themeColor="text1"/>
                            </w:rPr>
                          </m:ctrlPr>
                        </m:e>
                      </m:d>
                    </m:e>
                    <m:sup>
                      <m:r>
                        <w:rPr>
                          <w:rFonts w:ascii="Cambria Math" w:eastAsia="MS Mincho" w:hAnsi="Cambria Math" w:cs="Times New Roman"/>
                          <w:color w:val="000000" w:themeColor="text1"/>
                        </w:rPr>
                        <m:t>2</m:t>
                      </m:r>
                    </m:sup>
                  </m:sSup>
                </m:e>
              </m:nary>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4</m:t>
                  </m:r>
                </m:e>
              </m:d>
            </m:e>
          </m:eqArr>
        </m:oMath>
      </m:oMathPara>
    </w:p>
    <w:p w14:paraId="52D9E372" w14:textId="5462AC9D" w:rsidR="00580122" w:rsidRPr="00FD584E" w:rsidRDefault="00580122" w:rsidP="00081DF4">
      <w:pPr>
        <w:rPr>
          <w:color w:val="000000" w:themeColor="text1"/>
        </w:rPr>
      </w:pPr>
      <w:r w:rsidRPr="00FD584E">
        <w:rPr>
          <w:color w:val="000000" w:themeColor="text1"/>
        </w:rPr>
        <w:t xml:space="preserve">On a given dataset, grouping </w:t>
      </w:r>
      <w:r w:rsidRPr="00FD584E">
        <w:rPr>
          <w:rFonts w:eastAsiaTheme="minorEastAsia"/>
          <w:color w:val="000000" w:themeColor="text1"/>
        </w:rPr>
        <w:t>jellyfishes in function of the number of gonads,</w:t>
      </w:r>
      <w:r w:rsidRPr="00FD584E">
        <w:rPr>
          <w:color w:val="000000" w:themeColor="text1"/>
        </w:rPr>
        <w:t xml:space="preserve"> independent samples of the </w:t>
      </w:r>
      <w:r w:rsidRPr="00FD584E">
        <w:rPr>
          <w:rFonts w:cs="Times New Roman"/>
          <w:color w:val="000000" w:themeColor="text1"/>
        </w:rPr>
        <w:t xml:space="preserve">morphologic and morphometric parameters are thereby obtained. </w:t>
      </w:r>
      <w:r w:rsidRPr="00FD584E">
        <w:rPr>
          <w:color w:val="000000" w:themeColor="text1"/>
        </w:rPr>
        <w:t xml:space="preserve">The non-parametric Kruskall-Wallis test can then be performed to test if there is a significant difference according to the number of gonads as regards a chosen parameter. </w:t>
      </w:r>
      <w:r w:rsidRPr="00FD584E">
        <w:rPr>
          <w:rFonts w:eastAsiaTheme="minorEastAsia"/>
          <w:color w:val="000000" w:themeColor="text1"/>
        </w:rPr>
        <w:t xml:space="preserve">When only two groups are considered, as in our study, this remains to apply </w:t>
      </w:r>
      <w:r w:rsidRPr="00FD584E">
        <w:rPr>
          <w:color w:val="000000" w:themeColor="text1"/>
        </w:rPr>
        <w:t>Mann &amp; Whitney tests</w:t>
      </w:r>
      <w:r w:rsidR="00FD584E">
        <w:rPr>
          <w:color w:val="000000" w:themeColor="text1"/>
        </w:rPr>
        <w:t>.</w:t>
      </w:r>
    </w:p>
    <w:p w14:paraId="2C852403" w14:textId="77777777" w:rsidR="00580122" w:rsidRPr="00FD584E" w:rsidRDefault="00580122" w:rsidP="00081DF4">
      <w:pPr>
        <w:pStyle w:val="Titre1"/>
        <w:rPr>
          <w:rFonts w:cs="Times New Roman"/>
          <w:color w:val="000000" w:themeColor="text1"/>
        </w:rPr>
      </w:pPr>
      <w:r w:rsidRPr="00FD584E">
        <w:rPr>
          <w:rFonts w:cs="Times New Roman"/>
          <w:color w:val="000000" w:themeColor="text1"/>
        </w:rPr>
        <w:t>Results</w:t>
      </w:r>
    </w:p>
    <w:p w14:paraId="0AC35099" w14:textId="77777777" w:rsidR="00580122" w:rsidRPr="00FD584E" w:rsidRDefault="00580122" w:rsidP="00081DF4">
      <w:pPr>
        <w:pStyle w:val="Titre2"/>
        <w:rPr>
          <w:rFonts w:cs="Times New Roman"/>
          <w:color w:val="000000" w:themeColor="text1"/>
        </w:rPr>
      </w:pPr>
      <w:r w:rsidRPr="00FD584E">
        <w:rPr>
          <w:rFonts w:cs="Times New Roman"/>
          <w:color w:val="000000" w:themeColor="text1"/>
        </w:rPr>
        <w:t>Dataset</w:t>
      </w:r>
    </w:p>
    <w:p w14:paraId="01F7B854" w14:textId="1B0B53A8" w:rsidR="00580122" w:rsidRPr="00196518" w:rsidRDefault="00580122" w:rsidP="00081DF4">
      <w:pPr>
        <w:rPr>
          <w:rFonts w:cs="Times New Roman"/>
        </w:rPr>
      </w:pPr>
      <w:r w:rsidRPr="00196518">
        <w:rPr>
          <w:rFonts w:cs="Times New Roman"/>
        </w:rPr>
        <w:t>To test the algorithm, the dataset is composed of 19 jellyfishes sampled during two proliferations (March 2006</w:t>
      </w:r>
      <w:r w:rsidR="00F30027">
        <w:rPr>
          <w:rFonts w:cs="Times New Roman"/>
        </w:rPr>
        <w:t xml:space="preserve"> and May 2013</w:t>
      </w:r>
      <w:r w:rsidRPr="00196518">
        <w:rPr>
          <w:rFonts w:cs="Times New Roman"/>
        </w:rPr>
        <w:t>) at the same location (Berre Lagoon, south of France). They are divided in 4 groups depending on their number of gonads (</w:t>
      </w:r>
      <w:r w:rsidRPr="00196518">
        <w:rPr>
          <w:rFonts w:cs="Times New Roman"/>
        </w:rPr>
        <w:fldChar w:fldCharType="begin"/>
      </w:r>
      <w:r w:rsidRPr="00196518">
        <w:rPr>
          <w:rFonts w:cs="Times New Roman"/>
        </w:rPr>
        <w:instrText xml:space="preserve"> REF _Ref508838088 \h  \* MERGEFORMAT </w:instrText>
      </w:r>
      <w:r w:rsidRPr="00196518">
        <w:rPr>
          <w:rFonts w:cs="Times New Roman"/>
        </w:rPr>
      </w:r>
      <w:r w:rsidRPr="00196518">
        <w:rPr>
          <w:rFonts w:cs="Times New Roman"/>
        </w:rPr>
        <w:fldChar w:fldCharType="separate"/>
      </w:r>
      <w:r w:rsidR="00EE6021" w:rsidRPr="00EE6021">
        <w:rPr>
          <w:rFonts w:cs="Times New Roman"/>
        </w:rPr>
        <w:t>Tab.</w:t>
      </w:r>
      <w:r w:rsidR="00EE6021" w:rsidRPr="00EE6021">
        <w:rPr>
          <w:rFonts w:cs="Times New Roman"/>
          <w:noProof/>
        </w:rPr>
        <w:t xml:space="preserve"> </w:t>
      </w:r>
      <w:r w:rsidR="00EE6021">
        <w:rPr>
          <w:rFonts w:cs="Times New Roman"/>
          <w:b/>
          <w:noProof/>
        </w:rPr>
        <w:t>2</w:t>
      </w:r>
      <w:r w:rsidRPr="00196518">
        <w:rPr>
          <w:rFonts w:cs="Times New Roman"/>
        </w:rPr>
        <w:fldChar w:fldCharType="end"/>
      </w:r>
      <w:r w:rsidRPr="00196518">
        <w:rPr>
          <w:rFonts w:cs="Times New Roman"/>
        </w:rPr>
        <w:t xml:space="preserve">). </w:t>
      </w:r>
    </w:p>
    <w:p w14:paraId="17673194" w14:textId="77777777" w:rsidR="00580122" w:rsidRPr="00196518" w:rsidRDefault="00580122" w:rsidP="00081DF4">
      <w:pPr>
        <w:pStyle w:val="Lgende"/>
        <w:keepNext/>
        <w:rPr>
          <w:rFonts w:ascii="Times New Roman" w:hAnsi="Times New Roman" w:cs="Times New Roman"/>
        </w:rPr>
      </w:pPr>
      <w:bookmarkStart w:id="5" w:name="_Ref508838088"/>
      <w:r w:rsidRPr="00196518">
        <w:rPr>
          <w:rFonts w:ascii="Times New Roman" w:hAnsi="Times New Roman" w:cs="Times New Roman"/>
          <w:b/>
        </w:rPr>
        <w:t xml:space="preserve">Tab. </w:t>
      </w:r>
      <w:r w:rsidRPr="00196518">
        <w:rPr>
          <w:rFonts w:ascii="Times New Roman" w:hAnsi="Times New Roman" w:cs="Times New Roman"/>
          <w:b/>
        </w:rPr>
        <w:fldChar w:fldCharType="begin"/>
      </w:r>
      <w:r w:rsidRPr="00196518">
        <w:rPr>
          <w:rFonts w:ascii="Times New Roman" w:hAnsi="Times New Roman" w:cs="Times New Roman"/>
          <w:b/>
        </w:rPr>
        <w:instrText xml:space="preserve"> SEQ Table \* ARABIC </w:instrText>
      </w:r>
      <w:r w:rsidRPr="00196518">
        <w:rPr>
          <w:rFonts w:ascii="Times New Roman" w:hAnsi="Times New Roman" w:cs="Times New Roman"/>
          <w:b/>
        </w:rPr>
        <w:fldChar w:fldCharType="separate"/>
      </w:r>
      <w:r w:rsidR="00EE6021">
        <w:rPr>
          <w:rFonts w:ascii="Times New Roman" w:hAnsi="Times New Roman" w:cs="Times New Roman"/>
          <w:b/>
          <w:noProof/>
        </w:rPr>
        <w:t>2</w:t>
      </w:r>
      <w:r w:rsidRPr="00196518">
        <w:rPr>
          <w:rFonts w:ascii="Times New Roman" w:hAnsi="Times New Roman" w:cs="Times New Roman"/>
          <w:b/>
        </w:rPr>
        <w:fldChar w:fldCharType="end"/>
      </w:r>
      <w:bookmarkEnd w:id="5"/>
      <w:r w:rsidRPr="00196518">
        <w:rPr>
          <w:rFonts w:ascii="Times New Roman" w:hAnsi="Times New Roman" w:cs="Times New Roman"/>
        </w:rPr>
        <w:t xml:space="preserve"> Morphology details of the jellyfishes of the data basis</w:t>
      </w:r>
    </w:p>
    <w:tbl>
      <w:tblPr>
        <w:tblStyle w:val="Tableausimple21"/>
        <w:tblW w:w="5283" w:type="pct"/>
        <w:jc w:val="center"/>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050"/>
        <w:gridCol w:w="2628"/>
        <w:gridCol w:w="1202"/>
        <w:gridCol w:w="1202"/>
        <w:gridCol w:w="1236"/>
        <w:gridCol w:w="1267"/>
      </w:tblGrid>
      <w:tr w:rsidR="00580122" w:rsidRPr="00196518" w14:paraId="250B8018" w14:textId="77777777" w:rsidTr="00081DF4">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69" w:type="pct"/>
            <w:tcBorders>
              <w:top w:val="nil"/>
              <w:left w:val="nil"/>
              <w:bottom w:val="single" w:sz="12" w:space="0" w:color="auto"/>
            </w:tcBorders>
            <w:vAlign w:val="center"/>
          </w:tcPr>
          <w:p w14:paraId="6CE5C40C" w14:textId="77777777" w:rsidR="00580122" w:rsidRPr="00196518" w:rsidRDefault="00580122" w:rsidP="00081DF4">
            <w:pPr>
              <w:pStyle w:val="Sansinterligne"/>
              <w:jc w:val="center"/>
              <w:rPr>
                <w:rFonts w:cs="Times New Roman"/>
              </w:rPr>
            </w:pPr>
          </w:p>
        </w:tc>
        <w:tc>
          <w:tcPr>
            <w:tcW w:w="1371" w:type="pct"/>
            <w:tcBorders>
              <w:top w:val="nil"/>
              <w:bottom w:val="single" w:sz="12" w:space="0" w:color="auto"/>
            </w:tcBorders>
            <w:vAlign w:val="center"/>
          </w:tcPr>
          <w:p w14:paraId="459EE390" w14:textId="77777777" w:rsidR="00580122" w:rsidRPr="00196518" w:rsidRDefault="00580122" w:rsidP="00081DF4">
            <w:pPr>
              <w:pStyle w:val="Sansinterligne"/>
              <w:jc w:val="center"/>
              <w:cnfStyle w:val="100000000000" w:firstRow="1" w:lastRow="0" w:firstColumn="0" w:lastColumn="0" w:oddVBand="0" w:evenVBand="0" w:oddHBand="0" w:evenHBand="0" w:firstRowFirstColumn="0" w:firstRowLastColumn="0" w:lastRowFirstColumn="0" w:lastRowLastColumn="0"/>
              <w:rPr>
                <w:rFonts w:cs="Times New Roman"/>
              </w:rPr>
            </w:pPr>
            <w:r w:rsidRPr="00196518">
              <w:rPr>
                <w:rFonts w:cs="Times New Roman"/>
              </w:rPr>
              <w:t>Tetramerous jellyfishes</w:t>
            </w:r>
          </w:p>
        </w:tc>
        <w:tc>
          <w:tcPr>
            <w:tcW w:w="1898" w:type="pct"/>
            <w:gridSpan w:val="3"/>
            <w:tcBorders>
              <w:top w:val="nil"/>
              <w:bottom w:val="single" w:sz="12" w:space="0" w:color="auto"/>
            </w:tcBorders>
            <w:vAlign w:val="center"/>
          </w:tcPr>
          <w:p w14:paraId="7B8CF808" w14:textId="77777777" w:rsidR="00580122" w:rsidRPr="00196518" w:rsidRDefault="00580122" w:rsidP="00081DF4">
            <w:pPr>
              <w:pStyle w:val="Sansinterligne"/>
              <w:jc w:val="center"/>
              <w:cnfStyle w:val="100000000000" w:firstRow="1" w:lastRow="0" w:firstColumn="0" w:lastColumn="0" w:oddVBand="0" w:evenVBand="0" w:oddHBand="0" w:evenHBand="0" w:firstRowFirstColumn="0" w:firstRowLastColumn="0" w:lastRowFirstColumn="0" w:lastRowLastColumn="0"/>
              <w:rPr>
                <w:rFonts w:cs="Times New Roman"/>
              </w:rPr>
            </w:pPr>
            <w:r w:rsidRPr="00196518">
              <w:rPr>
                <w:rFonts w:cs="Times New Roman"/>
              </w:rPr>
              <w:t>Non-tetramerous jellyfishes</w:t>
            </w:r>
          </w:p>
        </w:tc>
        <w:tc>
          <w:tcPr>
            <w:tcW w:w="662" w:type="pct"/>
            <w:tcBorders>
              <w:top w:val="nil"/>
              <w:bottom w:val="single" w:sz="12" w:space="0" w:color="auto"/>
              <w:right w:val="nil"/>
            </w:tcBorders>
            <w:vAlign w:val="center"/>
          </w:tcPr>
          <w:p w14:paraId="6A143A3F" w14:textId="77777777" w:rsidR="00580122" w:rsidRPr="00196518" w:rsidRDefault="00580122" w:rsidP="00081DF4">
            <w:pPr>
              <w:pStyle w:val="Sansinterligne"/>
              <w:jc w:val="center"/>
              <w:cnfStyle w:val="100000000000" w:firstRow="1" w:lastRow="0" w:firstColumn="0" w:lastColumn="0" w:oddVBand="0" w:evenVBand="0" w:oddHBand="0" w:evenHBand="0" w:firstRowFirstColumn="0" w:firstRowLastColumn="0" w:lastRowFirstColumn="0" w:lastRowLastColumn="0"/>
              <w:rPr>
                <w:rFonts w:cs="Times New Roman"/>
              </w:rPr>
            </w:pPr>
            <w:r w:rsidRPr="00196518">
              <w:rPr>
                <w:rFonts w:cs="Times New Roman"/>
              </w:rPr>
              <w:t>Total</w:t>
            </w:r>
          </w:p>
        </w:tc>
      </w:tr>
      <w:tr w:rsidR="00580122" w:rsidRPr="00196518" w14:paraId="7163025E" w14:textId="77777777" w:rsidTr="00081DF4">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069" w:type="pct"/>
            <w:tcBorders>
              <w:top w:val="single" w:sz="12" w:space="0" w:color="auto"/>
              <w:left w:val="nil"/>
              <w:bottom w:val="none" w:sz="0" w:space="0" w:color="auto"/>
            </w:tcBorders>
            <w:vAlign w:val="center"/>
          </w:tcPr>
          <w:p w14:paraId="453DE033" w14:textId="77777777" w:rsidR="00580122" w:rsidRPr="00196518" w:rsidRDefault="00580122" w:rsidP="00081DF4">
            <w:pPr>
              <w:pStyle w:val="Sansinterligne"/>
              <w:jc w:val="center"/>
              <w:rPr>
                <w:rFonts w:cs="Times New Roman"/>
              </w:rPr>
            </w:pPr>
            <w:r w:rsidRPr="00196518">
              <w:rPr>
                <w:rFonts w:cs="Times New Roman"/>
              </w:rPr>
              <w:t>Number of  gonads</w:t>
            </w:r>
          </w:p>
        </w:tc>
        <w:tc>
          <w:tcPr>
            <w:tcW w:w="1371" w:type="pct"/>
            <w:tcBorders>
              <w:top w:val="single" w:sz="12" w:space="0" w:color="auto"/>
              <w:bottom w:val="none" w:sz="0" w:space="0" w:color="auto"/>
            </w:tcBorders>
            <w:vAlign w:val="center"/>
          </w:tcPr>
          <w:p w14:paraId="71CEE94E" w14:textId="77777777" w:rsidR="00580122" w:rsidRPr="00180046" w:rsidRDefault="00580122" w:rsidP="00081DF4">
            <w:pPr>
              <w:pStyle w:val="Sansinterligne"/>
              <w:jc w:val="center"/>
              <w:cnfStyle w:val="000000100000" w:firstRow="0" w:lastRow="0" w:firstColumn="0" w:lastColumn="0" w:oddVBand="0" w:evenVBand="0" w:oddHBand="1" w:evenHBand="0" w:firstRowFirstColumn="0" w:firstRowLastColumn="0" w:lastRowFirstColumn="0" w:lastRowLastColumn="0"/>
              <w:rPr>
                <w:rFonts w:cs="Times New Roman"/>
              </w:rPr>
            </w:pPr>
            <m:oMathPara>
              <m:oMathParaPr>
                <m:jc m:val="center"/>
              </m:oMathParaPr>
              <m:oMath>
                <m:r>
                  <m:rPr>
                    <m:sty m:val="p"/>
                  </m:rPr>
                  <w:rPr>
                    <w:rFonts w:ascii="Cambria Math" w:hAnsi="Cambria Math" w:cs="Times New Roman"/>
                  </w:rPr>
                  <m:t>4</m:t>
                </m:r>
              </m:oMath>
            </m:oMathPara>
          </w:p>
        </w:tc>
        <w:tc>
          <w:tcPr>
            <w:tcW w:w="627" w:type="pct"/>
            <w:tcBorders>
              <w:top w:val="single" w:sz="12" w:space="0" w:color="auto"/>
              <w:bottom w:val="none" w:sz="0" w:space="0" w:color="auto"/>
            </w:tcBorders>
            <w:vAlign w:val="center"/>
          </w:tcPr>
          <w:p w14:paraId="29D93AF1" w14:textId="77777777" w:rsidR="00580122" w:rsidRPr="00180046" w:rsidRDefault="00580122" w:rsidP="00081DF4">
            <w:pPr>
              <w:pStyle w:val="Sansinterligne"/>
              <w:jc w:val="center"/>
              <w:cnfStyle w:val="000000100000" w:firstRow="0" w:lastRow="0" w:firstColumn="0" w:lastColumn="0" w:oddVBand="0" w:evenVBand="0" w:oddHBand="1" w:evenHBand="0" w:firstRowFirstColumn="0" w:firstRowLastColumn="0" w:lastRowFirstColumn="0" w:lastRowLastColumn="0"/>
              <w:rPr>
                <w:rFonts w:cs="Times New Roman"/>
              </w:rPr>
            </w:pPr>
            <m:oMathPara>
              <m:oMathParaPr>
                <m:jc m:val="center"/>
              </m:oMathParaPr>
              <m:oMath>
                <m:r>
                  <m:rPr>
                    <m:sty m:val="p"/>
                  </m:rPr>
                  <w:rPr>
                    <w:rFonts w:ascii="Cambria Math" w:hAnsi="Cambria Math" w:cs="Times New Roman"/>
                  </w:rPr>
                  <m:t>3</m:t>
                </m:r>
              </m:oMath>
            </m:oMathPara>
          </w:p>
        </w:tc>
        <w:tc>
          <w:tcPr>
            <w:tcW w:w="627" w:type="pct"/>
            <w:tcBorders>
              <w:top w:val="single" w:sz="12" w:space="0" w:color="auto"/>
              <w:bottom w:val="none" w:sz="0" w:space="0" w:color="auto"/>
            </w:tcBorders>
            <w:vAlign w:val="center"/>
          </w:tcPr>
          <w:p w14:paraId="0DB6EEB8" w14:textId="77777777" w:rsidR="00580122" w:rsidRPr="00180046" w:rsidRDefault="00580122" w:rsidP="00081DF4">
            <w:pPr>
              <w:pStyle w:val="Sansinterligne"/>
              <w:jc w:val="center"/>
              <w:cnfStyle w:val="000000100000" w:firstRow="0" w:lastRow="0" w:firstColumn="0" w:lastColumn="0" w:oddVBand="0" w:evenVBand="0" w:oddHBand="1" w:evenHBand="0" w:firstRowFirstColumn="0" w:firstRowLastColumn="0" w:lastRowFirstColumn="0" w:lastRowLastColumn="0"/>
              <w:rPr>
                <w:rFonts w:cs="Times New Roman"/>
              </w:rPr>
            </w:pPr>
            <m:oMathPara>
              <m:oMathParaPr>
                <m:jc m:val="center"/>
              </m:oMathParaPr>
              <m:oMath>
                <m:r>
                  <m:rPr>
                    <m:sty m:val="p"/>
                  </m:rPr>
                  <w:rPr>
                    <w:rFonts w:ascii="Cambria Math" w:hAnsi="Cambria Math" w:cs="Times New Roman"/>
                  </w:rPr>
                  <m:t>5</m:t>
                </m:r>
              </m:oMath>
            </m:oMathPara>
          </w:p>
        </w:tc>
        <w:tc>
          <w:tcPr>
            <w:tcW w:w="645" w:type="pct"/>
            <w:tcBorders>
              <w:top w:val="single" w:sz="12" w:space="0" w:color="auto"/>
              <w:bottom w:val="none" w:sz="0" w:space="0" w:color="auto"/>
            </w:tcBorders>
            <w:vAlign w:val="center"/>
          </w:tcPr>
          <w:p w14:paraId="3DF0C10A" w14:textId="77777777" w:rsidR="00580122" w:rsidRPr="00180046" w:rsidRDefault="00580122" w:rsidP="00081DF4">
            <w:pPr>
              <w:pStyle w:val="Sansinterligne"/>
              <w:jc w:val="center"/>
              <w:cnfStyle w:val="000000100000" w:firstRow="0" w:lastRow="0" w:firstColumn="0" w:lastColumn="0" w:oddVBand="0" w:evenVBand="0" w:oddHBand="1" w:evenHBand="0" w:firstRowFirstColumn="0" w:firstRowLastColumn="0" w:lastRowFirstColumn="0" w:lastRowLastColumn="0"/>
              <w:rPr>
                <w:rFonts w:cs="Times New Roman"/>
              </w:rPr>
            </w:pPr>
            <m:oMathPara>
              <m:oMathParaPr>
                <m:jc m:val="center"/>
              </m:oMathParaPr>
              <m:oMath>
                <m:r>
                  <m:rPr>
                    <m:sty m:val="p"/>
                  </m:rPr>
                  <w:rPr>
                    <w:rFonts w:ascii="Cambria Math" w:hAnsi="Cambria Math" w:cs="Times New Roman"/>
                  </w:rPr>
                  <m:t>6</m:t>
                </m:r>
              </m:oMath>
            </m:oMathPara>
          </w:p>
        </w:tc>
        <w:tc>
          <w:tcPr>
            <w:tcW w:w="662" w:type="pct"/>
            <w:tcBorders>
              <w:top w:val="single" w:sz="12" w:space="0" w:color="auto"/>
              <w:bottom w:val="none" w:sz="0" w:space="0" w:color="auto"/>
              <w:right w:val="nil"/>
            </w:tcBorders>
            <w:vAlign w:val="center"/>
          </w:tcPr>
          <w:p w14:paraId="582A7F50" w14:textId="77777777" w:rsidR="00580122" w:rsidRPr="00196518" w:rsidRDefault="00580122" w:rsidP="00081DF4">
            <w:pPr>
              <w:pStyle w:val="Sansinterligne"/>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580122" w:rsidRPr="00196518" w14:paraId="159F64F2" w14:textId="77777777" w:rsidTr="00081DF4">
        <w:trPr>
          <w:trHeight w:val="552"/>
          <w:jc w:val="center"/>
        </w:trPr>
        <w:tc>
          <w:tcPr>
            <w:cnfStyle w:val="001000000000" w:firstRow="0" w:lastRow="0" w:firstColumn="1" w:lastColumn="0" w:oddVBand="0" w:evenVBand="0" w:oddHBand="0" w:evenHBand="0" w:firstRowFirstColumn="0" w:firstRowLastColumn="0" w:lastRowFirstColumn="0" w:lastRowLastColumn="0"/>
            <w:tcW w:w="1069" w:type="pct"/>
            <w:tcBorders>
              <w:left w:val="nil"/>
              <w:bottom w:val="nil"/>
            </w:tcBorders>
            <w:vAlign w:val="center"/>
          </w:tcPr>
          <w:p w14:paraId="7E5EB5F9" w14:textId="77777777" w:rsidR="00580122" w:rsidRPr="00196518" w:rsidRDefault="00580122" w:rsidP="00081DF4">
            <w:pPr>
              <w:pStyle w:val="Sansinterligne"/>
              <w:jc w:val="center"/>
              <w:rPr>
                <w:rFonts w:cs="Times New Roman"/>
              </w:rPr>
            </w:pPr>
            <w:r w:rsidRPr="00196518">
              <w:rPr>
                <w:rFonts w:cs="Times New Roman"/>
              </w:rPr>
              <w:t>Number of jellyfishes</w:t>
            </w:r>
          </w:p>
        </w:tc>
        <w:tc>
          <w:tcPr>
            <w:tcW w:w="1371" w:type="pct"/>
            <w:tcBorders>
              <w:bottom w:val="nil"/>
            </w:tcBorders>
            <w:vAlign w:val="center"/>
          </w:tcPr>
          <w:p w14:paraId="12780BF8" w14:textId="77777777" w:rsidR="00580122" w:rsidRPr="00196518" w:rsidRDefault="00580122" w:rsidP="00081DF4">
            <w:pPr>
              <w:pStyle w:val="Sansinterligne"/>
              <w:jc w:val="center"/>
              <w:cnfStyle w:val="000000000000" w:firstRow="0" w:lastRow="0" w:firstColumn="0" w:lastColumn="0" w:oddVBand="0" w:evenVBand="0" w:oddHBand="0" w:evenHBand="0" w:firstRowFirstColumn="0" w:firstRowLastColumn="0" w:lastRowFirstColumn="0" w:lastRowLastColumn="0"/>
              <w:rPr>
                <w:rFonts w:cs="Times New Roman"/>
              </w:rPr>
            </w:pPr>
            <w:r w:rsidRPr="00196518">
              <w:rPr>
                <w:rFonts w:cs="Times New Roman"/>
              </w:rPr>
              <w:t>12</w:t>
            </w:r>
          </w:p>
        </w:tc>
        <w:tc>
          <w:tcPr>
            <w:tcW w:w="627" w:type="pct"/>
            <w:tcBorders>
              <w:bottom w:val="nil"/>
            </w:tcBorders>
            <w:vAlign w:val="center"/>
          </w:tcPr>
          <w:p w14:paraId="226FDBF9" w14:textId="77777777" w:rsidR="00580122" w:rsidRPr="00196518" w:rsidRDefault="00580122" w:rsidP="00081DF4">
            <w:pPr>
              <w:pStyle w:val="Sansinterligne"/>
              <w:jc w:val="center"/>
              <w:cnfStyle w:val="000000000000" w:firstRow="0" w:lastRow="0" w:firstColumn="0" w:lastColumn="0" w:oddVBand="0" w:evenVBand="0" w:oddHBand="0" w:evenHBand="0" w:firstRowFirstColumn="0" w:firstRowLastColumn="0" w:lastRowFirstColumn="0" w:lastRowLastColumn="0"/>
              <w:rPr>
                <w:rFonts w:cs="Times New Roman"/>
              </w:rPr>
            </w:pPr>
            <w:r w:rsidRPr="00196518">
              <w:rPr>
                <w:rFonts w:cs="Times New Roman"/>
              </w:rPr>
              <w:t> 1</w:t>
            </w:r>
          </w:p>
        </w:tc>
        <w:tc>
          <w:tcPr>
            <w:tcW w:w="627" w:type="pct"/>
            <w:tcBorders>
              <w:bottom w:val="nil"/>
            </w:tcBorders>
            <w:vAlign w:val="center"/>
          </w:tcPr>
          <w:p w14:paraId="38569FBF" w14:textId="77777777" w:rsidR="00580122" w:rsidRPr="00196518" w:rsidRDefault="00580122" w:rsidP="00081DF4">
            <w:pPr>
              <w:pStyle w:val="Sansinterligne"/>
              <w:jc w:val="center"/>
              <w:cnfStyle w:val="000000000000" w:firstRow="0" w:lastRow="0" w:firstColumn="0" w:lastColumn="0" w:oddVBand="0" w:evenVBand="0" w:oddHBand="0" w:evenHBand="0" w:firstRowFirstColumn="0" w:firstRowLastColumn="0" w:lastRowFirstColumn="0" w:lastRowLastColumn="0"/>
              <w:rPr>
                <w:rFonts w:cs="Times New Roman"/>
              </w:rPr>
            </w:pPr>
            <w:r w:rsidRPr="00196518">
              <w:rPr>
                <w:rFonts w:cs="Times New Roman"/>
              </w:rPr>
              <w:t>5</w:t>
            </w:r>
          </w:p>
        </w:tc>
        <w:tc>
          <w:tcPr>
            <w:tcW w:w="645" w:type="pct"/>
            <w:tcBorders>
              <w:bottom w:val="nil"/>
            </w:tcBorders>
            <w:vAlign w:val="center"/>
          </w:tcPr>
          <w:p w14:paraId="6E3B3661" w14:textId="77777777" w:rsidR="00580122" w:rsidRPr="00196518" w:rsidRDefault="00580122" w:rsidP="00081DF4">
            <w:pPr>
              <w:pStyle w:val="Sansinterligne"/>
              <w:jc w:val="center"/>
              <w:cnfStyle w:val="000000000000" w:firstRow="0" w:lastRow="0" w:firstColumn="0" w:lastColumn="0" w:oddVBand="0" w:evenVBand="0" w:oddHBand="0" w:evenHBand="0" w:firstRowFirstColumn="0" w:firstRowLastColumn="0" w:lastRowFirstColumn="0" w:lastRowLastColumn="0"/>
              <w:rPr>
                <w:rFonts w:cs="Times New Roman"/>
              </w:rPr>
            </w:pPr>
            <w:r w:rsidRPr="00196518">
              <w:rPr>
                <w:rFonts w:cs="Times New Roman"/>
              </w:rPr>
              <w:t>1</w:t>
            </w:r>
          </w:p>
        </w:tc>
        <w:tc>
          <w:tcPr>
            <w:tcW w:w="662" w:type="pct"/>
            <w:tcBorders>
              <w:bottom w:val="nil"/>
              <w:right w:val="nil"/>
            </w:tcBorders>
            <w:vAlign w:val="center"/>
          </w:tcPr>
          <w:p w14:paraId="70A218D4" w14:textId="77777777" w:rsidR="00580122" w:rsidRPr="00196518" w:rsidRDefault="00580122" w:rsidP="00081DF4">
            <w:pPr>
              <w:pStyle w:val="Sansinterligne"/>
              <w:jc w:val="center"/>
              <w:cnfStyle w:val="000000000000" w:firstRow="0" w:lastRow="0" w:firstColumn="0" w:lastColumn="0" w:oddVBand="0" w:evenVBand="0" w:oddHBand="0" w:evenHBand="0" w:firstRowFirstColumn="0" w:firstRowLastColumn="0" w:lastRowFirstColumn="0" w:lastRowLastColumn="0"/>
              <w:rPr>
                <w:rFonts w:cs="Times New Roman"/>
              </w:rPr>
            </w:pPr>
            <w:r w:rsidRPr="00196518">
              <w:rPr>
                <w:rFonts w:cs="Times New Roman"/>
              </w:rPr>
              <w:t>19</w:t>
            </w:r>
          </w:p>
        </w:tc>
      </w:tr>
    </w:tbl>
    <w:p w14:paraId="1EF048FF" w14:textId="77777777" w:rsidR="00580122" w:rsidRDefault="00580122" w:rsidP="00081DF4">
      <w:pPr>
        <w:rPr>
          <w:rFonts w:cs="Times New Roman"/>
        </w:rPr>
      </w:pPr>
      <w:r w:rsidRPr="00196518">
        <w:rPr>
          <w:rFonts w:cs="Times New Roman"/>
        </w:rPr>
        <w:t xml:space="preserve"> </w:t>
      </w:r>
    </w:p>
    <w:p w14:paraId="032D1124" w14:textId="77777777" w:rsidR="00580122" w:rsidRPr="00FD584E" w:rsidRDefault="00580122" w:rsidP="00081DF4">
      <w:pPr>
        <w:rPr>
          <w:rFonts w:cs="Times New Roman"/>
          <w:color w:val="000000" w:themeColor="text1"/>
        </w:rPr>
      </w:pPr>
      <w:r w:rsidRPr="00196518">
        <w:rPr>
          <w:rFonts w:cs="Times New Roman"/>
        </w:rPr>
        <w:t>The morphologic and morphometric parameters from the jellyfishes having 3 and 6 gonads were not included in the statistical analysis because of their very low workforce (</w:t>
      </w:r>
      <w:r w:rsidRPr="00196518">
        <w:rPr>
          <w:rFonts w:cs="Times New Roman"/>
          <w:i/>
        </w:rPr>
        <w:t>n</w:t>
      </w:r>
      <w:r w:rsidRPr="00196518">
        <w:rPr>
          <w:rFonts w:cs="Times New Roman"/>
        </w:rPr>
        <w:t> = 1 for both of these groups).</w:t>
      </w:r>
      <w:r>
        <w:rPr>
          <w:rFonts w:cs="Times New Roman"/>
        </w:rPr>
        <w:t xml:space="preserve"> </w:t>
      </w:r>
      <w:r w:rsidRPr="00FD584E">
        <w:rPr>
          <w:rFonts w:cs="Times New Roman"/>
          <w:color w:val="000000" w:themeColor="text1"/>
        </w:rPr>
        <w:t xml:space="preserve">Let us emphasize that for the statistical study, this leads to compare two independent samples, one of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1</m:t>
            </m:r>
          </m:sub>
        </m:sSub>
        <m:r>
          <w:rPr>
            <w:rFonts w:ascii="Cambria Math" w:hAnsi="Cambria Math" w:cs="Times New Roman"/>
            <w:color w:val="000000" w:themeColor="text1"/>
          </w:rPr>
          <m:t>=12</m:t>
        </m:r>
      </m:oMath>
      <w:r w:rsidRPr="00FD584E">
        <w:rPr>
          <w:rFonts w:eastAsiaTheme="minorEastAsia" w:cs="Times New Roman"/>
          <w:color w:val="000000" w:themeColor="text1"/>
        </w:rPr>
        <w:t xml:space="preserve"> tetramerous jellyfishes (</w:t>
      </w:r>
      <m:oMath>
        <m:r>
          <w:rPr>
            <w:rFonts w:ascii="Cambria Math" w:hAnsi="Cambria Math" w:cs="Times New Roman"/>
            <w:color w:val="000000" w:themeColor="text1"/>
          </w:rPr>
          <m:t>N=4</m:t>
        </m:r>
      </m:oMath>
      <w:r w:rsidRPr="00FD584E">
        <w:rPr>
          <w:rFonts w:eastAsiaTheme="minorEastAsia" w:cs="Times New Roman"/>
          <w:color w:val="000000" w:themeColor="text1"/>
        </w:rPr>
        <w:t xml:space="preserve"> gonads) and one of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2</m:t>
            </m:r>
          </m:sub>
        </m:sSub>
        <m:r>
          <w:rPr>
            <w:rFonts w:ascii="Cambria Math" w:hAnsi="Cambria Math" w:cs="Times New Roman"/>
            <w:color w:val="000000" w:themeColor="text1"/>
          </w:rPr>
          <m:t>=5</m:t>
        </m:r>
      </m:oMath>
      <w:r w:rsidRPr="00FD584E">
        <w:rPr>
          <w:rFonts w:eastAsiaTheme="minorEastAsia" w:cs="Times New Roman"/>
          <w:color w:val="000000" w:themeColor="text1"/>
        </w:rPr>
        <w:t xml:space="preserve"> jellyfishes with </w:t>
      </w:r>
      <m:oMath>
        <m:r>
          <w:rPr>
            <w:rFonts w:ascii="Cambria Math" w:hAnsi="Cambria Math" w:cs="Times New Roman"/>
            <w:color w:val="000000" w:themeColor="text1"/>
          </w:rPr>
          <m:t>N=5</m:t>
        </m:r>
      </m:oMath>
      <w:r w:rsidRPr="00FD584E">
        <w:rPr>
          <w:rFonts w:eastAsiaTheme="minorEastAsia" w:cs="Times New Roman"/>
          <w:color w:val="000000" w:themeColor="text1"/>
        </w:rPr>
        <w:t xml:space="preserve"> gonads. This two samples are very small, and then the statistical part is provided as a preliminary study, and its conclusions have to be relativized.</w:t>
      </w:r>
    </w:p>
    <w:p w14:paraId="15A6CE12" w14:textId="77777777" w:rsidR="00580122" w:rsidRPr="00DB6414" w:rsidRDefault="00580122" w:rsidP="00DB6414">
      <w:pPr>
        <w:pStyle w:val="Titre2"/>
      </w:pPr>
      <w:r w:rsidRPr="00DB6414">
        <w:t>Graphic results</w:t>
      </w:r>
    </w:p>
    <w:p w14:paraId="3B3C429C" w14:textId="785FA50E" w:rsidR="00580122" w:rsidRPr="00B566D2" w:rsidRDefault="00580122" w:rsidP="00F266DB">
      <w:pPr>
        <w:rPr>
          <w:rFonts w:eastAsia="Times New Roman" w:cs="Times New Roman"/>
          <w:szCs w:val="24"/>
          <w:lang w:eastAsia="fr-FR"/>
        </w:rPr>
      </w:pPr>
      <w:r w:rsidRPr="00B566D2">
        <w:rPr>
          <w:rFonts w:eastAsia="Times New Roman" w:cs="Times New Roman"/>
          <w:szCs w:val="24"/>
          <w:lang w:eastAsia="fr-FR"/>
        </w:rPr>
        <w:t xml:space="preserve">Each specimen of the dataset has been treated using a Macbook </w:t>
      </w:r>
      <w:r w:rsidR="00C977B8">
        <w:rPr>
          <w:rFonts w:eastAsia="Times New Roman" w:cs="Times New Roman"/>
          <w:szCs w:val="24"/>
          <w:lang w:eastAsia="fr-FR"/>
        </w:rPr>
        <w:t>Air</w:t>
      </w:r>
      <w:r w:rsidR="000410EF" w:rsidRPr="000410EF">
        <w:rPr>
          <w:rFonts w:eastAsia="Times New Roman" w:cs="Times New Roman"/>
          <w:szCs w:val="24"/>
          <w:vertAlign w:val="superscript"/>
          <w:lang w:eastAsia="fr-FR"/>
        </w:rPr>
        <w:t>®</w:t>
      </w:r>
      <w:r w:rsidRPr="00B566D2">
        <w:rPr>
          <w:rFonts w:eastAsia="Times New Roman" w:cs="Times New Roman"/>
          <w:szCs w:val="24"/>
          <w:lang w:eastAsia="fr-FR"/>
        </w:rPr>
        <w:t>, with Intel i</w:t>
      </w:r>
      <w:r w:rsidR="00C977B8">
        <w:rPr>
          <w:rFonts w:eastAsia="Times New Roman" w:cs="Times New Roman"/>
          <w:szCs w:val="24"/>
          <w:lang w:eastAsia="fr-FR"/>
        </w:rPr>
        <w:t>7</w:t>
      </w:r>
      <w:r w:rsidRPr="00B566D2">
        <w:rPr>
          <w:rFonts w:eastAsia="Times New Roman" w:cs="Times New Roman"/>
          <w:szCs w:val="24"/>
          <w:lang w:eastAsia="fr-FR"/>
        </w:rPr>
        <w:t xml:space="preserve">, </w:t>
      </w:r>
      <w:r w:rsidR="00C977B8">
        <w:rPr>
          <w:rFonts w:eastAsia="Times New Roman" w:cs="Times New Roman"/>
          <w:szCs w:val="24"/>
          <w:lang w:eastAsia="fr-FR"/>
        </w:rPr>
        <w:t>1</w:t>
      </w:r>
      <w:r w:rsidRPr="00B566D2">
        <w:rPr>
          <w:rFonts w:eastAsia="Times New Roman" w:cs="Times New Roman"/>
          <w:szCs w:val="24"/>
          <w:lang w:eastAsia="fr-FR"/>
        </w:rPr>
        <w:t>.</w:t>
      </w:r>
      <w:r w:rsidR="00C977B8">
        <w:rPr>
          <w:rFonts w:eastAsia="Times New Roman" w:cs="Times New Roman"/>
          <w:szCs w:val="24"/>
          <w:lang w:eastAsia="fr-FR"/>
        </w:rPr>
        <w:t>7</w:t>
      </w:r>
      <w:r w:rsidR="000410EF">
        <w:rPr>
          <w:rFonts w:eastAsia="Times New Roman" w:cs="Times New Roman"/>
          <w:szCs w:val="24"/>
          <w:lang w:eastAsia="fr-FR"/>
        </w:rPr>
        <w:t> </w:t>
      </w:r>
      <w:r w:rsidRPr="00B566D2">
        <w:rPr>
          <w:rFonts w:eastAsia="Times New Roman" w:cs="Times New Roman"/>
          <w:szCs w:val="24"/>
          <w:lang w:eastAsia="fr-FR"/>
        </w:rPr>
        <w:t xml:space="preserve">GHz, and memory </w:t>
      </w:r>
      <w:r w:rsidRPr="00B566D2">
        <w:t>8</w:t>
      </w:r>
      <w:r w:rsidR="00414642">
        <w:t> </w:t>
      </w:r>
      <w:r w:rsidRPr="00B566D2">
        <w:t xml:space="preserve">Go. Even though our code is not optimized (since written with several nested loops), the computational time is less than </w:t>
      </w:r>
      <w:r w:rsidR="008A470E">
        <w:t>two</w:t>
      </w:r>
      <w:r w:rsidRPr="00B566D2">
        <w:t xml:space="preserve"> minute</w:t>
      </w:r>
      <w:r w:rsidR="008A470E">
        <w:t>s</w:t>
      </w:r>
      <w:r w:rsidRPr="00B566D2">
        <w:t xml:space="preserve"> by image. </w:t>
      </w:r>
      <w:r w:rsidRPr="00B566D2">
        <w:rPr>
          <w:rFonts w:eastAsia="Times New Roman" w:cs="Times New Roman"/>
          <w:szCs w:val="24"/>
          <w:lang w:eastAsia="fr-FR"/>
        </w:rPr>
        <w:t xml:space="preserve">More precisely, since the image sizes are analogous, so that the times for filtering and edge detection are quite the same, around </w:t>
      </w:r>
      <w:r w:rsidR="00413D02">
        <w:rPr>
          <w:rFonts w:eastAsia="Times New Roman" w:cs="Times New Roman"/>
          <w:szCs w:val="24"/>
          <w:lang w:eastAsia="fr-FR"/>
        </w:rPr>
        <w:t xml:space="preserve">5-6 </w:t>
      </w:r>
      <w:r w:rsidRPr="00B566D2">
        <w:rPr>
          <w:rFonts w:eastAsia="Times New Roman" w:cs="Times New Roman"/>
          <w:szCs w:val="24"/>
          <w:lang w:eastAsia="fr-FR"/>
        </w:rPr>
        <w:t xml:space="preserve">seconds. Except for a few pictures, the same ranges for the detection of umbrella and gonads have been used, so that the time for each </w:t>
      </w:r>
      <w:r w:rsidR="00920C40">
        <w:rPr>
          <w:rFonts w:eastAsia="Times New Roman" w:cs="Times New Roman"/>
          <w:szCs w:val="24"/>
          <w:lang w:eastAsia="fr-FR"/>
        </w:rPr>
        <w:t xml:space="preserve">umbrella detection is around </w:t>
      </w:r>
      <w:r w:rsidR="00413D02">
        <w:rPr>
          <w:rFonts w:eastAsia="Times New Roman" w:cs="Times New Roman"/>
          <w:szCs w:val="24"/>
          <w:lang w:eastAsia="fr-FR"/>
        </w:rPr>
        <w:t>4</w:t>
      </w:r>
      <w:r w:rsidR="00920C40">
        <w:rPr>
          <w:rFonts w:eastAsia="Times New Roman" w:cs="Times New Roman"/>
          <w:szCs w:val="24"/>
          <w:lang w:eastAsia="fr-FR"/>
        </w:rPr>
        <w:t>0–</w:t>
      </w:r>
      <w:r w:rsidR="00413D02">
        <w:rPr>
          <w:rFonts w:eastAsia="Times New Roman" w:cs="Times New Roman"/>
          <w:szCs w:val="24"/>
          <w:lang w:eastAsia="fr-FR"/>
        </w:rPr>
        <w:t>5</w:t>
      </w:r>
      <w:r w:rsidRPr="00B566D2">
        <w:rPr>
          <w:rFonts w:eastAsia="Times New Roman" w:cs="Times New Roman"/>
          <w:szCs w:val="24"/>
          <w:lang w:eastAsia="fr-FR"/>
        </w:rPr>
        <w:t>0 seco</w:t>
      </w:r>
      <w:r w:rsidR="00D16B93">
        <w:rPr>
          <w:rFonts w:eastAsia="Times New Roman" w:cs="Times New Roman"/>
          <w:szCs w:val="24"/>
          <w:lang w:eastAsia="fr-FR"/>
        </w:rPr>
        <w:t xml:space="preserve">nds and for each gonad around </w:t>
      </w:r>
      <w:r w:rsidR="00413D02">
        <w:rPr>
          <w:rFonts w:eastAsia="Times New Roman" w:cs="Times New Roman"/>
          <w:szCs w:val="24"/>
          <w:lang w:eastAsia="fr-FR"/>
        </w:rPr>
        <w:t>5</w:t>
      </w:r>
      <w:r w:rsidR="00D16B93">
        <w:rPr>
          <w:rFonts w:eastAsia="Times New Roman" w:cs="Times New Roman"/>
          <w:szCs w:val="24"/>
          <w:lang w:eastAsia="fr-FR"/>
        </w:rPr>
        <w:t>–</w:t>
      </w:r>
      <w:r w:rsidR="00413D02">
        <w:rPr>
          <w:rFonts w:eastAsia="Times New Roman" w:cs="Times New Roman"/>
          <w:szCs w:val="24"/>
          <w:lang w:eastAsia="fr-FR"/>
        </w:rPr>
        <w:t>7</w:t>
      </w:r>
      <w:r w:rsidRPr="00B566D2">
        <w:rPr>
          <w:rFonts w:eastAsia="Times New Roman" w:cs="Times New Roman"/>
          <w:szCs w:val="24"/>
          <w:lang w:eastAsia="fr-FR"/>
        </w:rPr>
        <w:t xml:space="preserve"> seconds. </w:t>
      </w:r>
    </w:p>
    <w:p w14:paraId="11D42BBF" w14:textId="21F4E4DE" w:rsidR="00580122" w:rsidRDefault="00580122" w:rsidP="00F266DB">
      <w:pPr>
        <w:rPr>
          <w:rFonts w:eastAsia="Times New Roman"/>
          <w:color w:val="FF0000"/>
          <w:szCs w:val="24"/>
          <w:lang w:eastAsia="fr-FR"/>
        </w:rPr>
      </w:pPr>
      <w:r w:rsidRPr="00196518">
        <w:fldChar w:fldCharType="begin"/>
      </w:r>
      <w:r w:rsidRPr="00196518">
        <w:instrText xml:space="preserve"> REF _Ref524350277 \h  \* MERGEFORMAT </w:instrText>
      </w:r>
      <w:r w:rsidRPr="00196518">
        <w:fldChar w:fldCharType="separate"/>
      </w:r>
      <w:r w:rsidR="00EE6021" w:rsidRPr="00EE6021">
        <w:t>Fig.</w:t>
      </w:r>
      <w:r w:rsidR="00EE6021" w:rsidRPr="00EE6021">
        <w:rPr>
          <w:noProof/>
        </w:rPr>
        <w:t xml:space="preserve"> </w:t>
      </w:r>
      <w:r w:rsidR="00EE6021" w:rsidRPr="00EE6021">
        <w:rPr>
          <w:b/>
          <w:noProof/>
        </w:rPr>
        <w:t>4</w:t>
      </w:r>
      <w:r w:rsidRPr="00196518">
        <w:fldChar w:fldCharType="end"/>
      </w:r>
      <w:r w:rsidRPr="00196518">
        <w:t xml:space="preserve"> shows the main morphologic features estimated by the algorithm: the ellipse detected for the umbrella and its center, the ellipses detected f</w:t>
      </w:r>
      <w:r w:rsidR="00F266DB">
        <w:t>or each gonad and their center.</w:t>
      </w:r>
    </w:p>
    <w:p w14:paraId="139F0665" w14:textId="77777777" w:rsidR="00580122" w:rsidRPr="00196518" w:rsidRDefault="00580122" w:rsidP="00081DF4">
      <w:pPr>
        <w:rPr>
          <w:rFonts w:cs="Times New Roman"/>
        </w:rPr>
      </w:pPr>
      <w:r>
        <w:rPr>
          <w:rFonts w:cs="Times New Roman"/>
          <w:noProof/>
          <w:lang w:val="fr-FR" w:eastAsia="fr-FR"/>
        </w:rPr>
        <w:drawing>
          <wp:inline distT="0" distB="0" distL="0" distR="0" wp14:anchorId="759972F3" wp14:editId="1ADBD994">
            <wp:extent cx="5753100" cy="7639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7639050"/>
                    </a:xfrm>
                    <a:prstGeom prst="rect">
                      <a:avLst/>
                    </a:prstGeom>
                    <a:noFill/>
                    <a:ln>
                      <a:noFill/>
                    </a:ln>
                  </pic:spPr>
                </pic:pic>
              </a:graphicData>
            </a:graphic>
          </wp:inline>
        </w:drawing>
      </w:r>
    </w:p>
    <w:p w14:paraId="56C51985" w14:textId="6AE8B439" w:rsidR="00580122" w:rsidRPr="00196518" w:rsidRDefault="00580122" w:rsidP="00081DF4">
      <w:pPr>
        <w:pStyle w:val="Lgende"/>
        <w:rPr>
          <w:rFonts w:ascii="Times New Roman" w:hAnsi="Times New Roman" w:cs="Times New Roman"/>
        </w:rPr>
      </w:pPr>
      <w:bookmarkStart w:id="6" w:name="_Ref524350277"/>
      <w:r w:rsidRPr="00196518">
        <w:rPr>
          <w:rFonts w:ascii="Times New Roman" w:hAnsi="Times New Roman" w:cs="Times New Roman"/>
          <w:b/>
        </w:rPr>
        <w:t xml:space="preserve">Fig. </w:t>
      </w:r>
      <w:r w:rsidRPr="00196518">
        <w:rPr>
          <w:rFonts w:ascii="Times New Roman" w:hAnsi="Times New Roman" w:cs="Times New Roman"/>
          <w:b/>
        </w:rPr>
        <w:fldChar w:fldCharType="begin"/>
      </w:r>
      <w:r w:rsidRPr="00196518">
        <w:rPr>
          <w:rFonts w:ascii="Times New Roman" w:hAnsi="Times New Roman" w:cs="Times New Roman"/>
          <w:b/>
        </w:rPr>
        <w:instrText xml:space="preserve"> SEQ Figure \* ARABIC </w:instrText>
      </w:r>
      <w:r w:rsidRPr="00196518">
        <w:rPr>
          <w:rFonts w:ascii="Times New Roman" w:hAnsi="Times New Roman" w:cs="Times New Roman"/>
          <w:b/>
        </w:rPr>
        <w:fldChar w:fldCharType="separate"/>
      </w:r>
      <w:r w:rsidR="00EE6021">
        <w:rPr>
          <w:rFonts w:ascii="Times New Roman" w:hAnsi="Times New Roman" w:cs="Times New Roman"/>
          <w:b/>
          <w:noProof/>
        </w:rPr>
        <w:t>4</w:t>
      </w:r>
      <w:r w:rsidRPr="00196518">
        <w:rPr>
          <w:rFonts w:ascii="Times New Roman" w:hAnsi="Times New Roman" w:cs="Times New Roman"/>
          <w:b/>
        </w:rPr>
        <w:fldChar w:fldCharType="end"/>
      </w:r>
      <w:bookmarkEnd w:id="6"/>
      <w:r w:rsidRPr="00196518">
        <w:rPr>
          <w:rFonts w:ascii="Times New Roman" w:hAnsi="Times New Roman" w:cs="Times New Roman"/>
          <w:b/>
        </w:rPr>
        <w:t>.</w:t>
      </w:r>
      <w:r w:rsidRPr="00196518">
        <w:rPr>
          <w:rFonts w:ascii="Times New Roman" w:hAnsi="Times New Roman" w:cs="Times New Roman"/>
        </w:rPr>
        <w:t xml:space="preserve"> Jellyfishes with 4 gonads (A), 5 gonads (B), 3 gonads (C)</w:t>
      </w:r>
      <w:r w:rsidR="000410EF">
        <w:rPr>
          <w:rFonts w:ascii="Times New Roman" w:hAnsi="Times New Roman" w:cs="Times New Roman"/>
        </w:rPr>
        <w:t>,</w:t>
      </w:r>
      <w:r w:rsidRPr="00196518">
        <w:rPr>
          <w:rFonts w:ascii="Times New Roman" w:hAnsi="Times New Roman" w:cs="Times New Roman"/>
        </w:rPr>
        <w:t xml:space="preserve"> and 6 gonads (D). Left: grayscale image; right: grayscale image with detected ellipse: red for the umbrella and its center and green for the ellipses detected for each of the </w:t>
      </w:r>
      <m:oMath>
        <m:r>
          <w:rPr>
            <w:rFonts w:ascii="Cambria Math" w:hAnsi="Cambria Math" w:cs="Times New Roman"/>
          </w:rPr>
          <m:t>N</m:t>
        </m:r>
      </m:oMath>
      <w:r w:rsidRPr="00196518">
        <w:rPr>
          <w:rFonts w:ascii="Times New Roman" w:hAnsi="Times New Roman" w:cs="Times New Roman"/>
        </w:rPr>
        <w:t xml:space="preserve"> gonads.</w:t>
      </w:r>
    </w:p>
    <w:p w14:paraId="6270F26F" w14:textId="77777777" w:rsidR="00580122" w:rsidRPr="00DB6414" w:rsidRDefault="00580122" w:rsidP="00DB6414">
      <w:pPr>
        <w:pStyle w:val="Titre2"/>
      </w:pPr>
      <w:r w:rsidRPr="00DB6414">
        <w:t xml:space="preserve">Statistical tests </w:t>
      </w:r>
    </w:p>
    <w:p w14:paraId="2211747A" w14:textId="77777777" w:rsidR="00580122" w:rsidRPr="00FD584E" w:rsidRDefault="00580122" w:rsidP="00DB6414">
      <w:pPr>
        <w:pStyle w:val="Titre3"/>
      </w:pPr>
      <w:r w:rsidRPr="00FD584E">
        <w:t>Ratio gonad area on area of the umbrella</w:t>
      </w:r>
    </w:p>
    <w:p w14:paraId="12AE323B" w14:textId="01CCF06E" w:rsidR="00580122" w:rsidRPr="00B212AE" w:rsidRDefault="00580122" w:rsidP="00FD584E">
      <w:pPr>
        <w:rPr>
          <w:rFonts w:eastAsiaTheme="minorEastAsia"/>
        </w:rPr>
      </w:pPr>
      <w:r w:rsidRPr="00FD584E">
        <w:rPr>
          <w:color w:val="000000" w:themeColor="text1"/>
        </w:rPr>
        <w:t>We tested if for</w:t>
      </w:r>
      <w:r w:rsidRPr="00FD584E">
        <w:rPr>
          <w:rFonts w:eastAsiaTheme="minorEastAsia"/>
          <w:color w:val="000000" w:themeColor="text1"/>
        </w:rPr>
        <w:t xml:space="preserve"> tetramerous and non-tetramerous </w:t>
      </w:r>
      <w:r w:rsidRPr="00B212AE">
        <w:rPr>
          <w:rFonts w:eastAsiaTheme="minorEastAsia"/>
        </w:rPr>
        <w:t xml:space="preserve">jellyfishes, </w:t>
      </w:r>
      <w:r w:rsidRPr="00B212AE">
        <w:t xml:space="preserve">the relative size of the gonads is the same. To this aim, the individual mean ratio </w:t>
      </w:r>
      <m:oMath>
        <m:acc>
          <m:accPr>
            <m:chr m:val="̅"/>
            <m:ctrlPr>
              <w:rPr>
                <w:rFonts w:ascii="Cambria Math" w:eastAsiaTheme="minorEastAsia" w:hAnsi="Cambria Math"/>
                <w:i/>
              </w:rPr>
            </m:ctrlPr>
          </m:accPr>
          <m:e>
            <m:r>
              <w:rPr>
                <w:rFonts w:ascii="Cambria Math" w:eastAsiaTheme="minorEastAsia" w:hAnsi="Cambria Math"/>
              </w:rPr>
              <m:t>℘</m:t>
            </m:r>
          </m:e>
        </m:acc>
      </m:oMath>
      <w:r w:rsidRPr="00B212AE">
        <w:t xml:space="preserve"> defined by Equation (1) provides a criterion of comparison which does not de</w:t>
      </w:r>
      <w:r w:rsidR="00923843">
        <w:t>pend on the organism size. Then</w:t>
      </w:r>
      <w:r w:rsidRPr="00B212AE">
        <w:t xml:space="preserve"> the bilateral Mann &amp; Whitney test was used to compare this individual mean ratio for </w:t>
      </w:r>
      <w:r w:rsidRPr="00B212AE">
        <w:rPr>
          <w:rFonts w:eastAsiaTheme="minorEastAsia"/>
        </w:rPr>
        <w:t>tetramerous jellyfishes (</w:t>
      </w:r>
      <m:oMath>
        <m:r>
          <w:rPr>
            <w:rFonts w:ascii="Cambria Math" w:hAnsi="Cambria Math"/>
          </w:rPr>
          <m:t>N=4</m:t>
        </m:r>
      </m:oMath>
      <w:r w:rsidRPr="00B212AE">
        <w:rPr>
          <w:rFonts w:eastAsiaTheme="minorEastAsia"/>
        </w:rPr>
        <w:t xml:space="preserve">) and jellyfishes with </w:t>
      </w:r>
      <m:oMath>
        <m:r>
          <w:rPr>
            <w:rFonts w:ascii="Cambria Math" w:hAnsi="Cambria Math"/>
          </w:rPr>
          <m:t>N=5</m:t>
        </m:r>
      </m:oMath>
      <w:r w:rsidRPr="00B212AE">
        <w:rPr>
          <w:rFonts w:eastAsiaTheme="minorEastAsia"/>
        </w:rPr>
        <w:t xml:space="preserve"> gonads. The p-value equals to 0.6461 and so the test leads to conclude that there is no significant difference between the two groups.</w:t>
      </w:r>
    </w:p>
    <w:p w14:paraId="3AE2E126" w14:textId="20F8A701" w:rsidR="00580122" w:rsidRPr="00FD584E" w:rsidRDefault="00580122" w:rsidP="00DB6414">
      <w:pPr>
        <w:pStyle w:val="Titre3"/>
      </w:pPr>
      <w:r w:rsidRPr="00FD584E">
        <w:t xml:space="preserve">Distance of </w:t>
      </w:r>
      <w:r w:rsidR="003F021A" w:rsidRPr="00FD584E">
        <w:t>gonad center to umbrella center</w:t>
      </w:r>
    </w:p>
    <w:p w14:paraId="2CE44C77" w14:textId="4FB1B12F" w:rsidR="00580122" w:rsidRPr="00FD584E" w:rsidRDefault="00580122" w:rsidP="00081DF4">
      <w:pPr>
        <w:rPr>
          <w:rFonts w:cs="Times New Roman"/>
          <w:color w:val="000000" w:themeColor="text1"/>
        </w:rPr>
      </w:pPr>
      <w:r w:rsidRPr="00FD584E">
        <w:rPr>
          <w:rFonts w:cs="Times New Roman"/>
          <w:color w:val="000000" w:themeColor="text1"/>
        </w:rPr>
        <w:t>This part is interested in the location of the gonads, and aims to compare their distance from the umbrella center for</w:t>
      </w:r>
      <w:r w:rsidRPr="00FD584E">
        <w:rPr>
          <w:rFonts w:eastAsiaTheme="minorEastAsia" w:cs="Times New Roman"/>
          <w:color w:val="000000" w:themeColor="text1"/>
        </w:rPr>
        <w:t xml:space="preserve"> tetramerous and non-tetramerous</w:t>
      </w:r>
      <w:r w:rsidRPr="00FD584E">
        <w:rPr>
          <w:rFonts w:cs="Times New Roman"/>
          <w:color w:val="000000" w:themeColor="text1"/>
        </w:rPr>
        <w:t xml:space="preserve">. </w:t>
      </w:r>
      <w:r w:rsidR="000410EF" w:rsidRPr="00FD584E">
        <w:rPr>
          <w:rFonts w:cs="Times New Roman"/>
          <w:color w:val="000000" w:themeColor="text1"/>
        </w:rPr>
        <w:t>To take</w:t>
      </w:r>
      <w:r w:rsidRPr="00FD584E">
        <w:rPr>
          <w:rFonts w:cs="Times New Roman"/>
          <w:color w:val="000000" w:themeColor="text1"/>
        </w:rPr>
        <w:t xml:space="preserve"> into account the size of the jellyfish and its anisotropy </w:t>
      </w:r>
      <w:r w:rsidR="000410EF" w:rsidRPr="00FD584E">
        <w:rPr>
          <w:rFonts w:cs="Times New Roman"/>
          <w:color w:val="000000" w:themeColor="text1"/>
        </w:rPr>
        <w:t>– </w:t>
      </w:r>
      <w:r w:rsidRPr="00FD584E">
        <w:rPr>
          <w:rFonts w:cs="Times New Roman"/>
          <w:color w:val="000000" w:themeColor="text1"/>
        </w:rPr>
        <w:t>that is its elliptic shape</w:t>
      </w:r>
      <w:r w:rsidR="000410EF" w:rsidRPr="00FD584E">
        <w:rPr>
          <w:rFonts w:cs="Times New Roman"/>
          <w:color w:val="000000" w:themeColor="text1"/>
        </w:rPr>
        <w:t> –</w:t>
      </w:r>
      <w:r w:rsidRPr="00FD584E">
        <w:rPr>
          <w:rFonts w:cs="Times New Roman"/>
          <w:color w:val="000000" w:themeColor="text1"/>
        </w:rPr>
        <w:t xml:space="preserve">, the distance between a gonad and the umbrella center is characterized by the individual mean ratio </w:t>
      </w:r>
      <m:oMath>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D</m:t>
            </m:r>
          </m:e>
        </m:acc>
      </m:oMath>
      <w:r w:rsidRPr="00FD584E">
        <w:rPr>
          <w:rFonts w:cs="Times New Roman"/>
          <w:color w:val="000000" w:themeColor="text1"/>
        </w:rPr>
        <w:t xml:space="preserve"> defined by Equation (2): t</w:t>
      </w:r>
      <w:r w:rsidRPr="00FD584E">
        <w:rPr>
          <w:rFonts w:eastAsiaTheme="minorEastAsia" w:cs="Times New Roman"/>
          <w:color w:val="000000" w:themeColor="text1"/>
        </w:rPr>
        <w:t>he smaller it is the closer to the um</w:t>
      </w:r>
      <w:r w:rsidR="00414642" w:rsidRPr="00FD584E">
        <w:rPr>
          <w:rFonts w:eastAsiaTheme="minorEastAsia" w:cs="Times New Roman"/>
          <w:color w:val="000000" w:themeColor="text1"/>
        </w:rPr>
        <w:t xml:space="preserve">brella center the gonads are. </w:t>
      </w:r>
      <w:r w:rsidRPr="00FD584E">
        <w:rPr>
          <w:rFonts w:eastAsiaTheme="minorEastAsia" w:cs="Times New Roman"/>
          <w:color w:val="000000" w:themeColor="text1"/>
        </w:rPr>
        <w:t xml:space="preserve">A </w:t>
      </w:r>
      <w:r w:rsidRPr="00FD584E">
        <w:rPr>
          <w:rFonts w:eastAsia="MS Mincho" w:cs="Times New Roman"/>
          <w:color w:val="000000" w:themeColor="text1"/>
        </w:rPr>
        <w:t xml:space="preserve">unilateral Mann &amp; Whitney test has then been performed in order to test if </w:t>
      </w:r>
      <w:r w:rsidRPr="00FD584E">
        <w:rPr>
          <w:rFonts w:cs="Times New Roman"/>
          <w:color w:val="000000" w:themeColor="text1"/>
        </w:rPr>
        <w:t xml:space="preserve">the individual mean ratio </w:t>
      </w:r>
      <m:oMath>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D</m:t>
            </m:r>
          </m:e>
        </m:acc>
      </m:oMath>
      <w:r w:rsidRPr="00FD584E">
        <w:rPr>
          <w:rFonts w:eastAsia="MS Mincho" w:cs="Times New Roman"/>
          <w:color w:val="000000" w:themeColor="text1"/>
        </w:rPr>
        <w:t xml:space="preserve"> is stochasticall</w:t>
      </w:r>
      <w:r w:rsidR="00414642" w:rsidRPr="00FD584E">
        <w:rPr>
          <w:rFonts w:eastAsia="MS Mincho" w:cs="Times New Roman"/>
          <w:color w:val="000000" w:themeColor="text1"/>
        </w:rPr>
        <w:t xml:space="preserve">y greater for jellyfishes with </w:t>
      </w:r>
      <m:oMath>
        <m:r>
          <w:rPr>
            <w:rFonts w:ascii="Cambria Math" w:eastAsiaTheme="minorEastAsia" w:hAnsi="Cambria Math" w:cs="Times New Roman"/>
            <w:color w:val="000000" w:themeColor="text1"/>
          </w:rPr>
          <m:t>N</m:t>
        </m:r>
        <m:r>
          <w:rPr>
            <w:rFonts w:ascii="Cambria Math" w:hAnsi="Cambria Math" w:cs="Times New Roman"/>
            <w:color w:val="000000" w:themeColor="text1"/>
          </w:rPr>
          <m:t>=5</m:t>
        </m:r>
      </m:oMath>
      <w:r w:rsidRPr="00FD584E">
        <w:rPr>
          <w:rFonts w:eastAsiaTheme="minorEastAsia" w:cs="Times New Roman"/>
          <w:color w:val="000000" w:themeColor="text1"/>
        </w:rPr>
        <w:t xml:space="preserve"> </w:t>
      </w:r>
      <w:r w:rsidRPr="00FD584E">
        <w:rPr>
          <w:rFonts w:eastAsia="MS Mincho" w:cs="Times New Roman"/>
          <w:color w:val="000000" w:themeColor="text1"/>
        </w:rPr>
        <w:t xml:space="preserve">gonads than for the tetramerous jellyfishes. The p-value of this test equals to 0.09729, which leads to a weak evidence against the null hypothesis. In other words, this study suggests that for </w:t>
      </w:r>
      <m:oMath>
        <m:r>
          <w:rPr>
            <w:rFonts w:ascii="Cambria Math" w:eastAsiaTheme="minorEastAsia" w:hAnsi="Cambria Math" w:cs="Times New Roman"/>
            <w:color w:val="000000" w:themeColor="text1"/>
          </w:rPr>
          <m:t>N</m:t>
        </m:r>
        <m:r>
          <w:rPr>
            <w:rFonts w:ascii="Cambria Math" w:hAnsi="Cambria Math" w:cs="Times New Roman"/>
            <w:color w:val="000000" w:themeColor="text1"/>
          </w:rPr>
          <m:t>=5</m:t>
        </m:r>
      </m:oMath>
      <w:r w:rsidRPr="00FD584E">
        <w:rPr>
          <w:rFonts w:eastAsiaTheme="minorEastAsia" w:cs="Times New Roman"/>
          <w:color w:val="000000" w:themeColor="text1"/>
        </w:rPr>
        <w:t xml:space="preserve"> </w:t>
      </w:r>
      <w:r w:rsidRPr="00FD584E">
        <w:rPr>
          <w:rFonts w:eastAsia="MS Mincho" w:cs="Times New Roman"/>
          <w:color w:val="000000" w:themeColor="text1"/>
        </w:rPr>
        <w:t>gonads, with a level significance of 0.1, the gonads of the jellyfishes are located further from the umbrella center than in tetramerous jellyfishes.</w:t>
      </w:r>
    </w:p>
    <w:p w14:paraId="02D57FDA" w14:textId="205E48C7" w:rsidR="00580122" w:rsidRPr="00FD584E" w:rsidRDefault="00580122" w:rsidP="00DB6414">
      <w:pPr>
        <w:pStyle w:val="Titre3"/>
      </w:pPr>
      <w:r w:rsidRPr="00FD584E">
        <w:t>The gonad eccentricity</w:t>
      </w:r>
    </w:p>
    <w:p w14:paraId="5396892A" w14:textId="18ACBAB7" w:rsidR="00580122" w:rsidRPr="00FD584E" w:rsidRDefault="00580122" w:rsidP="00081DF4">
      <w:pPr>
        <w:rPr>
          <w:rFonts w:cs="Times New Roman"/>
          <w:color w:val="000000" w:themeColor="text1"/>
        </w:rPr>
      </w:pPr>
      <w:r w:rsidRPr="00FD584E">
        <w:rPr>
          <w:rFonts w:cs="Times New Roman"/>
          <w:color w:val="000000" w:themeColor="text1"/>
        </w:rPr>
        <w:t xml:space="preserve">Finally, </w:t>
      </w:r>
      <w:r w:rsidRPr="00FD584E">
        <w:rPr>
          <w:color w:val="000000" w:themeColor="text1"/>
          <w:sz w:val="23"/>
          <w:szCs w:val="23"/>
        </w:rPr>
        <w:t>this part compares the gonad eccentricity between tetramerous and non-tetramerous jellyfishes</w:t>
      </w:r>
      <w:r w:rsidRPr="00FD584E">
        <w:rPr>
          <w:rFonts w:cs="Times New Roman"/>
          <w:color w:val="000000" w:themeColor="text1"/>
        </w:rPr>
        <w:t xml:space="preserve">. First, the individual mean eccentricity </w:t>
      </w: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e</m:t>
            </m:r>
          </m:e>
        </m:acc>
      </m:oMath>
      <w:r w:rsidRPr="00FD584E">
        <w:rPr>
          <w:rFonts w:cs="Times New Roman"/>
          <w:color w:val="000000" w:themeColor="text1"/>
        </w:rPr>
        <w:t xml:space="preserve"> defined by Equation (5) has been studied: the bilateral Mann &amp; Whitney test concludes that there is no significant difference between </w:t>
      </w:r>
      <w:r w:rsidRPr="00FD584E">
        <w:rPr>
          <w:rFonts w:eastAsiaTheme="minorEastAsia" w:cs="Times New Roman"/>
          <w:color w:val="000000" w:themeColor="text1"/>
        </w:rPr>
        <w:t>tetramerous jellyfishes (</w:t>
      </w:r>
      <m:oMath>
        <m:r>
          <w:rPr>
            <w:rFonts w:ascii="Cambria Math" w:hAnsi="Cambria Math" w:cs="Times New Roman"/>
            <w:color w:val="000000" w:themeColor="text1"/>
          </w:rPr>
          <m:t>N=4</m:t>
        </m:r>
      </m:oMath>
      <w:r w:rsidRPr="00FD584E">
        <w:rPr>
          <w:rFonts w:eastAsiaTheme="minorEastAsia" w:cs="Times New Roman"/>
          <w:color w:val="000000" w:themeColor="text1"/>
        </w:rPr>
        <w:t xml:space="preserve">) and jellyfishes with </w:t>
      </w:r>
      <m:oMath>
        <m:r>
          <w:rPr>
            <w:rFonts w:ascii="Cambria Math" w:hAnsi="Cambria Math" w:cs="Times New Roman"/>
            <w:color w:val="000000" w:themeColor="text1"/>
          </w:rPr>
          <m:t>N=5</m:t>
        </m:r>
      </m:oMath>
      <w:r w:rsidRPr="00FD584E">
        <w:rPr>
          <w:rFonts w:eastAsiaTheme="minorEastAsia" w:cs="Times New Roman"/>
          <w:color w:val="000000" w:themeColor="text1"/>
        </w:rPr>
        <w:t xml:space="preserve"> gonads</w:t>
      </w:r>
      <w:r w:rsidRPr="00FD584E">
        <w:rPr>
          <w:rFonts w:cs="Times New Roman"/>
          <w:color w:val="000000" w:themeColor="text1"/>
        </w:rPr>
        <w:t xml:space="preserve"> as regards the individual mean eccentricity (p-</w:t>
      </w:r>
      <w:r w:rsidR="00E2552E" w:rsidRPr="00FD584E">
        <w:rPr>
          <w:rFonts w:cs="Times New Roman"/>
          <w:color w:val="000000" w:themeColor="text1"/>
        </w:rPr>
        <w:t>value</w:t>
      </w:r>
      <w:r w:rsidR="003F021A" w:rsidRPr="00FD584E">
        <w:rPr>
          <w:rFonts w:cs="Times New Roman"/>
          <w:color w:val="000000" w:themeColor="text1"/>
        </w:rPr>
        <w:t xml:space="preserve"> </w:t>
      </w:r>
      <w:r w:rsidR="003F021A" w:rsidRPr="00FD584E">
        <w:rPr>
          <w:rFonts w:cs="Times New Roman"/>
          <w:color w:val="000000" w:themeColor="text1"/>
        </w:rPr>
        <w:sym w:font="Symbol" w:char="F03D"/>
      </w:r>
      <w:r w:rsidR="003F021A" w:rsidRPr="00FD584E">
        <w:rPr>
          <w:rFonts w:cs="Times New Roman"/>
          <w:color w:val="000000" w:themeColor="text1"/>
        </w:rPr>
        <w:t xml:space="preserve"> </w:t>
      </w:r>
      <w:r w:rsidR="00E2552E" w:rsidRPr="00FD584E">
        <w:rPr>
          <w:rFonts w:cs="Times New Roman"/>
          <w:color w:val="000000" w:themeColor="text1"/>
        </w:rPr>
        <w:t>0.2912).</w:t>
      </w:r>
    </w:p>
    <w:p w14:paraId="5118E83A" w14:textId="3762590D" w:rsidR="00580122" w:rsidRPr="00FD584E" w:rsidRDefault="00580122" w:rsidP="00081DF4">
      <w:pPr>
        <w:jc w:val="left"/>
        <w:rPr>
          <w:rFonts w:cs="Times New Roman"/>
          <w:color w:val="000000" w:themeColor="text1"/>
        </w:rPr>
      </w:pPr>
      <w:r w:rsidRPr="00FD584E">
        <w:rPr>
          <w:rFonts w:cs="Times New Roman"/>
          <w:color w:val="000000" w:themeColor="text1"/>
        </w:rPr>
        <w:t xml:space="preserve">As working on the gonad’s eccentricity, a unilateral Mann &amp; Whitney test has also been performed to compare its individual variability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2</m:t>
            </m:r>
          </m:sup>
        </m:sSup>
      </m:oMath>
      <w:r w:rsidRPr="00FD584E">
        <w:rPr>
          <w:rFonts w:eastAsiaTheme="minorEastAsia" w:cs="Times New Roman"/>
          <w:color w:val="000000" w:themeColor="text1"/>
        </w:rPr>
        <w:t xml:space="preserve"> for </w:t>
      </w:r>
      <w:r w:rsidR="00E2552E" w:rsidRPr="00FD584E">
        <w:rPr>
          <w:rFonts w:eastAsia="MS Mincho" w:cs="Times New Roman"/>
          <w:color w:val="000000" w:themeColor="text1"/>
        </w:rPr>
        <w:t>tetramerous jellyfishes</w:t>
      </w:r>
      <w:r w:rsidRPr="00FD584E">
        <w:rPr>
          <w:rFonts w:eastAsia="MS Mincho" w:cs="Times New Roman"/>
          <w:color w:val="000000" w:themeColor="text1"/>
        </w:rPr>
        <w:t xml:space="preserve"> with the one for jellyfishes with </w:t>
      </w:r>
      <m:oMath>
        <m:r>
          <w:rPr>
            <w:rFonts w:ascii="Cambria Math" w:eastAsia="MS Mincho" w:hAnsi="Cambria Math" w:cs="Times New Roman"/>
            <w:color w:val="000000" w:themeColor="text1"/>
          </w:rPr>
          <m:t>N=5</m:t>
        </m:r>
      </m:oMath>
      <w:r w:rsidRPr="00FD584E">
        <w:rPr>
          <w:rFonts w:eastAsia="MS Mincho" w:cs="Times New Roman"/>
          <w:color w:val="000000" w:themeColor="text1"/>
        </w:rPr>
        <w:t xml:space="preserve"> gonads. This test concludes that there is a significant difference between the two groups (p-value = 0.04071): the jellyfishes with </w:t>
      </w:r>
      <m:oMath>
        <m:r>
          <w:rPr>
            <w:rFonts w:ascii="Cambria Math" w:eastAsia="MS Mincho" w:hAnsi="Cambria Math" w:cs="Times New Roman"/>
            <w:color w:val="000000" w:themeColor="text1"/>
          </w:rPr>
          <m:t>N=5</m:t>
        </m:r>
      </m:oMath>
      <w:r w:rsidRPr="00FD584E">
        <w:rPr>
          <w:rFonts w:eastAsia="MS Mincho" w:cs="Times New Roman"/>
          <w:color w:val="000000" w:themeColor="text1"/>
        </w:rPr>
        <w:t xml:space="preserve"> gonads exhibit a higher gonad eccentricity variability than the tetramerous ones.</w:t>
      </w:r>
    </w:p>
    <w:p w14:paraId="4391CCFD" w14:textId="77777777" w:rsidR="00580122" w:rsidRPr="00311D89" w:rsidRDefault="00580122" w:rsidP="00311D89">
      <w:pPr>
        <w:pStyle w:val="Titre1"/>
      </w:pPr>
      <w:r w:rsidRPr="00311D89">
        <w:t>Discussion</w:t>
      </w:r>
    </w:p>
    <w:p w14:paraId="4B71F088" w14:textId="77777777" w:rsidR="00580122" w:rsidRPr="00196518" w:rsidRDefault="00580122" w:rsidP="00081DF4">
      <w:pPr>
        <w:pStyle w:val="Titre2"/>
        <w:rPr>
          <w:rFonts w:cs="Times New Roman"/>
        </w:rPr>
      </w:pPr>
      <w:r w:rsidRPr="00196518">
        <w:rPr>
          <w:rFonts w:cs="Times New Roman"/>
        </w:rPr>
        <w:t xml:space="preserve">Implementation of Hough transform in biology </w:t>
      </w:r>
    </w:p>
    <w:p w14:paraId="6D257D73" w14:textId="2D02DC57" w:rsidR="00580122" w:rsidRPr="00196518" w:rsidRDefault="00580122" w:rsidP="00081DF4">
      <w:pPr>
        <w:rPr>
          <w:rFonts w:cs="Times New Roman"/>
        </w:rPr>
      </w:pPr>
      <w:r w:rsidRPr="00480190">
        <w:t xml:space="preserve">As conspicuous and important component of the ecosystem, </w:t>
      </w:r>
      <w:r w:rsidR="000410EF">
        <w:t>medusa</w:t>
      </w:r>
      <w:r w:rsidRPr="00480190">
        <w:t xml:space="preserve"> have received growing interest over the last decades as numerous proliferation</w:t>
      </w:r>
      <w:r>
        <w:t>s</w:t>
      </w:r>
      <w:r w:rsidRPr="00480190">
        <w:t xml:space="preserve"> have been reported with increasing frequencies in all seas and oceans</w:t>
      </w:r>
      <w:r>
        <w:t xml:space="preserve">. </w:t>
      </w:r>
      <w:r w:rsidRPr="00196518">
        <w:rPr>
          <w:rFonts w:cs="Times New Roman"/>
        </w:rPr>
        <w:t xml:space="preserve">This present study proposes an optimizable tool to quantify and characterize the main </w:t>
      </w:r>
      <w:r w:rsidRPr="00196518">
        <w:rPr>
          <w:rFonts w:cs="Times New Roman"/>
          <w:i/>
        </w:rPr>
        <w:t>Aurelia</w:t>
      </w:r>
      <w:r w:rsidRPr="00196518">
        <w:rPr>
          <w:rFonts w:cs="Times New Roman"/>
        </w:rPr>
        <w:t xml:space="preserve"> spp. morphometric characteristics through aerial images of </w:t>
      </w:r>
      <w:r w:rsidRPr="00196518">
        <w:rPr>
          <w:rFonts w:cs="Times New Roman"/>
          <w:i/>
        </w:rPr>
        <w:t xml:space="preserve">in situ </w:t>
      </w:r>
      <w:r w:rsidRPr="00196518">
        <w:rPr>
          <w:rFonts w:cs="Times New Roman"/>
        </w:rPr>
        <w:t>organisms</w:t>
      </w:r>
      <w:r>
        <w:rPr>
          <w:rFonts w:cs="Times New Roman"/>
        </w:rPr>
        <w:t xml:space="preserve"> during a proliferation</w:t>
      </w:r>
      <w:r w:rsidRPr="00196518">
        <w:rPr>
          <w:rFonts w:cs="Times New Roman"/>
        </w:rPr>
        <w:t>.</w:t>
      </w:r>
      <w:r>
        <w:rPr>
          <w:rFonts w:cs="Times New Roman"/>
        </w:rPr>
        <w:t xml:space="preserve"> </w:t>
      </w:r>
      <w:r w:rsidRPr="00196518">
        <w:rPr>
          <w:rFonts w:cs="Times New Roman"/>
        </w:rPr>
        <w:t xml:space="preserve">Ellipse detection algorithms have been already implemented to characterize circular biological objects such as cells in microbiology microscopic images </w:t>
      </w:r>
      <w:r w:rsidRPr="00196518">
        <w:rPr>
          <w:rFonts w:cs="Times New Roman"/>
          <w:noProof/>
        </w:rPr>
        <w:t>(Cai et al. 2011; Kumagai and Hotta 2012; Lehmussola et al. 2005)</w:t>
      </w:r>
      <w:r w:rsidRPr="00196518">
        <w:rPr>
          <w:rFonts w:cs="Times New Roman"/>
        </w:rPr>
        <w:t xml:space="preserve">. Here in this paper, it is the first time that the Hough transform has been used to extract morphometric characteristics on jellyfishes highlighting new challenge for the implementation such as to detect small </w:t>
      </w:r>
      <w:r w:rsidRPr="00FD584E">
        <w:rPr>
          <w:rFonts w:cs="Times New Roman"/>
          <w:color w:val="000000" w:themeColor="text1"/>
        </w:rPr>
        <w:t xml:space="preserve">ellipses (gonads) in a bigger one (umbrella) and to characterize them as </w:t>
      </w:r>
      <w:r w:rsidRPr="00FD584E">
        <w:rPr>
          <w:rFonts w:cs="Times New Roman"/>
          <w:i/>
          <w:color w:val="000000" w:themeColor="text1"/>
        </w:rPr>
        <w:t>N</w:t>
      </w:r>
      <w:r w:rsidRPr="00FD584E">
        <w:rPr>
          <w:rFonts w:cs="Times New Roman"/>
          <w:color w:val="000000" w:themeColor="text1"/>
        </w:rPr>
        <w:t xml:space="preserve"> samples of one individual. The algorithm used on cells images has to be optimized in order to be applied to a large sample. In addition, it </w:t>
      </w:r>
      <w:r w:rsidR="00F266DB" w:rsidRPr="00FD584E">
        <w:rPr>
          <w:rFonts w:cs="Times New Roman"/>
          <w:color w:val="000000" w:themeColor="text1"/>
        </w:rPr>
        <w:t>cannot</w:t>
      </w:r>
      <w:r w:rsidRPr="00FD584E">
        <w:rPr>
          <w:rFonts w:cs="Times New Roman"/>
          <w:color w:val="000000" w:themeColor="text1"/>
        </w:rPr>
        <w:t xml:space="preserve"> be directly applied to images in which there is a superposition of ellipses (agglomerated cells), occlusions or two ellipses connected (budding cells). Actually, it forces the biologist to </w:t>
      </w:r>
      <w:r w:rsidRPr="00196518">
        <w:rPr>
          <w:rFonts w:cs="Times New Roman"/>
        </w:rPr>
        <w:t>manually set some parameters for a group of images preventing its automation just as here, where the images have to be separated in classes and few parameters fixed to limit the computational time but preventing a full automation.</w:t>
      </w:r>
      <w:r>
        <w:rPr>
          <w:rFonts w:cs="Times New Roman"/>
        </w:rPr>
        <w:t xml:space="preserve"> </w:t>
      </w:r>
      <w:r w:rsidRPr="00196518">
        <w:rPr>
          <w:rFonts w:cs="Times New Roman"/>
        </w:rPr>
        <w:t xml:space="preserve">Recently, few authors proposed new solutions such as using gradient accumulation matrix </w:t>
      </w:r>
      <w:r w:rsidRPr="00196518">
        <w:rPr>
          <w:rFonts w:cs="Times New Roman"/>
          <w:noProof/>
        </w:rPr>
        <w:t>(Denimal et al. 2017)</w:t>
      </w:r>
      <w:r w:rsidRPr="00196518">
        <w:rPr>
          <w:rFonts w:cs="Times New Roman"/>
        </w:rPr>
        <w:t xml:space="preserve"> or color variation detections by a computer vision system to improve the automation potential </w:t>
      </w:r>
      <w:r w:rsidRPr="00196518">
        <w:rPr>
          <w:rFonts w:cs="Times New Roman"/>
          <w:noProof/>
        </w:rPr>
        <w:t>(Murillo-Bracamontes et al. 2012)</w:t>
      </w:r>
      <w:r w:rsidRPr="00196518">
        <w:rPr>
          <w:rFonts w:cs="Times New Roman"/>
        </w:rPr>
        <w:t xml:space="preserve">. Those solutions are currently investigated for an application on aerial jellyfish proliferation captured by drone as shown on </w:t>
      </w:r>
      <w:r w:rsidRPr="00196518">
        <w:rPr>
          <w:rFonts w:cs="Times New Roman"/>
        </w:rPr>
        <w:fldChar w:fldCharType="begin"/>
      </w:r>
      <w:r w:rsidRPr="00196518">
        <w:rPr>
          <w:rFonts w:cs="Times New Roman"/>
        </w:rPr>
        <w:instrText xml:space="preserve"> REF _Ref515954084 \h  \* MERGEFORMAT </w:instrText>
      </w:r>
      <w:r w:rsidRPr="00196518">
        <w:rPr>
          <w:rFonts w:cs="Times New Roman"/>
        </w:rPr>
      </w:r>
      <w:r w:rsidRPr="00196518">
        <w:rPr>
          <w:rFonts w:cs="Times New Roman"/>
        </w:rPr>
        <w:fldChar w:fldCharType="separate"/>
      </w:r>
      <w:r w:rsidR="00EE6021" w:rsidRPr="00EE6021">
        <w:rPr>
          <w:rFonts w:cs="Times New Roman"/>
        </w:rPr>
        <w:t>Fig.</w:t>
      </w:r>
      <w:r w:rsidR="00EE6021" w:rsidRPr="00EE6021">
        <w:rPr>
          <w:rFonts w:cs="Times New Roman"/>
          <w:noProof/>
        </w:rPr>
        <w:t xml:space="preserve"> </w:t>
      </w:r>
      <w:r w:rsidR="00EE6021">
        <w:rPr>
          <w:rFonts w:cs="Times New Roman"/>
          <w:b/>
          <w:noProof/>
        </w:rPr>
        <w:t>5</w:t>
      </w:r>
      <w:r w:rsidRPr="00196518">
        <w:rPr>
          <w:rFonts w:cs="Times New Roman"/>
        </w:rPr>
        <w:fldChar w:fldCharType="end"/>
      </w:r>
      <w:r w:rsidRPr="00196518">
        <w:rPr>
          <w:rFonts w:cs="Times New Roman"/>
        </w:rPr>
        <w:t xml:space="preserve">. </w:t>
      </w:r>
    </w:p>
    <w:p w14:paraId="524AA222" w14:textId="77777777" w:rsidR="00580122" w:rsidRPr="00196518" w:rsidRDefault="00580122" w:rsidP="00081DF4">
      <w:pPr>
        <w:keepNext/>
        <w:rPr>
          <w:rFonts w:cs="Times New Roman"/>
        </w:rPr>
      </w:pPr>
      <w:r w:rsidRPr="00196518">
        <w:rPr>
          <w:rFonts w:cs="Times New Roman"/>
          <w:noProof/>
          <w:lang w:val="fr-FR" w:eastAsia="fr-FR"/>
        </w:rPr>
        <mc:AlternateContent>
          <mc:Choice Requires="wps">
            <w:drawing>
              <wp:anchor distT="0" distB="0" distL="114300" distR="114300" simplePos="0" relativeHeight="251660288" behindDoc="0" locked="0" layoutInCell="1" allowOverlap="1" wp14:anchorId="7F36BBA2" wp14:editId="71C930E2">
                <wp:simplePos x="0" y="0"/>
                <wp:positionH relativeFrom="column">
                  <wp:posOffset>4868545</wp:posOffset>
                </wp:positionH>
                <wp:positionV relativeFrom="paragraph">
                  <wp:posOffset>2468880</wp:posOffset>
                </wp:positionV>
                <wp:extent cx="566420" cy="27432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664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F82AE" w14:textId="77777777" w:rsidR="00C977B8" w:rsidRPr="00A4431E" w:rsidRDefault="00C977B8">
                            <w:pPr>
                              <w:rPr>
                                <w:color w:val="FFFFFF" w:themeColor="background1"/>
                                <w:lang w:val="fr-FR"/>
                              </w:rPr>
                            </w:pPr>
                            <w:r w:rsidRPr="00A4431E">
                              <w:rPr>
                                <w:color w:val="FFFFFF" w:themeColor="background1"/>
                                <w:lang w:val="fr-FR"/>
                              </w:rPr>
                              <w:t>15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36BBA2" id="_x0000_t202" coordsize="21600,21600" o:spt="202" path="m,l,21600r21600,l21600,xe">
                <v:stroke joinstyle="miter"/>
                <v:path gradientshapeok="t" o:connecttype="rect"/>
              </v:shapetype>
              <v:shape id="Zone de texte 14" o:spid="_x0000_s1026" type="#_x0000_t202" style="position:absolute;left:0;text-align:left;margin-left:383.35pt;margin-top:194.4pt;width:44.6pt;height:21.6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" filled="f" stroked="f" strokeweight=".5pt">
                <v:textbox>
                  <w:txbxContent>
                    <w:p w14:paraId="2C5F82AE" w14:textId="77777777" w:rsidR="00C977B8" w:rsidRPr="00A4431E" w:rsidRDefault="00C977B8">
                      <w:pPr>
                        <w:rPr>
                          <w:color w:val="FFFFFF" w:themeColor="background1"/>
                          <w:lang w:val="fr-FR"/>
                        </w:rPr>
                      </w:pPr>
                      <w:r w:rsidRPr="00A4431E">
                        <w:rPr>
                          <w:color w:val="FFFFFF" w:themeColor="background1"/>
                          <w:lang w:val="fr-FR"/>
                        </w:rPr>
                        <w:t>15 cm</w:t>
                      </w:r>
                    </w:p>
                  </w:txbxContent>
                </v:textbox>
              </v:shape>
            </w:pict>
          </mc:Fallback>
        </mc:AlternateContent>
      </w:r>
      <w:r w:rsidRPr="00196518">
        <w:rPr>
          <w:rFonts w:cs="Times New Roman"/>
          <w:noProof/>
          <w:lang w:val="fr-FR" w:eastAsia="fr-FR"/>
        </w:rPr>
        <mc:AlternateContent>
          <mc:Choice Requires="wps">
            <w:drawing>
              <wp:anchor distT="0" distB="0" distL="114300" distR="114300" simplePos="0" relativeHeight="251659264" behindDoc="0" locked="0" layoutInCell="1" allowOverlap="1" wp14:anchorId="4E6531D5" wp14:editId="1B35893B">
                <wp:simplePos x="0" y="0"/>
                <wp:positionH relativeFrom="column">
                  <wp:posOffset>4777105</wp:posOffset>
                </wp:positionH>
                <wp:positionV relativeFrom="paragraph">
                  <wp:posOffset>2697480</wp:posOffset>
                </wp:positionV>
                <wp:extent cx="746760" cy="0"/>
                <wp:effectExtent l="0" t="19050" r="34290" b="19050"/>
                <wp:wrapNone/>
                <wp:docPr id="13" name="Connecteur droit 13"/>
                <wp:cNvGraphicFramePr/>
                <a:graphic xmlns:a="http://schemas.openxmlformats.org/drawingml/2006/main">
                  <a:graphicData uri="http://schemas.microsoft.com/office/word/2010/wordprocessingShape">
                    <wps:wsp>
                      <wps:cNvCnPr/>
                      <wps:spPr>
                        <a:xfrm>
                          <a:off x="0" y="0"/>
                          <a:ext cx="7467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A350A5"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6.15pt,212.4pt" to="434.95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" strokecolor="white [3212]" strokeweight="3pt">
                <v:stroke joinstyle="miter"/>
              </v:line>
            </w:pict>
          </mc:Fallback>
        </mc:AlternateContent>
      </w:r>
      <w:r w:rsidRPr="00196518">
        <w:rPr>
          <w:rFonts w:cs="Times New Roman"/>
          <w:noProof/>
          <w:lang w:val="fr-FR" w:eastAsia="fr-FR"/>
        </w:rPr>
        <w:drawing>
          <wp:inline distT="0" distB="0" distL="0" distR="0" wp14:anchorId="6FDE4F88" wp14:editId="3E9E0FF7">
            <wp:extent cx="5760720" cy="28479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ignon 21 juillet 2008 419 - Copie.jp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5760720" cy="2847975"/>
                    </a:xfrm>
                    <a:prstGeom prst="rect">
                      <a:avLst/>
                    </a:prstGeom>
                  </pic:spPr>
                </pic:pic>
              </a:graphicData>
            </a:graphic>
          </wp:inline>
        </w:drawing>
      </w:r>
    </w:p>
    <w:p w14:paraId="143AC7D9" w14:textId="66FEC774" w:rsidR="00580122" w:rsidRPr="00311D89" w:rsidRDefault="00580122" w:rsidP="00081DF4">
      <w:pPr>
        <w:pStyle w:val="Lgende"/>
        <w:spacing w:after="0" w:line="360" w:lineRule="auto"/>
        <w:rPr>
          <w:rFonts w:cs="Times New Roman"/>
          <w:color w:val="000000" w:themeColor="text1"/>
          <w:szCs w:val="24"/>
        </w:rPr>
      </w:pPr>
      <w:bookmarkStart w:id="7" w:name="_Ref515954084"/>
      <w:r w:rsidRPr="00196518">
        <w:rPr>
          <w:rFonts w:ascii="Times New Roman" w:hAnsi="Times New Roman" w:cs="Times New Roman"/>
          <w:b/>
        </w:rPr>
        <w:t xml:space="preserve">Fig. </w:t>
      </w:r>
      <w:r w:rsidRPr="00196518">
        <w:rPr>
          <w:rFonts w:ascii="Times New Roman" w:hAnsi="Times New Roman" w:cs="Times New Roman"/>
          <w:b/>
        </w:rPr>
        <w:fldChar w:fldCharType="begin"/>
      </w:r>
      <w:r w:rsidRPr="00196518">
        <w:rPr>
          <w:rFonts w:ascii="Times New Roman" w:hAnsi="Times New Roman" w:cs="Times New Roman"/>
          <w:b/>
        </w:rPr>
        <w:instrText xml:space="preserve"> SEQ Figure \* ARABIC </w:instrText>
      </w:r>
      <w:r w:rsidRPr="00196518">
        <w:rPr>
          <w:rFonts w:ascii="Times New Roman" w:hAnsi="Times New Roman" w:cs="Times New Roman"/>
          <w:b/>
        </w:rPr>
        <w:fldChar w:fldCharType="separate"/>
      </w:r>
      <w:r w:rsidR="00EE6021">
        <w:rPr>
          <w:rFonts w:ascii="Times New Roman" w:hAnsi="Times New Roman" w:cs="Times New Roman"/>
          <w:b/>
          <w:noProof/>
        </w:rPr>
        <w:t>5</w:t>
      </w:r>
      <w:r w:rsidRPr="00196518">
        <w:rPr>
          <w:rFonts w:ascii="Times New Roman" w:hAnsi="Times New Roman" w:cs="Times New Roman"/>
          <w:b/>
        </w:rPr>
        <w:fldChar w:fldCharType="end"/>
      </w:r>
      <w:bookmarkEnd w:id="7"/>
      <w:r w:rsidRPr="00196518">
        <w:rPr>
          <w:rFonts w:ascii="Times New Roman" w:hAnsi="Times New Roman" w:cs="Times New Roman"/>
          <w:b/>
        </w:rPr>
        <w:t>.</w:t>
      </w:r>
      <w:r w:rsidRPr="00196518">
        <w:rPr>
          <w:rFonts w:ascii="Times New Roman" w:hAnsi="Times New Roman" w:cs="Times New Roman"/>
        </w:rPr>
        <w:t xml:space="preserve"> Aerial image of a moon jellyfish </w:t>
      </w:r>
      <w:r w:rsidRPr="00196518">
        <w:rPr>
          <w:rFonts w:ascii="Times New Roman" w:hAnsi="Times New Roman" w:cs="Times New Roman"/>
          <w:i/>
        </w:rPr>
        <w:t>Aurelia</w:t>
      </w:r>
      <w:r w:rsidRPr="00196518">
        <w:rPr>
          <w:rFonts w:ascii="Times New Roman" w:hAnsi="Times New Roman" w:cs="Times New Roman"/>
        </w:rPr>
        <w:t xml:space="preserve"> sp.</w:t>
      </w:r>
      <w:r w:rsidR="00D16B93">
        <w:rPr>
          <w:rFonts w:ascii="Times New Roman" w:hAnsi="Times New Roman" w:cs="Times New Roman"/>
        </w:rPr>
        <w:t xml:space="preserve"> bloom</w:t>
      </w:r>
      <w:r w:rsidRPr="00196518">
        <w:rPr>
          <w:rFonts w:ascii="Times New Roman" w:hAnsi="Times New Roman" w:cs="Times New Roman"/>
        </w:rPr>
        <w:t xml:space="preserve"> in the </w:t>
      </w:r>
      <w:r w:rsidRPr="00311D89">
        <w:rPr>
          <w:rFonts w:cs="Times New Roman"/>
          <w:color w:val="000000" w:themeColor="text1"/>
          <w:szCs w:val="24"/>
        </w:rPr>
        <w:t>the Berre-l’Étang harbour (Southern France) in Sept. 17, 2008 (credit A. Thiéry)</w:t>
      </w:r>
    </w:p>
    <w:p w14:paraId="2E118CFA" w14:textId="77777777" w:rsidR="00580122" w:rsidRDefault="00580122" w:rsidP="00AF417B">
      <w:pPr>
        <w:pStyle w:val="Titre2"/>
      </w:pPr>
      <w:r w:rsidRPr="00196518">
        <w:t>Discriminant morphometric characteristics</w:t>
      </w:r>
    </w:p>
    <w:p w14:paraId="1E51964C" w14:textId="77125786" w:rsidR="00580122" w:rsidRPr="00311D89" w:rsidRDefault="00580122" w:rsidP="00081DF4">
      <w:pPr>
        <w:rPr>
          <w:rFonts w:cs="Times New Roman"/>
          <w:color w:val="000000" w:themeColor="text1"/>
        </w:rPr>
      </w:pPr>
      <w:r w:rsidRPr="00311D89">
        <w:rPr>
          <w:rFonts w:cs="Times New Roman"/>
          <w:color w:val="000000" w:themeColor="text1"/>
        </w:rPr>
        <w:t xml:space="preserve">The analysis of the morphometric data has permitted to suggest some remarkable characteristics of the tetramerous jellyfishes and the non-tetramerous ones: the ratio </w:t>
      </w:r>
      <m:oMath>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m:t>
            </m:r>
          </m:e>
        </m:acc>
      </m:oMath>
      <w:r w:rsidRPr="00311D89">
        <w:rPr>
          <w:rFonts w:eastAsiaTheme="minorEastAsia" w:cs="Times New Roman"/>
          <w:color w:val="000000" w:themeColor="text1"/>
        </w:rPr>
        <w:t xml:space="preserve"> that characterizes the relative size of the gonads, the ratio </w:t>
      </w:r>
      <m:oMath>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D</m:t>
            </m:r>
          </m:e>
        </m:acc>
      </m:oMath>
      <w:r w:rsidRPr="00311D89">
        <w:rPr>
          <w:rFonts w:eastAsiaTheme="minorEastAsia" w:cs="Times New Roman"/>
          <w:color w:val="000000" w:themeColor="text1"/>
        </w:rPr>
        <w:t xml:space="preserve"> that characterizes the relative distance between </w:t>
      </w:r>
      <w:r w:rsidRPr="00311D89">
        <w:rPr>
          <w:rFonts w:cs="Times New Roman"/>
          <w:color w:val="000000" w:themeColor="text1"/>
        </w:rPr>
        <w:t xml:space="preserve">the gonads and the umbrella center and the individual variability </w:t>
      </w:r>
      <w:r w:rsidRPr="00311D89">
        <w:rPr>
          <w:rFonts w:cs="Times New Roman"/>
          <w:i/>
          <w:color w:val="000000" w:themeColor="text1"/>
        </w:rPr>
        <w:t>S</w:t>
      </w:r>
      <w:r w:rsidRPr="00311D89">
        <w:rPr>
          <w:rFonts w:cs="Times New Roman"/>
          <w:i/>
          <w:color w:val="000000" w:themeColor="text1"/>
          <w:vertAlign w:val="superscript"/>
        </w:rPr>
        <w:t>2</w:t>
      </w:r>
      <w:r w:rsidR="00AF417B" w:rsidRPr="00311D89">
        <w:rPr>
          <w:rFonts w:cs="Times New Roman"/>
          <w:color w:val="000000" w:themeColor="text1"/>
        </w:rPr>
        <w:t xml:space="preserve"> of the gonad</w:t>
      </w:r>
      <w:r w:rsidRPr="00311D89">
        <w:rPr>
          <w:rFonts w:cs="Times New Roman"/>
          <w:color w:val="000000" w:themeColor="text1"/>
        </w:rPr>
        <w:t xml:space="preserve"> eccentricity</w:t>
      </w:r>
      <w:r w:rsidR="00EA764B" w:rsidRPr="00311D89">
        <w:rPr>
          <w:rFonts w:cs="Times New Roman"/>
          <w:color w:val="000000" w:themeColor="text1"/>
        </w:rPr>
        <w:t xml:space="preserve"> (Fig. 6)</w:t>
      </w:r>
      <w:r w:rsidRPr="00311D89">
        <w:rPr>
          <w:rFonts w:cs="Times New Roman"/>
          <w:color w:val="000000" w:themeColor="text1"/>
        </w:rPr>
        <w:t>. As already mentioned, this study suggests that the relative size does not depend on the number of gonads, whereas the relative distance and the variability of the eccentricity seem to be higher for jellyfishes with 5 gonads. However, its main drawback is that the sample for the tests is very small and so their interpretation have to been relativized: the suggested ecological hypotheses have them to be confirmed using a larger sample. The main force of these analysis is that the results are not population-dependent and organism size-dependent allowing a large application, up to optimiz</w:t>
      </w:r>
      <w:r w:rsidR="00D47B4A">
        <w:rPr>
          <w:rFonts w:cs="Times New Roman"/>
          <w:color w:val="000000" w:themeColor="text1"/>
        </w:rPr>
        <w:t>ing</w:t>
      </w:r>
      <w:r w:rsidRPr="00311D89">
        <w:rPr>
          <w:rFonts w:cs="Times New Roman"/>
          <w:color w:val="000000" w:themeColor="text1"/>
        </w:rPr>
        <w:t xml:space="preserve"> our code</w:t>
      </w:r>
      <w:r w:rsidR="00EA764B" w:rsidRPr="00311D89">
        <w:rPr>
          <w:rFonts w:cs="Times New Roman"/>
          <w:color w:val="000000" w:themeColor="text1"/>
        </w:rPr>
        <w:t>.</w:t>
      </w:r>
    </w:p>
    <w:p w14:paraId="396EDCFF" w14:textId="77777777" w:rsidR="00EA764B" w:rsidRPr="00196518" w:rsidRDefault="00EA764B" w:rsidP="00EA764B">
      <w:pPr>
        <w:keepNext/>
        <w:jc w:val="center"/>
        <w:rPr>
          <w:rFonts w:cs="Times New Roman"/>
        </w:rPr>
      </w:pPr>
      <w:r w:rsidRPr="00196518">
        <w:rPr>
          <w:rFonts w:cs="Times New Roman"/>
          <w:noProof/>
          <w:lang w:val="fr-FR" w:eastAsia="fr-FR"/>
        </w:rPr>
        <w:drawing>
          <wp:inline distT="0" distB="0" distL="0" distR="0" wp14:anchorId="244C33F6" wp14:editId="1A722EA0">
            <wp:extent cx="3782786" cy="1560651"/>
            <wp:effectExtent l="0" t="0" r="825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9524" cy="1563431"/>
                    </a:xfrm>
                    <a:prstGeom prst="rect">
                      <a:avLst/>
                    </a:prstGeom>
                  </pic:spPr>
                </pic:pic>
              </a:graphicData>
            </a:graphic>
          </wp:inline>
        </w:drawing>
      </w:r>
    </w:p>
    <w:p w14:paraId="6D20F462" w14:textId="77777777" w:rsidR="00EA764B" w:rsidRPr="00196518" w:rsidRDefault="00EA764B" w:rsidP="00EA764B">
      <w:pPr>
        <w:pStyle w:val="Lgende"/>
        <w:rPr>
          <w:rFonts w:ascii="Times New Roman" w:hAnsi="Times New Roman" w:cs="Times New Roman"/>
        </w:rPr>
      </w:pPr>
      <w:bookmarkStart w:id="8" w:name="_Ref355518"/>
      <w:r w:rsidRPr="00196518">
        <w:rPr>
          <w:rFonts w:ascii="Times New Roman" w:hAnsi="Times New Roman" w:cs="Times New Roman"/>
          <w:b/>
        </w:rPr>
        <w:t xml:space="preserve">Fig. </w:t>
      </w:r>
      <w:r w:rsidRPr="00196518">
        <w:rPr>
          <w:rFonts w:ascii="Times New Roman" w:hAnsi="Times New Roman" w:cs="Times New Roman"/>
          <w:b/>
        </w:rPr>
        <w:fldChar w:fldCharType="begin"/>
      </w:r>
      <w:r w:rsidRPr="00196518">
        <w:rPr>
          <w:rFonts w:ascii="Times New Roman" w:hAnsi="Times New Roman" w:cs="Times New Roman"/>
          <w:b/>
        </w:rPr>
        <w:instrText xml:space="preserve"> SEQ Figure \* ARABIC </w:instrText>
      </w:r>
      <w:r w:rsidRPr="00196518">
        <w:rPr>
          <w:rFonts w:ascii="Times New Roman" w:hAnsi="Times New Roman" w:cs="Times New Roman"/>
          <w:b/>
        </w:rPr>
        <w:fldChar w:fldCharType="separate"/>
      </w:r>
      <w:r w:rsidR="00EE6021">
        <w:rPr>
          <w:rFonts w:ascii="Times New Roman" w:hAnsi="Times New Roman" w:cs="Times New Roman"/>
          <w:b/>
          <w:noProof/>
        </w:rPr>
        <w:t>6</w:t>
      </w:r>
      <w:r w:rsidRPr="00196518">
        <w:rPr>
          <w:rFonts w:ascii="Times New Roman" w:hAnsi="Times New Roman" w:cs="Times New Roman"/>
          <w:b/>
        </w:rPr>
        <w:fldChar w:fldCharType="end"/>
      </w:r>
      <w:bookmarkEnd w:id="8"/>
      <w:r w:rsidRPr="00196518">
        <w:rPr>
          <w:rFonts w:ascii="Times New Roman" w:hAnsi="Times New Roman" w:cs="Times New Roman"/>
          <w:b/>
        </w:rPr>
        <w:t>.</w:t>
      </w:r>
      <w:r w:rsidRPr="00196518">
        <w:rPr>
          <w:rFonts w:ascii="Times New Roman" w:hAnsi="Times New Roman" w:cs="Times New Roman"/>
        </w:rPr>
        <w:t xml:space="preserve"> Conceptual scheme of the 3 different morphometric characteristics remarkable between the A: tetramerous jellyfishes and B: the non-tetramerous jellyfishes. </w:t>
      </w:r>
      <m:oMath>
        <m:r>
          <m:rPr>
            <m:sty m:val="p"/>
          </m:rPr>
          <w:rPr>
            <w:rFonts w:ascii="Cambria Math" w:hAnsi="Cambria Math" w:cs="Times New Roman"/>
          </w:rPr>
          <m:t>℘</m:t>
        </m:r>
      </m:oMath>
      <w:r w:rsidRPr="00196518">
        <w:rPr>
          <w:rFonts w:ascii="Times New Roman" w:eastAsiaTheme="minorEastAsia" w:hAnsi="Times New Roman" w:cs="Times New Roman"/>
        </w:rPr>
        <w:t xml:space="preserve"> ratio rendering the relative size of the gonads; S</w:t>
      </w:r>
      <w:r w:rsidRPr="00196518">
        <w:rPr>
          <w:rFonts w:ascii="Times New Roman" w:eastAsiaTheme="minorEastAsia" w:hAnsi="Times New Roman" w:cs="Times New Roman"/>
          <w:vertAlign w:val="superscript"/>
        </w:rPr>
        <w:t>2</w:t>
      </w:r>
      <w:r w:rsidRPr="00196518">
        <w:rPr>
          <w:rFonts w:ascii="Times New Roman" w:eastAsiaTheme="minorEastAsia" w:hAnsi="Times New Roman" w:cs="Times New Roman"/>
        </w:rPr>
        <w:t xml:space="preserve"> the individual variability of the gonad’s eccentricity; D ratio rendering the relative distance of the gonad center to the umbrella center.</w:t>
      </w:r>
    </w:p>
    <w:p w14:paraId="7B5D4F45" w14:textId="77777777" w:rsidR="00580122" w:rsidRPr="00196518" w:rsidRDefault="00580122" w:rsidP="00081DF4">
      <w:pPr>
        <w:pStyle w:val="Titre2"/>
        <w:rPr>
          <w:rFonts w:cs="Times New Roman"/>
        </w:rPr>
      </w:pPr>
      <w:r w:rsidRPr="00196518">
        <w:rPr>
          <w:rFonts w:cs="Times New Roman"/>
        </w:rPr>
        <w:t>Perspective: physiology studie</w:t>
      </w:r>
      <w:r>
        <w:rPr>
          <w:rFonts w:cs="Times New Roman"/>
        </w:rPr>
        <w:t>s</w:t>
      </w:r>
    </w:p>
    <w:p w14:paraId="45B71223" w14:textId="77777777" w:rsidR="00580122" w:rsidRPr="00311D89" w:rsidRDefault="00580122" w:rsidP="00081DF4">
      <w:pPr>
        <w:rPr>
          <w:rFonts w:cs="Times New Roman"/>
          <w:color w:val="000000" w:themeColor="text1"/>
        </w:rPr>
      </w:pPr>
      <w:r w:rsidRPr="00311D89">
        <w:rPr>
          <w:rFonts w:cs="Times New Roman"/>
          <w:color w:val="000000" w:themeColor="text1"/>
        </w:rPr>
        <w:t>As the relative size of the gonads seems to be analogous for non-tetramerous and tetramerous jellyfishes,</w:t>
      </w:r>
      <w:r w:rsidRPr="00311D89">
        <w:rPr>
          <w:rFonts w:eastAsiaTheme="minorEastAsia" w:cs="Times New Roman"/>
          <w:iCs/>
          <w:color w:val="000000" w:themeColor="text1"/>
        </w:rPr>
        <w:t xml:space="preserve"> </w:t>
      </w:r>
      <w:r w:rsidRPr="00311D89">
        <w:rPr>
          <w:rFonts w:cs="Times New Roman"/>
          <w:color w:val="000000" w:themeColor="text1"/>
        </w:rPr>
        <w:t xml:space="preserve">the mobility of those dissymmetric jellyfishes with more gonads may be affected because the proportion of the muscle </w:t>
      </w:r>
      <w:r w:rsidRPr="00196518">
        <w:rPr>
          <w:rFonts w:cs="Times New Roman"/>
        </w:rPr>
        <w:t xml:space="preserve">in the umbrella is reduced </w:t>
      </w:r>
      <w:r>
        <w:rPr>
          <w:rFonts w:cs="Times New Roman"/>
        </w:rPr>
        <w:t>– </w:t>
      </w:r>
      <w:r w:rsidRPr="00196518">
        <w:rPr>
          <w:rFonts w:cs="Times New Roman"/>
        </w:rPr>
        <w:t xml:space="preserve">more surface occupied by the gonads. It may also modify the physiology and the resource allocation: as a reproduction organ, the gonad is a high consumer of energy. Associated with each gonad comes a gastric pouch increasing the potential digestion capacity. More than the number of gonads, the alteration of the tetramerous symmetry also includes the number of </w:t>
      </w:r>
      <w:r w:rsidRPr="00196518">
        <w:rPr>
          <w:rFonts w:cs="Times New Roman"/>
          <w:i/>
        </w:rPr>
        <w:t>rhopalia</w:t>
      </w:r>
      <w:r w:rsidRPr="00196518">
        <w:rPr>
          <w:rFonts w:cs="Times New Roman"/>
        </w:rPr>
        <w:t xml:space="preserve"> (sensor cells) and sometimes the number of tentacles. Because this dissymmetry appears at a clonal level – for one polyp, normal and dissymmetric </w:t>
      </w:r>
      <w:r w:rsidRPr="00196518">
        <w:rPr>
          <w:rFonts w:cs="Times New Roman"/>
          <w:i/>
        </w:rPr>
        <w:t>ephyrae</w:t>
      </w:r>
      <w:r w:rsidRPr="00196518">
        <w:rPr>
          <w:rFonts w:cs="Times New Roman"/>
        </w:rPr>
        <w:t xml:space="preserve"> can be produced – the hereditary of these abnormalities is not obvious </w:t>
      </w:r>
      <w:r w:rsidRPr="00196518">
        <w:rPr>
          <w:rFonts w:cs="Times New Roman"/>
          <w:noProof/>
        </w:rPr>
        <w:t>(Gershwin 1999)</w:t>
      </w:r>
      <w:r w:rsidRPr="00196518">
        <w:rPr>
          <w:rFonts w:cs="Times New Roman"/>
        </w:rPr>
        <w:t xml:space="preserve">. In 1999, Gershwin collected a large amount of data through sample analysis and bibliographic reports from 1700s to 1990s. She submitted the hypothesis that the proportion of abnormal development in </w:t>
      </w:r>
      <w:r w:rsidRPr="00196518">
        <w:rPr>
          <w:rFonts w:cs="Times New Roman"/>
          <w:i/>
        </w:rPr>
        <w:t>Aurelia</w:t>
      </w:r>
      <w:r w:rsidRPr="00196518">
        <w:rPr>
          <w:rFonts w:cs="Times New Roman"/>
        </w:rPr>
        <w:t xml:space="preserve"> spp. can be related to stress, environmental variations</w:t>
      </w:r>
      <w:r>
        <w:rPr>
          <w:rFonts w:cs="Times New Roman"/>
        </w:rPr>
        <w:t>,</w:t>
      </w:r>
      <w:r w:rsidRPr="00196518">
        <w:rPr>
          <w:rFonts w:cs="Times New Roman"/>
        </w:rPr>
        <w:t xml:space="preserve"> but mainly pollution exposition </w:t>
      </w:r>
      <w:r w:rsidRPr="00196518">
        <w:rPr>
          <w:rFonts w:cs="Times New Roman"/>
          <w:noProof/>
        </w:rPr>
        <w:t>(Gershwin 1999)</w:t>
      </w:r>
      <w:r w:rsidRPr="00196518">
        <w:rPr>
          <w:rFonts w:cs="Times New Roman"/>
        </w:rPr>
        <w:t xml:space="preserve">. This last point was confirmed by the study of Gadreaud </w:t>
      </w:r>
      <w:r w:rsidRPr="00196518">
        <w:rPr>
          <w:rFonts w:cs="Times New Roman"/>
          <w:i/>
        </w:rPr>
        <w:t>et al.</w:t>
      </w:r>
      <w:r w:rsidRPr="00196518">
        <w:rPr>
          <w:rFonts w:cs="Times New Roman"/>
        </w:rPr>
        <w:t xml:space="preserve"> </w:t>
      </w:r>
      <w:r w:rsidRPr="00196518">
        <w:rPr>
          <w:rFonts w:cs="Times New Roman"/>
          <w:noProof/>
        </w:rPr>
        <w:t>(2017)</w:t>
      </w:r>
      <w:r w:rsidRPr="00196518">
        <w:rPr>
          <w:rFonts w:cs="Times New Roman"/>
        </w:rPr>
        <w:t xml:space="preserve"> in 2017 relating higher proportion of non-tetramerous </w:t>
      </w:r>
      <w:r w:rsidRPr="00196518">
        <w:rPr>
          <w:rFonts w:cs="Times New Roman"/>
          <w:i/>
        </w:rPr>
        <w:t>ephyrae</w:t>
      </w:r>
      <w:r w:rsidRPr="00196518">
        <w:rPr>
          <w:rFonts w:cs="Times New Roman"/>
        </w:rPr>
        <w:t xml:space="preserve"> born from polyps exposed to emergent xenobiotics, and proposing then this organism as a new model in nanoecotoxicology. Bioassays are currently in progress to test </w:t>
      </w:r>
      <w:r w:rsidRPr="00311D89">
        <w:rPr>
          <w:rFonts w:cs="Times New Roman"/>
          <w:color w:val="000000" w:themeColor="text1"/>
        </w:rPr>
        <w:t xml:space="preserve">those last results: </w:t>
      </w:r>
      <w:r w:rsidRPr="00311D89">
        <w:rPr>
          <w:rFonts w:cs="Times New Roman"/>
          <w:i/>
          <w:color w:val="000000" w:themeColor="text1"/>
        </w:rPr>
        <w:t>Aurelia</w:t>
      </w:r>
      <w:r w:rsidRPr="00311D89">
        <w:rPr>
          <w:rFonts w:cs="Times New Roman"/>
          <w:color w:val="000000" w:themeColor="text1"/>
        </w:rPr>
        <w:t xml:space="preserve"> sp. polyps are exposed to silver and titanium dioxide nanoparticles which are emergent xenobiotics in marine environment </w:t>
      </w:r>
      <w:r w:rsidRPr="00311D89">
        <w:rPr>
          <w:rFonts w:cs="Times New Roman"/>
          <w:noProof/>
          <w:color w:val="000000" w:themeColor="text1"/>
        </w:rPr>
        <w:t>(Gadreaud et al. 2017)</w:t>
      </w:r>
      <w:r w:rsidRPr="00311D89">
        <w:rPr>
          <w:rFonts w:cs="Times New Roman"/>
          <w:color w:val="000000" w:themeColor="text1"/>
        </w:rPr>
        <w:t xml:space="preserve">. </w:t>
      </w:r>
    </w:p>
    <w:p w14:paraId="1B3F9D29" w14:textId="02DBB0DD" w:rsidR="00580122" w:rsidRPr="00311D89" w:rsidRDefault="00580122" w:rsidP="00081DF4">
      <w:pPr>
        <w:rPr>
          <w:rFonts w:cs="Times New Roman"/>
          <w:color w:val="000000" w:themeColor="text1"/>
        </w:rPr>
      </w:pPr>
      <w:r w:rsidRPr="00311D89">
        <w:rPr>
          <w:rFonts w:cs="Times New Roman"/>
          <w:color w:val="000000" w:themeColor="text1"/>
          <w:szCs w:val="24"/>
        </w:rPr>
        <w:t xml:space="preserve">In the present times, the ecological monitoring of sensible aquatic ecosystems becomes necessary. As several studies dealing with the physico-chemical and biological parameters monitoring </w:t>
      </w:r>
      <w:r w:rsidR="00F266DB" w:rsidRPr="00311D89">
        <w:rPr>
          <w:rFonts w:cs="Times New Roman"/>
          <w:color w:val="000000" w:themeColor="text1"/>
          <w:szCs w:val="24"/>
        </w:rPr>
        <w:t>– </w:t>
      </w:r>
      <w:r w:rsidRPr="00311D89">
        <w:rPr>
          <w:rFonts w:cs="Times New Roman"/>
          <w:color w:val="000000" w:themeColor="text1"/>
          <w:szCs w:val="24"/>
        </w:rPr>
        <w:t>colo</w:t>
      </w:r>
      <w:r w:rsidR="00F266DB" w:rsidRPr="00311D89">
        <w:rPr>
          <w:rFonts w:cs="Times New Roman"/>
          <w:color w:val="000000" w:themeColor="text1"/>
          <w:szCs w:val="24"/>
        </w:rPr>
        <w:t>u</w:t>
      </w:r>
      <w:r w:rsidRPr="00311D89">
        <w:rPr>
          <w:rFonts w:cs="Times New Roman"/>
          <w:color w:val="000000" w:themeColor="text1"/>
          <w:szCs w:val="24"/>
        </w:rPr>
        <w:t>r, eutrophication, suspended particulate matter, water turbidity, chlorophyll-a</w:t>
      </w:r>
      <w:r w:rsidR="00F266DB" w:rsidRPr="00311D89">
        <w:rPr>
          <w:rFonts w:cs="Times New Roman"/>
          <w:color w:val="000000" w:themeColor="text1"/>
          <w:szCs w:val="24"/>
        </w:rPr>
        <w:t xml:space="preserve">, etc. – </w:t>
      </w:r>
      <w:r w:rsidRPr="00311D89">
        <w:rPr>
          <w:rFonts w:cs="Times New Roman"/>
          <w:color w:val="000000" w:themeColor="text1"/>
          <w:szCs w:val="24"/>
        </w:rPr>
        <w:t>by satellite (SWOS Satellite-based Wetland Observation Service)</w:t>
      </w:r>
      <w:r w:rsidR="00F266DB" w:rsidRPr="00311D89">
        <w:rPr>
          <w:rFonts w:cs="Times New Roman"/>
          <w:color w:val="000000" w:themeColor="text1"/>
          <w:szCs w:val="24"/>
        </w:rPr>
        <w:t>, aerial hyperspectral imagery – </w:t>
      </w:r>
      <w:r w:rsidRPr="00311D89">
        <w:rPr>
          <w:rFonts w:cs="Times New Roman"/>
          <w:color w:val="000000" w:themeColor="text1"/>
          <w:szCs w:val="24"/>
        </w:rPr>
        <w:t>Projects HYPERBERRE and DCS4COP</w:t>
      </w:r>
      <w:r w:rsidR="00F266DB" w:rsidRPr="00311D89">
        <w:rPr>
          <w:rFonts w:cs="Times New Roman"/>
          <w:color w:val="000000" w:themeColor="text1"/>
          <w:szCs w:val="24"/>
        </w:rPr>
        <w:t xml:space="preserve"> (</w:t>
      </w:r>
      <w:r w:rsidRPr="00311D89">
        <w:rPr>
          <w:rFonts w:cs="Times New Roman"/>
          <w:color w:val="000000" w:themeColor="text1"/>
          <w:szCs w:val="24"/>
        </w:rPr>
        <w:t xml:space="preserve">Faure et al. </w:t>
      </w:r>
      <w:r w:rsidR="00F266DB" w:rsidRPr="00311D89">
        <w:rPr>
          <w:rFonts w:cs="Times New Roman"/>
          <w:color w:val="000000" w:themeColor="text1"/>
          <w:szCs w:val="24"/>
        </w:rPr>
        <w:t>2018; Faure et al. 2020</w:t>
      </w:r>
      <w:r w:rsidRPr="00311D89">
        <w:rPr>
          <w:rFonts w:cs="Times New Roman"/>
          <w:color w:val="000000" w:themeColor="text1"/>
          <w:szCs w:val="24"/>
        </w:rPr>
        <w:t>)</w:t>
      </w:r>
      <w:r w:rsidR="00F266DB" w:rsidRPr="00311D89">
        <w:rPr>
          <w:rFonts w:cs="Times New Roman"/>
          <w:color w:val="000000" w:themeColor="text1"/>
          <w:szCs w:val="24"/>
        </w:rPr>
        <w:t> –</w:t>
      </w:r>
      <w:r w:rsidRPr="00311D89">
        <w:rPr>
          <w:rFonts w:cs="Times New Roman"/>
          <w:color w:val="000000" w:themeColor="text1"/>
          <w:szCs w:val="24"/>
        </w:rPr>
        <w:t>, we propose to complete this basket of solutions, with a biomonitoring of teratological jellyfish in the lagoon. For it we are working with the Society Cambulle</w:t>
      </w:r>
      <w:r w:rsidRPr="00311D89">
        <w:rPr>
          <w:rFonts w:cs="Times New Roman"/>
          <w:color w:val="000000" w:themeColor="text1"/>
          <w:szCs w:val="24"/>
          <w:vertAlign w:val="superscript"/>
        </w:rPr>
        <w:sym w:font="Symbol" w:char="F0D2"/>
      </w:r>
      <w:r w:rsidRPr="00311D89">
        <w:rPr>
          <w:rFonts w:cs="Times New Roman"/>
          <w:color w:val="000000" w:themeColor="text1"/>
          <w:szCs w:val="24"/>
        </w:rPr>
        <w:t xml:space="preserve"> (</w:t>
      </w:r>
      <w:hyperlink r:id="rId15" w:history="1">
        <w:r w:rsidRPr="00311D89">
          <w:rPr>
            <w:rStyle w:val="Lienhypertexte"/>
            <w:rFonts w:cs="Times New Roman"/>
            <w:i/>
            <w:color w:val="000000" w:themeColor="text1"/>
            <w:szCs w:val="24"/>
            <w:u w:val="none"/>
          </w:rPr>
          <w:t>https://www.societe.com/etablissement/cambulle-48528274300015.html</w:t>
        </w:r>
      </w:hyperlink>
      <w:r w:rsidRPr="00311D89">
        <w:rPr>
          <w:rFonts w:cs="Times New Roman"/>
          <w:color w:val="000000" w:themeColor="text1"/>
          <w:szCs w:val="24"/>
        </w:rPr>
        <w:t xml:space="preserve">) society specialized in aerial </w:t>
      </w:r>
      <w:r w:rsidR="00F266DB" w:rsidRPr="00311D89">
        <w:rPr>
          <w:rFonts w:cs="Times New Roman"/>
          <w:color w:val="000000" w:themeColor="text1"/>
          <w:szCs w:val="24"/>
        </w:rPr>
        <w:t xml:space="preserve">drone </w:t>
      </w:r>
      <w:r w:rsidR="003C2095" w:rsidRPr="00311D89">
        <w:rPr>
          <w:rFonts w:cs="Times New Roman"/>
          <w:color w:val="000000" w:themeColor="text1"/>
          <w:szCs w:val="24"/>
        </w:rPr>
        <w:t>photography</w:t>
      </w:r>
      <w:r w:rsidRPr="00311D89">
        <w:rPr>
          <w:rFonts w:cs="Times New Roman"/>
          <w:color w:val="000000" w:themeColor="text1"/>
          <w:szCs w:val="24"/>
        </w:rPr>
        <w:t xml:space="preserve">, that is capable to capture and store sharp images of jellyfish (up to 500 µm precision) </w:t>
      </w:r>
      <w:r w:rsidRPr="00311D89">
        <w:rPr>
          <w:rFonts w:cs="Times New Roman"/>
          <w:i/>
          <w:color w:val="000000" w:themeColor="text1"/>
          <w:szCs w:val="24"/>
        </w:rPr>
        <w:t xml:space="preserve">in situ, </w:t>
      </w:r>
      <w:r w:rsidRPr="00311D89">
        <w:rPr>
          <w:rFonts w:cs="Times New Roman"/>
          <w:color w:val="000000" w:themeColor="text1"/>
          <w:szCs w:val="24"/>
        </w:rPr>
        <w:t xml:space="preserve">as in Fig. </w:t>
      </w:r>
      <w:r w:rsidR="00D16B93" w:rsidRPr="00311D89">
        <w:rPr>
          <w:rFonts w:cs="Times New Roman"/>
          <w:color w:val="000000" w:themeColor="text1"/>
          <w:szCs w:val="24"/>
        </w:rPr>
        <w:t>5</w:t>
      </w:r>
      <w:r w:rsidRPr="00311D89">
        <w:rPr>
          <w:rFonts w:cs="Times New Roman"/>
          <w:color w:val="000000" w:themeColor="text1"/>
          <w:szCs w:val="24"/>
        </w:rPr>
        <w:t xml:space="preserve">. These images will be treated automatically with the present algorithm, even in the case of noisy images as studied by Cohen </w:t>
      </w:r>
      <w:r w:rsidR="001C134E" w:rsidRPr="00311D89">
        <w:rPr>
          <w:rFonts w:cs="Times New Roman"/>
          <w:color w:val="000000" w:themeColor="text1"/>
          <w:szCs w:val="24"/>
        </w:rPr>
        <w:t>and</w:t>
      </w:r>
      <w:r w:rsidR="00F266DB" w:rsidRPr="00311D89">
        <w:rPr>
          <w:rFonts w:cs="Times New Roman"/>
          <w:color w:val="000000" w:themeColor="text1"/>
          <w:szCs w:val="24"/>
        </w:rPr>
        <w:t xml:space="preserve"> Toussaint (1977)</w:t>
      </w:r>
      <w:r w:rsidRPr="00311D89">
        <w:rPr>
          <w:rFonts w:cs="Times New Roman"/>
          <w:color w:val="000000" w:themeColor="text1"/>
          <w:szCs w:val="24"/>
        </w:rPr>
        <w:t>.</w:t>
      </w:r>
    </w:p>
    <w:p w14:paraId="727CFC91" w14:textId="77777777" w:rsidR="00580122" w:rsidRPr="00311D89" w:rsidRDefault="00580122" w:rsidP="00311D89">
      <w:pPr>
        <w:pStyle w:val="Titre1"/>
      </w:pPr>
      <w:r w:rsidRPr="00311D89">
        <w:t>Code details</w:t>
      </w:r>
    </w:p>
    <w:p w14:paraId="3FF23C3D" w14:textId="77777777" w:rsidR="00580122" w:rsidRPr="00196518" w:rsidRDefault="00580122" w:rsidP="00081DF4">
      <w:pPr>
        <w:rPr>
          <w:rFonts w:cs="Times New Roman"/>
        </w:rPr>
      </w:pPr>
      <w:r w:rsidRPr="00196518">
        <w:rPr>
          <w:rFonts w:cs="Times New Roman"/>
          <w:b/>
        </w:rPr>
        <w:t>Algorithm 1</w:t>
      </w:r>
      <w:r w:rsidRPr="00196518">
        <w:rPr>
          <w:rFonts w:cs="Times New Roman"/>
        </w:rPr>
        <w:t xml:space="preserve"> Detection of the umbrella and the gonads</w:t>
      </w:r>
    </w:p>
    <w:p w14:paraId="4AFDC9D9" w14:textId="77777777" w:rsidR="00580122" w:rsidRPr="00196518" w:rsidRDefault="00580122" w:rsidP="00081DF4">
      <w:pPr>
        <w:spacing w:after="160" w:line="259" w:lineRule="auto"/>
        <w:jc w:val="left"/>
        <w:rPr>
          <w:rFonts w:eastAsiaTheme="minorEastAsia" w:cs="Times New Roman"/>
          <w:b/>
          <w:sz w:val="22"/>
          <w:lang w:val="fr-FR"/>
        </w:rPr>
      </w:pPr>
      <m:oMathPara>
        <m:oMathParaPr>
          <m:jc m:val="left"/>
        </m:oMathParaPr>
        <m:oMath>
          <m:r>
            <w:rPr>
              <w:rFonts w:ascii="Cambria Math" w:hAnsi="Cambria Math" w:cs="Times New Roman"/>
              <w:sz w:val="22"/>
              <w:lang w:val="fr-FR"/>
            </w:rPr>
            <m:t>1:</m:t>
          </m:r>
          <m:r>
            <m:rPr>
              <m:sty m:val="b"/>
            </m:rPr>
            <w:rPr>
              <w:rFonts w:ascii="Cambria Math" w:hAnsi="Cambria Math" w:cs="Times New Roman"/>
              <w:sz w:val="22"/>
              <w:lang w:val="fr-FR"/>
            </w:rPr>
            <m:t>Inputs:</m:t>
          </m:r>
          <m:r>
            <m:rPr>
              <m:sty m:val="p"/>
            </m:rPr>
            <w:rPr>
              <w:rFonts w:ascii="Cambria Math" w:hAnsi="Cambria Math" w:cs="Times New Roman"/>
              <w:sz w:val="22"/>
              <w:lang w:val="fr-FR"/>
            </w:rPr>
            <w:br/>
          </m:r>
        </m:oMath>
        <m:oMath>
          <m:r>
            <w:rPr>
              <w:rFonts w:ascii="Cambria Math" w:eastAsiaTheme="minorEastAsia" w:hAnsi="Cambria Math" w:cs="Times New Roman"/>
              <w:sz w:val="22"/>
              <w:lang w:val="fr-FR"/>
            </w:rPr>
            <m:t xml:space="preserve">       I</m:t>
          </m:r>
          <m:box>
            <m:boxPr>
              <m:opEmu m:val="1"/>
              <m:ctrlPr>
                <w:rPr>
                  <w:rFonts w:ascii="Cambria Math" w:eastAsiaTheme="minorEastAsia" w:hAnsi="Cambria Math" w:cs="Times New Roman"/>
                  <w:i/>
                  <w:sz w:val="22"/>
                  <w:lang w:val="fr-FR"/>
                </w:rPr>
              </m:ctrlPr>
            </m:boxPr>
            <m:e>
              <m:r>
                <w:rPr>
                  <w:rFonts w:ascii="Cambria Math" w:eastAsiaTheme="minorEastAsia" w:hAnsi="Cambria Math" w:cs="Times New Roman"/>
                  <w:sz w:val="22"/>
                  <w:lang w:val="fr-FR"/>
                </w:rPr>
                <m:t>←</m:t>
              </m:r>
              <m:r>
                <m:rPr>
                  <m:sty m:val="p"/>
                </m:rPr>
                <w:rPr>
                  <w:rFonts w:ascii="Cambria Math" w:eastAsiaTheme="minorEastAsia" w:hAnsi="Cambria Math" w:cs="Times New Roman"/>
                  <w:sz w:val="22"/>
                  <w:lang w:val="fr-FR"/>
                </w:rPr>
                <m:t>original image</m:t>
              </m:r>
            </m:e>
          </m:box>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       N ←</m:t>
          </m:r>
          <m:r>
            <m:rPr>
              <m:sty m:val="p"/>
            </m:rPr>
            <w:rPr>
              <w:rFonts w:ascii="Cambria Math" w:eastAsiaTheme="minorEastAsia" w:hAnsi="Cambria Math" w:cs="Times New Roman"/>
              <w:sz w:val="22"/>
              <w:lang w:val="fr-FR"/>
            </w:rPr>
            <m:t>number of gonads</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       </m:t>
          </m:r>
          <m:r>
            <m:rPr>
              <m:sty m:val="p"/>
            </m:rPr>
            <w:rPr>
              <w:rFonts w:ascii="Cambria Math" w:eastAsiaTheme="minorEastAsia" w:hAnsi="Cambria Math" w:cs="Times New Roman"/>
              <w:sz w:val="22"/>
              <w:lang w:val="fr-FR"/>
            </w:rPr>
            <m:t>d</m:t>
          </m:r>
          <m:r>
            <w:rPr>
              <w:rFonts w:ascii="Cambria Math" w:eastAsiaTheme="minorEastAsia" w:hAnsi="Cambria Math" w:cs="Times New Roman"/>
              <w:sz w:val="22"/>
              <w:lang w:val="fr-FR"/>
            </w:rPr>
            <m:t>b ←</m:t>
          </m:r>
          <m:r>
            <m:rPr>
              <m:sty m:val="p"/>
            </m:rPr>
            <w:rPr>
              <w:rFonts w:ascii="Cambria Math" w:eastAsiaTheme="minorEastAsia" w:hAnsi="Cambria Math" w:cs="Times New Roman"/>
              <w:sz w:val="22"/>
              <w:lang w:val="fr-FR"/>
            </w:rPr>
            <m:t>mesh size for the semi minor axis</m:t>
          </m:r>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 xml:space="preserve">       d</m:t>
          </m:r>
          <m:r>
            <w:rPr>
              <w:rFonts w:ascii="Cambria Math" w:eastAsiaTheme="minorEastAsia" w:hAnsi="Cambria Math" w:cs="Times New Roman"/>
              <w:sz w:val="22"/>
              <w:lang w:val="fr-FR"/>
            </w:rPr>
            <m:t>e ←</m:t>
          </m:r>
          <m:r>
            <m:rPr>
              <m:sty m:val="p"/>
            </m:rPr>
            <w:rPr>
              <w:rFonts w:ascii="Cambria Math" w:eastAsiaTheme="minorEastAsia" w:hAnsi="Cambria Math" w:cs="Times New Roman"/>
              <w:sz w:val="22"/>
              <w:lang w:val="fr-FR"/>
            </w:rPr>
            <m:t>mesh size for the eccentricity</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       δ ←</m:t>
          </m:r>
          <m:r>
            <m:rPr>
              <m:sty m:val="p"/>
            </m:rPr>
            <w:rPr>
              <w:rFonts w:ascii="Cambria Math" w:eastAsiaTheme="minorEastAsia" w:hAnsi="Cambria Math" w:cs="Times New Roman"/>
              <w:sz w:val="22"/>
              <w:lang w:val="fr-FR"/>
            </w:rPr>
            <m:t>precision parameter</m:t>
          </m:r>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2:</m:t>
          </m:r>
          <m:r>
            <m:rPr>
              <m:sty m:val="b"/>
            </m:rPr>
            <w:rPr>
              <w:rFonts w:ascii="Cambria Math" w:eastAsiaTheme="minorEastAsia" w:hAnsi="Cambria Math" w:cs="Times New Roman"/>
              <w:sz w:val="22"/>
              <w:lang w:val="fr-FR"/>
            </w:rPr>
            <m:t>Step 1. Pre processing</m:t>
          </m:r>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 xml:space="preserve">3:Convert </m:t>
          </m:r>
          <m:r>
            <w:rPr>
              <w:rFonts w:ascii="Cambria Math" w:eastAsiaTheme="minorEastAsia" w:hAnsi="Cambria Math" w:cs="Times New Roman"/>
              <w:sz w:val="22"/>
              <w:lang w:val="fr-FR"/>
            </w:rPr>
            <m:t>I</m:t>
          </m:r>
          <m:r>
            <m:rPr>
              <m:sty m:val="p"/>
            </m:rPr>
            <w:rPr>
              <w:rFonts w:ascii="Cambria Math" w:eastAsiaTheme="minorEastAsia" w:hAnsi="Cambria Math" w:cs="Times New Roman"/>
              <w:sz w:val="22"/>
              <w:lang w:val="fr-FR"/>
            </w:rPr>
            <m:t xml:space="preserve"> to a greyscale image</m:t>
          </m:r>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 xml:space="preserve">4:Apply a Gaussian filter </m:t>
          </m:r>
          <m:d>
            <m:dPr>
              <m:ctrlPr>
                <w:rPr>
                  <w:rFonts w:ascii="Cambria Math" w:eastAsiaTheme="minorEastAsia" w:hAnsi="Cambria Math" w:cs="Times New Roman"/>
                  <w:sz w:val="22"/>
                  <w:lang w:val="fr-FR"/>
                </w:rPr>
              </m:ctrlPr>
            </m:dPr>
            <m:e>
              <m:r>
                <m:rPr>
                  <m:sty m:val="p"/>
                </m:rPr>
                <w:rPr>
                  <w:rFonts w:ascii="Cambria Math" w:eastAsiaTheme="minorEastAsia" w:hAnsi="Cambria Math" w:cs="Times New Roman"/>
                  <w:sz w:val="22"/>
                  <w:lang w:val="fr-FR"/>
                </w:rPr>
                <m:t>to denoise the image</m:t>
              </m:r>
            </m:e>
          </m:d>
          <m:r>
            <m:rPr>
              <m:sty m:val="p"/>
            </m:rPr>
            <w:rPr>
              <w:rFonts w:ascii="Cambria Math" w:eastAsiaTheme="minorEastAsia" w:hAnsi="Cambria Math" w:cs="Times New Roman"/>
              <w:sz w:val="22"/>
              <w:lang w:val="fr-FR"/>
            </w:rPr>
            <m:t>, with fixed variance</m:t>
          </m:r>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 xml:space="preserve">5:Down sample the image </m:t>
          </m:r>
          <m:d>
            <m:dPr>
              <m:ctrlPr>
                <w:rPr>
                  <w:rFonts w:ascii="Cambria Math" w:eastAsiaTheme="minorEastAsia" w:hAnsi="Cambria Math" w:cs="Times New Roman"/>
                  <w:sz w:val="22"/>
                  <w:lang w:val="fr-FR"/>
                </w:rPr>
              </m:ctrlPr>
            </m:dPr>
            <m:e>
              <m:r>
                <m:rPr>
                  <m:sty m:val="p"/>
                </m:rPr>
                <w:rPr>
                  <w:rFonts w:ascii="Cambria Math" w:eastAsiaTheme="minorEastAsia" w:hAnsi="Cambria Math" w:cs="Times New Roman"/>
                  <w:sz w:val="22"/>
                  <w:lang w:val="fr-FR"/>
                </w:rPr>
                <m:t>to reduce the number of pixels</m:t>
              </m:r>
            </m:e>
          </m:d>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6:Apply the Canny Edge detector:</m:t>
          </m:r>
          <m:r>
            <m:rPr>
              <m:sty m:val="p"/>
            </m:rPr>
            <w:rPr>
              <w:rFonts w:ascii="Cambria Math" w:eastAsiaTheme="minorEastAsia" w:hAnsi="Cambria Math" w:cs="Times New Roman"/>
              <w:sz w:val="22"/>
              <w:lang w:val="fr-FR"/>
            </w:rPr>
            <w:br/>
          </m:r>
        </m:oMath>
      </m:oMathPara>
      <m:oMath>
        <m:r>
          <w:rPr>
            <w:rFonts w:ascii="Cambria Math" w:eastAsiaTheme="minorEastAsia" w:hAnsi="Cambria Math" w:cs="Times New Roman"/>
            <w:sz w:val="22"/>
            <w:lang w:val="fr-FR"/>
          </w:rPr>
          <m:t xml:space="preserve">             E ←</m:t>
        </m:r>
        <m:r>
          <m:rPr>
            <m:sty m:val="p"/>
          </m:rPr>
          <w:rPr>
            <w:rFonts w:ascii="Cambria Math" w:eastAsiaTheme="minorEastAsia" w:hAnsi="Cambria Math" w:cs="Times New Roman"/>
            <w:sz w:val="22"/>
            <w:lang w:val="fr-FR"/>
          </w:rPr>
          <m:t>binary edge image</m:t>
        </m:r>
      </m:oMath>
      <w:r w:rsidRPr="00196518">
        <w:rPr>
          <w:rFonts w:eastAsiaTheme="minorEastAsia" w:cs="Times New Roman"/>
          <w:sz w:val="22"/>
          <w:lang w:val="fr-FR"/>
        </w:rPr>
        <w:tab/>
      </w:r>
      <w:r w:rsidRPr="00196518">
        <w:rPr>
          <w:rFonts w:eastAsiaTheme="minorEastAsia" w:cs="Times New Roman"/>
          <w:sz w:val="22"/>
          <w:lang w:val="fr-FR"/>
        </w:rPr>
        <w:tab/>
      </w:r>
      <w:r w:rsidRPr="00196518">
        <w:rPr>
          <w:rFonts w:eastAsiaTheme="minorEastAsia" w:cs="Times New Roman"/>
          <w:sz w:val="22"/>
          <w:lang w:val="fr-FR"/>
        </w:rPr>
        <w:tab/>
      </w:r>
      <m:oMath>
        <m:r>
          <w:rPr>
            <w:rFonts w:ascii="Cambria Math" w:eastAsiaTheme="minorEastAsia" w:hAnsi="Cambria Math" w:cs="Times New Roman"/>
            <w:sz w:val="22"/>
            <w:lang w:val="fr-FR"/>
          </w:rPr>
          <m:t>⊳</m:t>
        </m:r>
        <m:r>
          <m:rPr>
            <m:sty m:val="p"/>
          </m:rPr>
          <w:rPr>
            <w:rFonts w:ascii="Cambria Math" w:eastAsiaTheme="minorEastAsia" w:hAnsi="Cambria Math" w:cs="Times New Roman"/>
            <w:sz w:val="22"/>
            <w:lang w:val="fr-FR"/>
          </w:rPr>
          <m:t>Use the default parameters of Matlab.</m:t>
        </m:r>
        <m:r>
          <m:rPr>
            <m:sty m:val="p"/>
          </m:rPr>
          <w:rPr>
            <w:rFonts w:ascii="Cambria Math" w:eastAsiaTheme="minorEastAsia" w:hAnsi="Cambria Math" w:cs="Times New Roman"/>
            <w:sz w:val="22"/>
            <w:lang w:val="fr-FR"/>
          </w:rPr>
          <w:br/>
        </m:r>
      </m:oMath>
      <m:oMathPara>
        <m:oMathParaPr>
          <m:jc m:val="left"/>
        </m:oMathParaPr>
        <m:oMath>
          <m:r>
            <m:rPr>
              <m:sty m:val="p"/>
            </m:rPr>
            <w:rPr>
              <w:rFonts w:ascii="Cambria Math" w:eastAsiaTheme="minorEastAsia" w:hAnsi="Cambria Math" w:cs="Times New Roman"/>
              <w:sz w:val="22"/>
              <w:lang w:val="fr-FR"/>
            </w:rPr>
            <m:t>7:</m:t>
          </m:r>
          <m:r>
            <m:rPr>
              <m:sty m:val="b"/>
            </m:rPr>
            <w:rPr>
              <w:rFonts w:ascii="Cambria Math" w:eastAsiaTheme="minorEastAsia" w:hAnsi="Cambria Math" w:cs="Times New Roman"/>
              <w:sz w:val="22"/>
              <w:lang w:val="fr-FR"/>
            </w:rPr>
            <m:t>Step 2. Ellipses detection</m:t>
          </m:r>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8:</m:t>
          </m:r>
          <m:r>
            <m:rPr>
              <m:sty m:val="b"/>
            </m:rPr>
            <w:rPr>
              <w:rFonts w:ascii="Cambria Math" w:eastAsiaTheme="minorEastAsia" w:hAnsi="Cambria Math" w:cs="Times New Roman"/>
              <w:sz w:val="22"/>
              <w:lang w:val="fr-FR"/>
            </w:rPr>
            <m:t xml:space="preserve">for </m:t>
          </m:r>
          <m:r>
            <w:rPr>
              <w:rFonts w:ascii="Cambria Math" w:eastAsiaTheme="minorEastAsia" w:hAnsi="Cambria Math" w:cs="Times New Roman"/>
              <w:sz w:val="22"/>
              <w:lang w:val="fr-FR"/>
            </w:rPr>
            <m:t xml:space="preserve">j=0 </m:t>
          </m:r>
          <m:r>
            <m:rPr>
              <m:sty m:val="p"/>
            </m:rPr>
            <w:rPr>
              <w:rFonts w:ascii="Cambria Math" w:eastAsiaTheme="minorEastAsia" w:hAnsi="Cambria Math" w:cs="Times New Roman"/>
              <w:sz w:val="22"/>
              <w:lang w:val="fr-FR"/>
            </w:rPr>
            <m:t>to</m:t>
          </m:r>
          <m:r>
            <w:rPr>
              <w:rFonts w:ascii="Cambria Math" w:eastAsiaTheme="minorEastAsia" w:hAnsi="Cambria Math" w:cs="Times New Roman"/>
              <w:sz w:val="22"/>
              <w:lang w:val="fr-FR"/>
            </w:rPr>
            <m:t xml:space="preserve"> N</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9</m:t>
          </m:r>
          <m:r>
            <m:rPr>
              <m:sty m:val="p"/>
            </m:rPr>
            <w:rPr>
              <w:rFonts w:ascii="Cambria Math" w:eastAsiaTheme="minorEastAsia" w:hAnsi="Cambria Math" w:cs="Times New Roman"/>
              <w:sz w:val="22"/>
              <w:lang w:val="fr-FR"/>
            </w:rPr>
            <m:t xml:space="preserve">:        </m:t>
          </m:r>
          <m:r>
            <w:rPr>
              <w:rFonts w:ascii="Cambria Math" w:eastAsiaTheme="minorEastAsia" w:hAnsi="Cambria Math" w:cs="Times New Roman"/>
              <w:sz w:val="22"/>
              <w:lang w:val="fr-FR"/>
            </w:rPr>
            <m:t>b ←</m:t>
          </m:r>
          <m:d>
            <m:dPr>
              <m:begChr m:val="["/>
              <m:endChr m:val="]"/>
              <m:ctrlPr>
                <w:rPr>
                  <w:rFonts w:ascii="Cambria Math" w:eastAsiaTheme="minorEastAsia" w:hAnsi="Cambria Math" w:cs="Times New Roman"/>
                  <w:i/>
                  <w:sz w:val="22"/>
                  <w:lang w:val="fr-FR"/>
                </w:rPr>
              </m:ctrlPr>
            </m:dPr>
            <m:e>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b</m:t>
                  </m:r>
                </m:e>
                <m:sub>
                  <m:r>
                    <w:rPr>
                      <w:rFonts w:ascii="Cambria Math" w:eastAsiaTheme="minorEastAsia" w:hAnsi="Cambria Math" w:cs="Times New Roman"/>
                      <w:sz w:val="22"/>
                      <w:lang w:val="fr-FR"/>
                    </w:rPr>
                    <m:t>min</m:t>
                  </m:r>
                </m:sub>
              </m:sSub>
              <m:r>
                <w:rPr>
                  <w:rFonts w:ascii="Cambria Math" w:eastAsiaTheme="minorEastAsia" w:hAnsi="Cambria Math" w:cs="Times New Roman"/>
                  <w:sz w:val="22"/>
                  <w:lang w:val="fr-FR"/>
                </w:rPr>
                <m:t xml:space="preserve"> :</m:t>
              </m:r>
              <m:r>
                <m:rPr>
                  <m:sty m:val="p"/>
                </m:rPr>
                <w:rPr>
                  <w:rFonts w:ascii="Cambria Math" w:eastAsiaTheme="minorEastAsia" w:hAnsi="Cambria Math" w:cs="Times New Roman"/>
                  <w:sz w:val="22"/>
                  <w:lang w:val="fr-FR"/>
                </w:rPr>
                <m:t>d</m:t>
              </m:r>
              <m:r>
                <w:rPr>
                  <w:rFonts w:ascii="Cambria Math" w:eastAsiaTheme="minorEastAsia" w:hAnsi="Cambria Math" w:cs="Times New Roman"/>
                  <w:sz w:val="22"/>
                  <w:lang w:val="fr-FR"/>
                </w:rPr>
                <m:t xml:space="preserve">b :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b</m:t>
                  </m:r>
                </m:e>
                <m:sub>
                  <m:r>
                    <w:rPr>
                      <w:rFonts w:ascii="Cambria Math" w:eastAsiaTheme="minorEastAsia" w:hAnsi="Cambria Math" w:cs="Times New Roman"/>
                      <w:sz w:val="22"/>
                      <w:lang w:val="fr-FR"/>
                    </w:rPr>
                    <m:t>max</m:t>
                  </m:r>
                </m:sub>
              </m:sSub>
            </m:e>
          </m:d>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10:      </m:t>
          </m:r>
          <m:d>
            <m:dPr>
              <m:ctrlPr>
                <w:rPr>
                  <w:rFonts w:ascii="Cambria Math" w:eastAsiaTheme="minorEastAsia" w:hAnsi="Cambria Math" w:cs="Times New Roman"/>
                  <w:i/>
                  <w:sz w:val="22"/>
                  <w:lang w:val="fr-FR"/>
                </w:rPr>
              </m:ctrlPr>
            </m:dPr>
            <m:e>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x</m:t>
                  </m:r>
                </m:e>
                <m:sub>
                  <m:r>
                    <m:rPr>
                      <m:sty m:val="p"/>
                    </m:rPr>
                    <w:rPr>
                      <w:rFonts w:ascii="Cambria Math" w:eastAsiaTheme="minorEastAsia" w:hAnsi="Cambria Math" w:cs="Times New Roman"/>
                      <w:sz w:val="22"/>
                      <w:lang w:val="fr-FR"/>
                    </w:rPr>
                    <m:t>0</m:t>
                  </m:r>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xml:space="preserve">,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y</m:t>
                  </m:r>
                </m:e>
                <m:sub>
                  <m:r>
                    <w:rPr>
                      <w:rFonts w:ascii="Cambria Math" w:eastAsiaTheme="minorEastAsia" w:hAnsi="Cambria Math" w:cs="Times New Roman"/>
                      <w:sz w:val="22"/>
                      <w:lang w:val="fr-FR"/>
                    </w:rPr>
                    <m:t>0C</m:t>
                  </m:r>
                </m:sub>
              </m:sSub>
            </m:e>
          </m:d>
          <m:r>
            <w:rPr>
              <w:rFonts w:ascii="Cambria Math" w:eastAsiaTheme="minorEastAsia" w:hAnsi="Cambria Math" w:cs="Times New Roman"/>
              <w:sz w:val="22"/>
              <w:lang w:val="fr-FR"/>
            </w:rPr>
            <m:t>←</m:t>
          </m:r>
          <m:r>
            <m:rPr>
              <m:sty m:val="p"/>
            </m:rPr>
            <w:rPr>
              <w:rFonts w:ascii="Cambria Math" w:eastAsiaTheme="minorEastAsia" w:hAnsi="Cambria Math" w:cs="Times New Roman"/>
              <w:sz w:val="22"/>
              <w:lang w:val="fr-FR"/>
            </w:rPr>
            <m:t xml:space="preserve">approximative center of the ellipse </m:t>
          </m:r>
          <m:sSub>
            <m:sSubPr>
              <m:ctrlPr>
                <w:rPr>
                  <w:rFonts w:ascii="Cambria Math" w:eastAsiaTheme="minorEastAsia" w:hAnsi="Cambria Math" w:cs="Times New Roman"/>
                  <w:sz w:val="22"/>
                  <w:lang w:val="fr-FR"/>
                </w:rPr>
              </m:ctrlPr>
            </m:sSubPr>
            <m:e>
              <m:r>
                <m:rPr>
                  <m:scr m:val="script"/>
                </m:rPr>
                <w:rPr>
                  <w:rFonts w:ascii="Cambria Math" w:eastAsiaTheme="minorEastAsia" w:hAnsi="Cambria Math" w:cs="Times New Roman"/>
                  <w:sz w:val="22"/>
                  <w:lang w:val="fr-FR"/>
                </w:rPr>
                <m:t>E</m:t>
              </m:r>
            </m:e>
            <m:sub>
              <m:r>
                <w:rPr>
                  <w:rFonts w:ascii="Cambria Math" w:eastAsiaTheme="minorEastAsia" w:hAnsi="Cambria Math" w:cs="Times New Roman"/>
                  <w:sz w:val="22"/>
                  <w:lang w:val="fr-FR"/>
                </w:rPr>
                <m:t>j</m:t>
              </m:r>
            </m:sub>
          </m:sSub>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11:      </m:t>
          </m:r>
          <m:r>
            <m:rPr>
              <m:sty m:val="p"/>
            </m:rPr>
            <w:rPr>
              <w:rFonts w:ascii="Cambria Math" w:eastAsiaTheme="minorEastAsia" w:hAnsi="Cambria Math" w:cs="Times New Roman"/>
              <w:sz w:val="22"/>
              <w:lang w:val="fr-FR"/>
            </w:rPr>
            <m:t xml:space="preserve">Initialize accumulator array: </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                 H ←0</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12:       </m:t>
          </m:r>
          <m:r>
            <m:rPr>
              <m:sty m:val="b"/>
            </m:rPr>
            <w:rPr>
              <w:rFonts w:ascii="Cambria Math" w:eastAsiaTheme="minorEastAsia" w:hAnsi="Cambria Math" w:cs="Times New Roman"/>
              <w:sz w:val="22"/>
              <w:lang w:val="fr-FR"/>
            </w:rPr>
            <m:t>for</m:t>
          </m:r>
          <m:r>
            <m:rPr>
              <m:sty m:val="p"/>
            </m:rPr>
            <w:rPr>
              <w:rFonts w:ascii="Cambria Math" w:eastAsiaTheme="minorEastAsia" w:hAnsi="Cambria Math" w:cs="Times New Roman"/>
              <w:sz w:val="22"/>
              <w:lang w:val="fr-FR"/>
            </w:rPr>
            <m:t xml:space="preserve"> </m:t>
          </m:r>
          <m:sSub>
            <m:sSubPr>
              <m:ctrlPr>
                <w:rPr>
                  <w:rFonts w:ascii="Cambria Math" w:eastAsiaTheme="minorEastAsia" w:hAnsi="Cambria Math" w:cs="Times New Roman"/>
                  <w:sz w:val="22"/>
                  <w:lang w:val="fr-FR"/>
                </w:rPr>
              </m:ctrlPr>
            </m:sSubPr>
            <m:e>
              <m:r>
                <w:rPr>
                  <w:rFonts w:ascii="Cambria Math" w:eastAsiaTheme="minorEastAsia" w:hAnsi="Cambria Math" w:cs="Times New Roman"/>
                  <w:sz w:val="22"/>
                  <w:lang w:val="fr-FR"/>
                </w:rPr>
                <m:t>x</m:t>
              </m:r>
            </m:e>
            <m:sub>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xml:space="preserve">=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x</m:t>
              </m:r>
            </m:e>
            <m:sub>
              <m:r>
                <w:rPr>
                  <w:rFonts w:ascii="Cambria Math" w:eastAsiaTheme="minorEastAsia" w:hAnsi="Cambria Math" w:cs="Times New Roman"/>
                  <w:sz w:val="22"/>
                  <w:lang w:val="fr-FR"/>
                </w:rPr>
                <m:t>0C</m:t>
              </m:r>
            </m:sub>
          </m:sSub>
          <m:r>
            <w:rPr>
              <w:rFonts w:ascii="Cambria Math" w:eastAsiaTheme="minorEastAsia" w:hAnsi="Cambria Math" w:cs="Times New Roman"/>
              <w:sz w:val="22"/>
              <w:lang w:val="fr-FR"/>
            </w:rPr>
            <m:t xml:space="preserve">-δ :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x</m:t>
              </m:r>
            </m:e>
            <m:sub>
              <m:r>
                <w:rPr>
                  <w:rFonts w:ascii="Cambria Math" w:eastAsiaTheme="minorEastAsia" w:hAnsi="Cambria Math" w:cs="Times New Roman"/>
                  <w:sz w:val="22"/>
                  <w:lang w:val="fr-FR"/>
                </w:rPr>
                <m:t>0C</m:t>
              </m:r>
            </m:sub>
          </m:sSub>
          <m:r>
            <w:rPr>
              <w:rFonts w:ascii="Cambria Math" w:eastAsiaTheme="minorEastAsia" w:hAnsi="Cambria Math" w:cs="Times New Roman"/>
              <w:sz w:val="22"/>
              <w:lang w:val="fr-FR"/>
            </w:rPr>
            <m:t>+δ</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13:               </m:t>
          </m:r>
          <m:r>
            <m:rPr>
              <m:sty m:val="b"/>
            </m:rPr>
            <w:rPr>
              <w:rFonts w:ascii="Cambria Math" w:eastAsiaTheme="minorEastAsia" w:hAnsi="Cambria Math" w:cs="Times New Roman"/>
              <w:sz w:val="22"/>
              <w:lang w:val="fr-FR"/>
            </w:rPr>
            <m:t xml:space="preserve">for </m:t>
          </m:r>
          <m:sSub>
            <m:sSubPr>
              <m:ctrlPr>
                <w:rPr>
                  <w:rFonts w:ascii="Cambria Math" w:eastAsiaTheme="minorEastAsia" w:hAnsi="Cambria Math" w:cs="Times New Roman"/>
                  <w:b/>
                  <w:sz w:val="22"/>
                  <w:lang w:val="fr-FR"/>
                </w:rPr>
              </m:ctrlPr>
            </m:sSubPr>
            <m:e>
              <m:r>
                <m:rPr>
                  <m:sty m:val="p"/>
                </m:rPr>
                <w:rPr>
                  <w:rFonts w:ascii="Cambria Math" w:eastAsiaTheme="minorEastAsia" w:hAnsi="Cambria Math" w:cs="Times New Roman"/>
                  <w:sz w:val="22"/>
                  <w:lang w:val="fr-FR"/>
                </w:rPr>
                <m:t>y</m:t>
              </m:r>
            </m:e>
            <m:sub>
              <m:r>
                <w:rPr>
                  <w:rFonts w:ascii="Cambria Math" w:eastAsiaTheme="minorEastAsia" w:hAnsi="Cambria Math" w:cs="Times New Roman"/>
                  <w:sz w:val="22"/>
                  <w:lang w:val="fr-FR"/>
                </w:rPr>
                <m:t>C</m:t>
              </m:r>
            </m:sub>
          </m:sSub>
          <m:r>
            <m:rPr>
              <m:sty m:val="bi"/>
            </m:rPr>
            <w:rPr>
              <w:rFonts w:ascii="Cambria Math" w:eastAsiaTheme="minorEastAsia" w:hAnsi="Cambria Math" w:cs="Times New Roman"/>
              <w:sz w:val="22"/>
              <w:lang w:val="fr-FR"/>
            </w:rPr>
            <m:t xml:space="preserve">= </m:t>
          </m:r>
          <m:sSub>
            <m:sSubPr>
              <m:ctrlPr>
                <w:rPr>
                  <w:rFonts w:ascii="Cambria Math" w:eastAsiaTheme="minorEastAsia" w:hAnsi="Cambria Math" w:cs="Times New Roman"/>
                  <w:b/>
                  <w:i/>
                  <w:sz w:val="22"/>
                  <w:lang w:val="fr-FR"/>
                </w:rPr>
              </m:ctrlPr>
            </m:sSubPr>
            <m:e>
              <m:r>
                <w:rPr>
                  <w:rFonts w:ascii="Cambria Math" w:eastAsiaTheme="minorEastAsia" w:hAnsi="Cambria Math" w:cs="Times New Roman"/>
                  <w:sz w:val="22"/>
                  <w:lang w:val="fr-FR"/>
                </w:rPr>
                <m:t>y</m:t>
              </m:r>
            </m:e>
            <m:sub>
              <m:r>
                <w:rPr>
                  <w:rFonts w:ascii="Cambria Math" w:eastAsiaTheme="minorEastAsia" w:hAnsi="Cambria Math" w:cs="Times New Roman"/>
                  <w:sz w:val="22"/>
                  <w:lang w:val="fr-FR"/>
                </w:rPr>
                <m:t>0C</m:t>
              </m:r>
            </m:sub>
          </m:sSub>
          <m:r>
            <w:rPr>
              <w:rFonts w:ascii="Cambria Math" w:eastAsiaTheme="minorEastAsia" w:hAnsi="Cambria Math" w:cs="Times New Roman"/>
              <w:sz w:val="22"/>
              <w:lang w:val="fr-FR"/>
            </w:rPr>
            <m:t xml:space="preserve">-δ :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y</m:t>
              </m:r>
            </m:e>
            <m:sub>
              <m:r>
                <w:rPr>
                  <w:rFonts w:ascii="Cambria Math" w:eastAsiaTheme="minorEastAsia" w:hAnsi="Cambria Math" w:cs="Times New Roman"/>
                  <w:sz w:val="22"/>
                  <w:lang w:val="fr-FR"/>
                </w:rPr>
                <m:t>0C</m:t>
              </m:r>
            </m:sub>
          </m:sSub>
          <m:r>
            <w:rPr>
              <w:rFonts w:ascii="Cambria Math" w:eastAsiaTheme="minorEastAsia" w:hAnsi="Cambria Math" w:cs="Times New Roman"/>
              <w:sz w:val="22"/>
              <w:lang w:val="fr-FR"/>
            </w:rPr>
            <m:t>+ δ</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14:                       </m:t>
          </m:r>
          <m:r>
            <m:rPr>
              <m:sty m:val="b"/>
            </m:rPr>
            <w:rPr>
              <w:rFonts w:ascii="Cambria Math" w:eastAsiaTheme="minorEastAsia" w:hAnsi="Cambria Math" w:cs="Times New Roman"/>
              <w:sz w:val="22"/>
              <w:lang w:val="fr-FR"/>
            </w:rPr>
            <m:t>for</m:t>
          </m:r>
          <m:r>
            <w:rPr>
              <w:rFonts w:ascii="Cambria Math" w:eastAsiaTheme="minorEastAsia" w:hAnsi="Cambria Math" w:cs="Times New Roman"/>
              <w:sz w:val="22"/>
              <w:lang w:val="fr-FR"/>
            </w:rPr>
            <m:t xml:space="preserve"> α=0 :</m:t>
          </m:r>
          <m:r>
            <m:rPr>
              <m:sty m:val="p"/>
            </m:rPr>
            <w:rPr>
              <w:rFonts w:ascii="Cambria Math" w:eastAsiaTheme="minorEastAsia" w:hAnsi="Cambria Math" w:cs="Times New Roman"/>
              <w:sz w:val="22"/>
              <w:lang w:val="fr-FR"/>
            </w:rPr>
            <m:t>d</m:t>
          </m:r>
          <m:r>
            <w:rPr>
              <w:rFonts w:ascii="Cambria Math" w:eastAsiaTheme="minorEastAsia" w:hAnsi="Cambria Math" w:cs="Times New Roman"/>
              <w:sz w:val="22"/>
              <w:lang w:val="fr-FR"/>
            </w:rPr>
            <m:t>α : π</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15:                              </m:t>
          </m:r>
          <m:r>
            <m:rPr>
              <m:sty m:val="b"/>
            </m:rPr>
            <w:rPr>
              <w:rFonts w:ascii="Cambria Math" w:eastAsiaTheme="minorEastAsia" w:hAnsi="Cambria Math" w:cs="Times New Roman"/>
              <w:sz w:val="22"/>
              <w:lang w:val="fr-FR"/>
            </w:rPr>
            <m:t>for</m:t>
          </m:r>
          <m:r>
            <m:rPr>
              <m:sty m:val="bi"/>
            </m:rPr>
            <w:rPr>
              <w:rFonts w:ascii="Cambria Math" w:eastAsiaTheme="minorEastAsia" w:hAnsi="Cambria Math" w:cs="Times New Roman"/>
              <w:sz w:val="22"/>
              <w:lang w:val="fr-FR"/>
            </w:rPr>
            <m:t xml:space="preserve"> </m:t>
          </m:r>
          <m:r>
            <w:rPr>
              <w:rFonts w:ascii="Cambria Math" w:eastAsiaTheme="minorEastAsia" w:hAnsi="Cambria Math" w:cs="Times New Roman"/>
              <w:sz w:val="22"/>
              <w:lang w:val="fr-FR"/>
            </w:rPr>
            <m:t>e=0 :</m:t>
          </m:r>
          <m:r>
            <m:rPr>
              <m:sty m:val="p"/>
            </m:rPr>
            <w:rPr>
              <w:rFonts w:ascii="Cambria Math" w:eastAsiaTheme="minorEastAsia" w:hAnsi="Cambria Math" w:cs="Times New Roman"/>
              <w:sz w:val="22"/>
              <w:lang w:val="fr-FR"/>
            </w:rPr>
            <m:t>d</m:t>
          </m:r>
          <m:r>
            <w:rPr>
              <w:rFonts w:ascii="Cambria Math" w:eastAsiaTheme="minorEastAsia" w:hAnsi="Cambria Math" w:cs="Times New Roman"/>
              <w:sz w:val="22"/>
              <w:lang w:val="fr-FR"/>
            </w:rPr>
            <m:t xml:space="preserve">e :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e</m:t>
              </m:r>
            </m:e>
            <m:sub>
              <m:r>
                <w:rPr>
                  <w:rFonts w:ascii="Cambria Math" w:eastAsiaTheme="minorEastAsia" w:hAnsi="Cambria Math" w:cs="Times New Roman"/>
                  <w:sz w:val="22"/>
                  <w:lang w:val="fr-FR"/>
                </w:rPr>
                <m:t>max</m:t>
              </m:r>
            </m:sub>
          </m:sSub>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16:                                    </m:t>
          </m:r>
          <m:r>
            <m:rPr>
              <m:sty m:val="b"/>
            </m:rPr>
            <w:rPr>
              <w:rFonts w:ascii="Cambria Math" w:eastAsiaTheme="minorEastAsia" w:hAnsi="Cambria Math" w:cs="Times New Roman"/>
              <w:sz w:val="22"/>
              <w:lang w:val="fr-FR"/>
            </w:rPr>
            <m:t>for</m:t>
          </m:r>
          <m:r>
            <m:rPr>
              <m:sty m:val="bi"/>
            </m:rPr>
            <w:rPr>
              <w:rFonts w:ascii="Cambria Math" w:eastAsiaTheme="minorEastAsia" w:hAnsi="Cambria Math" w:cs="Times New Roman"/>
              <w:sz w:val="22"/>
              <w:lang w:val="fr-FR"/>
            </w:rPr>
            <m:t xml:space="preserve"> </m:t>
          </m:r>
          <m:d>
            <m:dPr>
              <m:ctrlPr>
                <w:rPr>
                  <w:rFonts w:ascii="Cambria Math" w:eastAsiaTheme="minorEastAsia" w:hAnsi="Cambria Math" w:cs="Times New Roman"/>
                  <w:i/>
                  <w:sz w:val="22"/>
                  <w:lang w:val="fr-FR"/>
                </w:rPr>
              </m:ctrlPr>
            </m:dPr>
            <m:e>
              <m:r>
                <w:rPr>
                  <w:rFonts w:ascii="Cambria Math" w:eastAsiaTheme="minorEastAsia" w:hAnsi="Cambria Math" w:cs="Times New Roman"/>
                  <w:sz w:val="22"/>
                  <w:lang w:val="fr-FR"/>
                </w:rPr>
                <m:t>x,y</m:t>
              </m:r>
            </m:e>
          </m:d>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17:                                          </m:t>
          </m:r>
          <m:r>
            <m:rPr>
              <m:sty m:val="b"/>
            </m:rPr>
            <w:rPr>
              <w:rFonts w:ascii="Cambria Math" w:eastAsiaTheme="minorEastAsia" w:hAnsi="Cambria Math" w:cs="Times New Roman"/>
              <w:sz w:val="22"/>
              <w:lang w:val="fr-FR"/>
            </w:rPr>
            <m:t>if</m:t>
          </m:r>
          <m:r>
            <w:rPr>
              <w:rFonts w:ascii="Cambria Math" w:eastAsiaTheme="minorEastAsia" w:hAnsi="Cambria Math" w:cs="Times New Roman"/>
              <w:sz w:val="22"/>
              <w:lang w:val="fr-FR"/>
            </w:rPr>
            <m:t xml:space="preserve"> E</m:t>
          </m:r>
          <m:d>
            <m:dPr>
              <m:ctrlPr>
                <w:rPr>
                  <w:rFonts w:ascii="Cambria Math" w:eastAsiaTheme="minorEastAsia" w:hAnsi="Cambria Math" w:cs="Times New Roman"/>
                  <w:i/>
                  <w:sz w:val="22"/>
                  <w:lang w:val="fr-FR"/>
                </w:rPr>
              </m:ctrlPr>
            </m:dPr>
            <m:e>
              <m:r>
                <w:rPr>
                  <w:rFonts w:ascii="Cambria Math" w:eastAsiaTheme="minorEastAsia" w:hAnsi="Cambria Math" w:cs="Times New Roman"/>
                  <w:sz w:val="22"/>
                  <w:lang w:val="fr-FR"/>
                </w:rPr>
                <m:t>x,y</m:t>
              </m:r>
            </m:e>
          </m:d>
          <m:r>
            <w:rPr>
              <w:rFonts w:ascii="Cambria Math" w:eastAsiaTheme="minorEastAsia" w:hAnsi="Cambria Math" w:cs="Times New Roman"/>
              <w:sz w:val="22"/>
              <w:lang w:val="fr-FR"/>
            </w:rPr>
            <m:t>==1</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18:                                          </m:t>
          </m:r>
          <m:r>
            <m:rPr>
              <m:sty m:val="p"/>
            </m:rPr>
            <w:rPr>
              <w:rFonts w:ascii="Cambria Math" w:eastAsiaTheme="minorEastAsia" w:hAnsi="Cambria Math" w:cs="Times New Roman"/>
              <w:sz w:val="22"/>
              <w:lang w:val="fr-FR"/>
            </w:rPr>
            <m:t xml:space="preserve">Compute </m:t>
          </m:r>
          <m:r>
            <w:rPr>
              <w:rFonts w:ascii="Cambria Math" w:eastAsiaTheme="minorEastAsia" w:hAnsi="Cambria Math" w:cs="Times New Roman"/>
              <w:sz w:val="22"/>
              <w:lang w:val="fr-FR"/>
            </w:rPr>
            <m:t>b</m:t>
          </m:r>
          <m:r>
            <m:rPr>
              <m:sty m:val="p"/>
            </m:rPr>
            <w:rPr>
              <w:rFonts w:ascii="Cambria Math" w:eastAsiaTheme="minorEastAsia" w:hAnsi="Cambria Math" w:cs="Times New Roman"/>
              <w:sz w:val="22"/>
              <w:lang w:val="fr-FR"/>
            </w:rPr>
            <m:t xml:space="preserve"> such that </m:t>
          </m:r>
          <m:d>
            <m:dPr>
              <m:ctrlPr>
                <w:rPr>
                  <w:rFonts w:ascii="Cambria Math" w:eastAsiaTheme="minorEastAsia" w:hAnsi="Cambria Math" w:cs="Times New Roman"/>
                  <w:i/>
                  <w:sz w:val="22"/>
                  <w:lang w:val="fr-FR"/>
                </w:rPr>
              </m:ctrlPr>
            </m:dPr>
            <m:e>
              <m:r>
                <w:rPr>
                  <w:rFonts w:ascii="Cambria Math" w:eastAsiaTheme="minorEastAsia" w:hAnsi="Cambria Math" w:cs="Times New Roman"/>
                  <w:sz w:val="22"/>
                  <w:lang w:val="fr-FR"/>
                </w:rPr>
                <m:t>x,y</m:t>
              </m:r>
            </m:e>
          </m:d>
          <m:r>
            <m:rPr>
              <m:scr m:val="script"/>
            </m:rPr>
            <w:rPr>
              <w:rFonts w:ascii="Cambria Math" w:eastAsiaTheme="minorEastAsia" w:hAnsi="Cambria Math" w:cs="Times New Roman"/>
              <w:sz w:val="22"/>
              <w:lang w:val="fr-FR"/>
            </w:rPr>
            <m:t>∈E</m:t>
          </m:r>
          <m:d>
            <m:dPr>
              <m:ctrlPr>
                <w:rPr>
                  <w:rFonts w:ascii="Cambria Math" w:eastAsiaTheme="minorEastAsia" w:hAnsi="Cambria Math" w:cs="Times New Roman"/>
                  <w:i/>
                  <w:sz w:val="22"/>
                  <w:lang w:val="fr-FR"/>
                </w:rPr>
              </m:ctrlPr>
            </m:dPr>
            <m:e>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x</m:t>
                  </m:r>
                </m:e>
                <m:sub>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xml:space="preserve">,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y</m:t>
                  </m:r>
                </m:e>
                <m:sub>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α, e, b</m:t>
              </m:r>
            </m:e>
          </m:d>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19:                                           </m:t>
          </m:r>
          <m:r>
            <m:rPr>
              <m:sty m:val="p"/>
            </m:rPr>
            <w:rPr>
              <w:rFonts w:ascii="Cambria Math" w:eastAsiaTheme="minorEastAsia" w:hAnsi="Cambria Math" w:cs="Times New Roman"/>
              <w:sz w:val="22"/>
              <w:lang w:val="fr-FR"/>
            </w:rPr>
            <m:t xml:space="preserve">Increase the counter cell of </m:t>
          </m:r>
          <m:r>
            <w:rPr>
              <w:rFonts w:ascii="Cambria Math" w:eastAsiaTheme="minorEastAsia" w:hAnsi="Cambria Math" w:cs="Times New Roman"/>
              <w:sz w:val="22"/>
              <w:lang w:val="fr-FR"/>
            </w:rPr>
            <m:t xml:space="preserve">H </m:t>
          </m:r>
          <m:r>
            <m:rPr>
              <m:sty m:val="p"/>
            </m:rPr>
            <w:rPr>
              <w:rFonts w:ascii="Cambria Math" w:eastAsiaTheme="minorEastAsia" w:hAnsi="Cambria Math" w:cs="Times New Roman"/>
              <w:sz w:val="22"/>
              <w:lang w:val="fr-FR"/>
            </w:rPr>
            <m:t xml:space="preserve">corresponding to </m:t>
          </m:r>
          <m:d>
            <m:dPr>
              <m:ctrlPr>
                <w:rPr>
                  <w:rFonts w:ascii="Cambria Math" w:eastAsiaTheme="minorEastAsia" w:hAnsi="Cambria Math" w:cs="Times New Roman"/>
                  <w:i/>
                  <w:sz w:val="22"/>
                  <w:lang w:val="fr-FR"/>
                </w:rPr>
              </m:ctrlPr>
            </m:dPr>
            <m:e>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x</m:t>
                  </m:r>
                </m:e>
                <m:sub>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xml:space="preserve">,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y</m:t>
                  </m:r>
                </m:e>
                <m:sub>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α, e, b</m:t>
              </m:r>
            </m:e>
          </m:d>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20:                                           </m:t>
          </m:r>
          <m:r>
            <m:rPr>
              <m:sty m:val="b"/>
            </m:rPr>
            <w:rPr>
              <w:rFonts w:ascii="Cambria Math" w:eastAsiaTheme="minorEastAsia" w:hAnsi="Cambria Math" w:cs="Times New Roman"/>
              <w:sz w:val="22"/>
              <w:lang w:val="fr-FR"/>
            </w:rPr>
            <m:t>end if</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21:                                     </m:t>
          </m:r>
          <m:r>
            <m:rPr>
              <m:sty m:val="b"/>
            </m:rPr>
            <w:rPr>
              <w:rFonts w:ascii="Cambria Math" w:eastAsiaTheme="minorEastAsia" w:hAnsi="Cambria Math" w:cs="Times New Roman"/>
              <w:sz w:val="22"/>
              <w:lang w:val="fr-FR"/>
            </w:rPr>
            <m:t>end for</m:t>
          </m:r>
          <m:r>
            <m:rPr>
              <m:sty m:val="p"/>
            </m:rPr>
            <w:rPr>
              <w:rFonts w:ascii="Cambria Math" w:eastAsiaTheme="minorEastAsia" w:hAnsi="Cambria Math" w:cs="Times New Roman"/>
              <w:sz w:val="22"/>
              <w:lang w:val="fr-FR"/>
            </w:rPr>
            <w:br/>
          </m:r>
        </m:oMath>
        <m:oMath>
          <m:r>
            <m:rPr>
              <m:sty m:val="p"/>
            </m:rPr>
            <w:rPr>
              <w:rFonts w:ascii="Cambria Math" w:eastAsiaTheme="minorEastAsia" w:hAnsi="Cambria Math" w:cs="Times New Roman"/>
              <w:sz w:val="22"/>
              <w:lang w:val="fr-FR"/>
            </w:rPr>
            <m:t xml:space="preserve">22:                              </m:t>
          </m:r>
          <m:r>
            <m:rPr>
              <m:sty m:val="b"/>
            </m:rPr>
            <w:rPr>
              <w:rFonts w:ascii="Cambria Math" w:eastAsiaTheme="minorEastAsia" w:hAnsi="Cambria Math" w:cs="Times New Roman"/>
              <w:sz w:val="22"/>
              <w:lang w:val="fr-FR"/>
            </w:rPr>
            <m:t>end for</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23:                      </m:t>
          </m:r>
          <m:r>
            <m:rPr>
              <m:sty m:val="b"/>
            </m:rPr>
            <w:rPr>
              <w:rFonts w:ascii="Cambria Math" w:eastAsiaTheme="minorEastAsia" w:hAnsi="Cambria Math" w:cs="Times New Roman"/>
              <w:sz w:val="22"/>
              <w:lang w:val="fr-FR"/>
            </w:rPr>
            <m:t>end for</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24:               </m:t>
          </m:r>
          <m:r>
            <m:rPr>
              <m:sty m:val="b"/>
            </m:rPr>
            <w:rPr>
              <w:rFonts w:ascii="Cambria Math" w:eastAsiaTheme="minorEastAsia" w:hAnsi="Cambria Math" w:cs="Times New Roman"/>
              <w:sz w:val="22"/>
              <w:lang w:val="fr-FR"/>
            </w:rPr>
            <m:t>end for</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25:</m:t>
          </m:r>
          <m:r>
            <m:rPr>
              <m:sty m:val="bi"/>
            </m:rPr>
            <w:rPr>
              <w:rFonts w:ascii="Cambria Math" w:eastAsiaTheme="minorEastAsia" w:hAnsi="Cambria Math" w:cs="Times New Roman"/>
              <w:sz w:val="22"/>
              <w:lang w:val="fr-FR"/>
            </w:rPr>
            <m:t xml:space="preserve">         </m:t>
          </m:r>
          <m:r>
            <m:rPr>
              <m:sty m:val="b"/>
            </m:rPr>
            <w:rPr>
              <w:rFonts w:ascii="Cambria Math" w:eastAsiaTheme="minorEastAsia" w:hAnsi="Cambria Math" w:cs="Times New Roman"/>
              <w:sz w:val="22"/>
              <w:lang w:val="fr-FR"/>
            </w:rPr>
            <m:t>end for</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 xml:space="preserve">26:         </m:t>
          </m:r>
          <m:r>
            <m:rPr>
              <m:sty m:val="p"/>
            </m:rPr>
            <w:rPr>
              <w:rFonts w:ascii="Cambria Math" w:eastAsiaTheme="minorEastAsia" w:hAnsi="Cambria Math" w:cs="Times New Roman"/>
              <w:sz w:val="22"/>
              <w:lang w:val="fr-FR"/>
            </w:rPr>
            <m:t xml:space="preserve">Keep the parameters </m:t>
          </m:r>
          <m:d>
            <m:dPr>
              <m:ctrlPr>
                <w:rPr>
                  <w:rFonts w:ascii="Cambria Math" w:eastAsiaTheme="minorEastAsia" w:hAnsi="Cambria Math" w:cs="Times New Roman"/>
                  <w:i/>
                  <w:sz w:val="22"/>
                  <w:lang w:val="fr-FR"/>
                </w:rPr>
              </m:ctrlPr>
            </m:dPr>
            <m:e>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x</m:t>
                  </m:r>
                </m:e>
                <m:sub>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xml:space="preserve">, </m:t>
              </m:r>
              <m:sSub>
                <m:sSubPr>
                  <m:ctrlPr>
                    <w:rPr>
                      <w:rFonts w:ascii="Cambria Math" w:eastAsiaTheme="minorEastAsia" w:hAnsi="Cambria Math" w:cs="Times New Roman"/>
                      <w:i/>
                      <w:sz w:val="22"/>
                      <w:lang w:val="fr-FR"/>
                    </w:rPr>
                  </m:ctrlPr>
                </m:sSubPr>
                <m:e>
                  <m:r>
                    <w:rPr>
                      <w:rFonts w:ascii="Cambria Math" w:eastAsiaTheme="minorEastAsia" w:hAnsi="Cambria Math" w:cs="Times New Roman"/>
                      <w:sz w:val="22"/>
                      <w:lang w:val="fr-FR"/>
                    </w:rPr>
                    <m:t>y</m:t>
                  </m:r>
                </m:e>
                <m:sub>
                  <m:r>
                    <w:rPr>
                      <w:rFonts w:ascii="Cambria Math" w:eastAsiaTheme="minorEastAsia" w:hAnsi="Cambria Math" w:cs="Times New Roman"/>
                      <w:sz w:val="22"/>
                      <w:lang w:val="fr-FR"/>
                    </w:rPr>
                    <m:t>C</m:t>
                  </m:r>
                </m:sub>
              </m:sSub>
              <m:r>
                <w:rPr>
                  <w:rFonts w:ascii="Cambria Math" w:eastAsiaTheme="minorEastAsia" w:hAnsi="Cambria Math" w:cs="Times New Roman"/>
                  <w:sz w:val="22"/>
                  <w:lang w:val="fr-FR"/>
                </w:rPr>
                <m:t>, α, e, b</m:t>
              </m:r>
            </m:e>
          </m:d>
          <m:r>
            <w:rPr>
              <w:rFonts w:ascii="Cambria Math" w:eastAsiaTheme="minorEastAsia" w:hAnsi="Cambria Math" w:cs="Times New Roman"/>
              <w:sz w:val="22"/>
              <w:lang w:val="fr-FR"/>
            </w:rPr>
            <m:t xml:space="preserve"> </m:t>
          </m:r>
          <m:r>
            <m:rPr>
              <m:sty m:val="p"/>
            </m:rPr>
            <w:rPr>
              <w:rFonts w:ascii="Cambria Math" w:eastAsiaTheme="minorEastAsia" w:hAnsi="Cambria Math" w:cs="Times New Roman"/>
              <w:sz w:val="22"/>
              <w:lang w:val="fr-FR"/>
            </w:rPr>
            <m:t>maximizing the counter</m:t>
          </m:r>
          <m:r>
            <w:rPr>
              <w:rFonts w:ascii="Cambria Math" w:eastAsiaTheme="minorEastAsia" w:hAnsi="Cambria Math" w:cs="Times New Roman"/>
              <w:sz w:val="22"/>
              <w:lang w:val="fr-FR"/>
            </w:rPr>
            <m:t xml:space="preserve"> H</m:t>
          </m:r>
          <m:r>
            <m:rPr>
              <m:sty m:val="p"/>
            </m:rPr>
            <w:rPr>
              <w:rFonts w:ascii="Cambria Math" w:eastAsiaTheme="minorEastAsia" w:hAnsi="Cambria Math" w:cs="Times New Roman"/>
              <w:sz w:val="22"/>
              <w:lang w:val="fr-FR"/>
            </w:rPr>
            <w:br/>
          </m:r>
        </m:oMath>
        <m:oMath>
          <m:r>
            <w:rPr>
              <w:rFonts w:ascii="Cambria Math" w:eastAsiaTheme="minorEastAsia" w:hAnsi="Cambria Math" w:cs="Times New Roman"/>
              <w:sz w:val="22"/>
              <w:lang w:val="fr-FR"/>
            </w:rPr>
            <m:t>27:</m:t>
          </m:r>
          <m:r>
            <m:rPr>
              <m:sty m:val="b"/>
            </m:rPr>
            <w:rPr>
              <w:rFonts w:ascii="Cambria Math" w:eastAsiaTheme="minorEastAsia" w:hAnsi="Cambria Math" w:cs="Times New Roman"/>
              <w:sz w:val="22"/>
              <w:lang w:val="fr-FR"/>
            </w:rPr>
            <m:t>end for</m:t>
          </m:r>
        </m:oMath>
      </m:oMathPara>
    </w:p>
    <w:p w14:paraId="6EAD5317"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Statistical script in R for Mann &amp; Whitney tests</w:t>
      </w:r>
    </w:p>
    <w:p w14:paraId="0A598D33" w14:textId="72EA9EC0"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 Pmean4, Pmean5 are respectively the sample of the mean individual ratio characterizing the # relative size of the gonads for tetramerous jellyfishes and for jellyfishes with 5 gonads</w:t>
      </w:r>
    </w:p>
    <w:p w14:paraId="288A8A1D"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 Bilateral Mann &amp; Whitney test comparing theses two samples</w:t>
      </w:r>
    </w:p>
    <w:p w14:paraId="65E130EE"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wilcox.test(Pmean4, Pmean5,alternative=”two.sided”)</w:t>
      </w:r>
    </w:p>
    <w:p w14:paraId="429105F7" w14:textId="77777777" w:rsidR="00580122" w:rsidRPr="00311D89" w:rsidRDefault="00580122" w:rsidP="00422316">
      <w:pPr>
        <w:autoSpaceDE w:val="0"/>
        <w:autoSpaceDN w:val="0"/>
        <w:adjustRightInd w:val="0"/>
        <w:spacing w:before="240" w:line="360" w:lineRule="auto"/>
        <w:rPr>
          <w:rFonts w:cs="Times New Roman"/>
          <w:color w:val="000000" w:themeColor="text1"/>
          <w:szCs w:val="24"/>
        </w:rPr>
      </w:pPr>
      <w:r w:rsidRPr="00311D89">
        <w:rPr>
          <w:rFonts w:cs="Times New Roman"/>
          <w:color w:val="000000" w:themeColor="text1"/>
          <w:szCs w:val="24"/>
        </w:rPr>
        <w:t># Dmean4, Dmean5 are respectively the sample of the mean individual ratio characterizing the # relative distance between the gonads and the umbrella center for tetramerous jellyfishes and # for jellyfishes with 5 gonads</w:t>
      </w:r>
    </w:p>
    <w:p w14:paraId="509EB191"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 Unilateral Mann &amp; Whitney test comparing theses two samples</w:t>
      </w:r>
    </w:p>
    <w:p w14:paraId="730EE389"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wilcox.test(Dmean4, Dmean5,alternative=”less”)</w:t>
      </w:r>
    </w:p>
    <w:p w14:paraId="1FEB3CA4" w14:textId="77777777" w:rsidR="00580122" w:rsidRPr="00311D89" w:rsidRDefault="00580122" w:rsidP="00422316">
      <w:pPr>
        <w:autoSpaceDE w:val="0"/>
        <w:autoSpaceDN w:val="0"/>
        <w:adjustRightInd w:val="0"/>
        <w:spacing w:before="240" w:line="360" w:lineRule="auto"/>
        <w:rPr>
          <w:rFonts w:cs="Times New Roman"/>
          <w:color w:val="000000" w:themeColor="text1"/>
          <w:szCs w:val="24"/>
        </w:rPr>
      </w:pPr>
      <w:r w:rsidRPr="00311D89">
        <w:rPr>
          <w:rFonts w:cs="Times New Roman"/>
          <w:color w:val="000000" w:themeColor="text1"/>
          <w:szCs w:val="24"/>
        </w:rPr>
        <w:t xml:space="preserve"># Emean4, Emean5 are respectively the sample of the mean individual eccentricity of the </w:t>
      </w:r>
    </w:p>
    <w:p w14:paraId="1E821887"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 gonads for tetramerous jellyfishes and for jellyfishes with 5 gonads</w:t>
      </w:r>
    </w:p>
    <w:p w14:paraId="7FF3A850"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 Unilateral Mann &amp; Whitney test comparing theses two samples</w:t>
      </w:r>
    </w:p>
    <w:p w14:paraId="418D0AE2"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wilcox.test(Emean4, Emean5, alternative=”two.sided”)</w:t>
      </w:r>
    </w:p>
    <w:p w14:paraId="7AD3A8CD" w14:textId="77777777" w:rsidR="00580122" w:rsidRPr="00311D89" w:rsidRDefault="00580122" w:rsidP="00422316">
      <w:pPr>
        <w:autoSpaceDE w:val="0"/>
        <w:autoSpaceDN w:val="0"/>
        <w:adjustRightInd w:val="0"/>
        <w:spacing w:before="240" w:line="360" w:lineRule="auto"/>
        <w:rPr>
          <w:rFonts w:cs="Times New Roman"/>
          <w:color w:val="000000" w:themeColor="text1"/>
          <w:szCs w:val="24"/>
        </w:rPr>
      </w:pPr>
      <w:r w:rsidRPr="00311D89">
        <w:rPr>
          <w:rFonts w:cs="Times New Roman"/>
          <w:color w:val="000000" w:themeColor="text1"/>
          <w:szCs w:val="24"/>
        </w:rPr>
        <w:t># S4, S5 are respectively the sample of the individual variability of the eccentricity of the gonads # for tetramerous jellyfishes and for jellyfishes with 5 gonads</w:t>
      </w:r>
    </w:p>
    <w:p w14:paraId="24FFC8EB"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 Unilateral Mann &amp; Whitney test comparing theses two samples</w:t>
      </w:r>
    </w:p>
    <w:p w14:paraId="03CBB05F" w14:textId="77777777"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wilcox.test(S4, S5, alternative=”less”)</w:t>
      </w:r>
    </w:p>
    <w:p w14:paraId="74C7F83D" w14:textId="387821EF" w:rsidR="00580122" w:rsidRPr="00311D89" w:rsidRDefault="00580122" w:rsidP="00965D51">
      <w:pPr>
        <w:pStyle w:val="Titre1"/>
        <w:rPr>
          <w:color w:val="000000" w:themeColor="text1"/>
        </w:rPr>
      </w:pPr>
      <w:r w:rsidRPr="00311D89">
        <w:rPr>
          <w:color w:val="000000" w:themeColor="text1"/>
        </w:rPr>
        <w:t>Ackno</w:t>
      </w:r>
      <w:r w:rsidR="00465EA7" w:rsidRPr="00311D89">
        <w:rPr>
          <w:color w:val="000000" w:themeColor="text1"/>
        </w:rPr>
        <w:t>w</w:t>
      </w:r>
      <w:r w:rsidRPr="00311D89">
        <w:rPr>
          <w:color w:val="000000" w:themeColor="text1"/>
        </w:rPr>
        <w:t>ledgments</w:t>
      </w:r>
    </w:p>
    <w:p w14:paraId="368B3D0A" w14:textId="3AB6933C"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 xml:space="preserve">The authors thank Vincent Bonhomme, </w:t>
      </w:r>
      <w:r w:rsidR="00422316" w:rsidRPr="00311D89">
        <w:rPr>
          <w:rFonts w:cs="Times New Roman"/>
          <w:color w:val="000000" w:themeColor="text1"/>
          <w:szCs w:val="24"/>
        </w:rPr>
        <w:t>Julien Claude,</w:t>
      </w:r>
      <w:r w:rsidRPr="00311D89">
        <w:rPr>
          <w:rFonts w:cs="Times New Roman"/>
          <w:color w:val="000000" w:themeColor="text1"/>
          <w:szCs w:val="24"/>
        </w:rPr>
        <w:t xml:space="preserve"> and an anonymous reviewer for comments that improved the article. This work was supported by a grant of the French Ministry of Higher Education and Scientific Research</w:t>
      </w:r>
      <w:r w:rsidR="0068789E" w:rsidRPr="00311D89">
        <w:rPr>
          <w:rFonts w:cs="Times New Roman"/>
          <w:color w:val="000000" w:themeColor="text1"/>
          <w:szCs w:val="24"/>
        </w:rPr>
        <w:t>,</w:t>
      </w:r>
      <w:r w:rsidRPr="00311D89">
        <w:rPr>
          <w:rFonts w:cs="Times New Roman"/>
          <w:color w:val="000000" w:themeColor="text1"/>
          <w:szCs w:val="24"/>
        </w:rPr>
        <w:t xml:space="preserve"> and has received funding by the French A</w:t>
      </w:r>
      <w:r w:rsidRPr="00311D89">
        <w:rPr>
          <w:rFonts w:cs="Times New Roman"/>
          <w:smallCaps/>
          <w:color w:val="000000" w:themeColor="text1"/>
          <w:szCs w:val="24"/>
        </w:rPr>
        <w:t xml:space="preserve">nses </w:t>
      </w:r>
      <w:r w:rsidRPr="00311D89">
        <w:rPr>
          <w:rFonts w:cs="Times New Roman"/>
          <w:color w:val="000000" w:themeColor="text1"/>
          <w:szCs w:val="24"/>
        </w:rPr>
        <w:t>(Agence nationale de sécurité sanitaire de l'alimentation, de l'environnement et du travail – DecoNano programme 2015 ‘</w:t>
      </w:r>
      <w:r w:rsidRPr="00311D89">
        <w:rPr>
          <w:rFonts w:cs="Times New Roman"/>
          <w:i/>
          <w:color w:val="000000" w:themeColor="text1"/>
          <w:szCs w:val="24"/>
        </w:rPr>
        <w:t>Systèmes bioinspirés pour la décontamination des nanoparticules’</w:t>
      </w:r>
      <w:r w:rsidRPr="00311D89">
        <w:rPr>
          <w:rFonts w:cs="Times New Roman"/>
          <w:color w:val="000000" w:themeColor="text1"/>
          <w:szCs w:val="24"/>
        </w:rPr>
        <w:t>). This preprint has been peer-reviewed and recommended by Peer Community In Ecology (https://doi.org/10.24072/pci.ecology.100055).</w:t>
      </w:r>
    </w:p>
    <w:p w14:paraId="2F9453E9" w14:textId="77777777" w:rsidR="00580122" w:rsidRPr="00311D89" w:rsidRDefault="00580122" w:rsidP="00311D89">
      <w:pPr>
        <w:pStyle w:val="Titre1"/>
      </w:pPr>
      <w:r w:rsidRPr="00311D89">
        <w:t>Author contributions</w:t>
      </w:r>
    </w:p>
    <w:p w14:paraId="6863E33D" w14:textId="213BAE29"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A.T., B.M.-G.</w:t>
      </w:r>
      <w:r w:rsidR="001639B5" w:rsidRPr="00311D89">
        <w:rPr>
          <w:rFonts w:cs="Times New Roman"/>
          <w:color w:val="000000" w:themeColor="text1"/>
          <w:szCs w:val="24"/>
        </w:rPr>
        <w:t>,</w:t>
      </w:r>
      <w:r w:rsidRPr="00311D89">
        <w:rPr>
          <w:rFonts w:cs="Times New Roman"/>
          <w:color w:val="000000" w:themeColor="text1"/>
          <w:szCs w:val="24"/>
        </w:rPr>
        <w:t xml:space="preserve"> and J.G. designed the study. J.G.</w:t>
      </w:r>
      <w:r w:rsidR="001639B5" w:rsidRPr="00311D89">
        <w:rPr>
          <w:rFonts w:cs="Times New Roman"/>
          <w:color w:val="000000" w:themeColor="text1"/>
          <w:szCs w:val="24"/>
        </w:rPr>
        <w:t>,</w:t>
      </w:r>
      <w:r w:rsidRPr="00311D89">
        <w:rPr>
          <w:rFonts w:cs="Times New Roman"/>
          <w:color w:val="000000" w:themeColor="text1"/>
          <w:szCs w:val="24"/>
        </w:rPr>
        <w:t xml:space="preserve"> and B.M.-G. collected jellyfishes and data in the field. A.D. and C.L. wrote the code. C.L</w:t>
      </w:r>
      <w:r w:rsidR="00B15D16" w:rsidRPr="00311D89">
        <w:rPr>
          <w:rFonts w:cs="Times New Roman"/>
          <w:color w:val="000000" w:themeColor="text1"/>
          <w:szCs w:val="24"/>
        </w:rPr>
        <w:t>., A.D. and J.G. analyzed data and designed the figures.</w:t>
      </w:r>
    </w:p>
    <w:p w14:paraId="5B1193F1" w14:textId="3ED2A24E" w:rsidR="00580122" w:rsidRPr="00311D89" w:rsidRDefault="00580122" w:rsidP="00081DF4">
      <w:pPr>
        <w:autoSpaceDE w:val="0"/>
        <w:autoSpaceDN w:val="0"/>
        <w:adjustRightInd w:val="0"/>
        <w:spacing w:line="360" w:lineRule="auto"/>
        <w:rPr>
          <w:rFonts w:cs="Times New Roman"/>
          <w:color w:val="000000" w:themeColor="text1"/>
          <w:szCs w:val="24"/>
        </w:rPr>
      </w:pPr>
      <w:r w:rsidRPr="00311D89">
        <w:rPr>
          <w:rFonts w:cs="Times New Roman"/>
          <w:color w:val="000000" w:themeColor="text1"/>
          <w:szCs w:val="24"/>
        </w:rPr>
        <w:t>All authors</w:t>
      </w:r>
      <w:r w:rsidR="007F0354" w:rsidRPr="00311D89">
        <w:rPr>
          <w:rFonts w:cs="Times New Roman"/>
          <w:color w:val="000000" w:themeColor="text1"/>
          <w:szCs w:val="24"/>
        </w:rPr>
        <w:t xml:space="preserve"> drafted,</w:t>
      </w:r>
      <w:r w:rsidRPr="00311D89">
        <w:rPr>
          <w:rFonts w:cs="Times New Roman"/>
          <w:color w:val="000000" w:themeColor="text1"/>
          <w:szCs w:val="24"/>
        </w:rPr>
        <w:t xml:space="preserve"> reviewed and approved the final paper.</w:t>
      </w:r>
    </w:p>
    <w:p w14:paraId="6C833EB7" w14:textId="77777777" w:rsidR="00580122" w:rsidRPr="00965D51" w:rsidRDefault="00580122" w:rsidP="00311D89">
      <w:pPr>
        <w:pStyle w:val="Titre1"/>
      </w:pPr>
      <w:r w:rsidRPr="00965D51">
        <w:t>Conflict of interest disclosure</w:t>
      </w:r>
    </w:p>
    <w:p w14:paraId="0209E859" w14:textId="77777777" w:rsidR="00580122" w:rsidRPr="00DB6414" w:rsidRDefault="00580122" w:rsidP="00081DF4">
      <w:pPr>
        <w:autoSpaceDE w:val="0"/>
        <w:autoSpaceDN w:val="0"/>
        <w:adjustRightInd w:val="0"/>
        <w:spacing w:line="360" w:lineRule="auto"/>
        <w:rPr>
          <w:rFonts w:cs="Times New Roman"/>
          <w:color w:val="000000" w:themeColor="text1"/>
          <w:szCs w:val="24"/>
        </w:rPr>
      </w:pPr>
      <w:r w:rsidRPr="00DB6414">
        <w:rPr>
          <w:rFonts w:cs="Times New Roman"/>
          <w:color w:val="000000" w:themeColor="text1"/>
          <w:szCs w:val="24"/>
        </w:rPr>
        <w:t>The authors of this preprint declare that they have no financial conflict of interest with the content of this article. None of the authors belong to the panel of PCI Ecology recommenders.</w:t>
      </w:r>
    </w:p>
    <w:p w14:paraId="26851596" w14:textId="77777777" w:rsidR="00580122" w:rsidRPr="00311D89" w:rsidRDefault="00580122" w:rsidP="00311D89">
      <w:pPr>
        <w:pStyle w:val="Titre1"/>
      </w:pPr>
      <w:r w:rsidRPr="00311D89">
        <w:t>References</w:t>
      </w:r>
    </w:p>
    <w:p w14:paraId="4569FED5" w14:textId="5741C2C6" w:rsidR="002402A2" w:rsidRPr="00DB6414" w:rsidRDefault="002402A2" w:rsidP="002402A2">
      <w:pPr>
        <w:pStyle w:val="EndNoteBibliography"/>
        <w:spacing w:line="360" w:lineRule="auto"/>
        <w:ind w:left="284" w:hanging="284"/>
        <w:rPr>
          <w:color w:val="000000" w:themeColor="text1"/>
          <w:sz w:val="20"/>
          <w:szCs w:val="20"/>
        </w:rPr>
      </w:pPr>
      <w:r w:rsidRPr="00DB6414">
        <w:rPr>
          <w:color w:val="000000" w:themeColor="text1"/>
          <w:sz w:val="20"/>
          <w:szCs w:val="20"/>
        </w:rPr>
        <w:t xml:space="preserve">Accornero A, Gnerre R, Manfra L. 2008 Sediment concentrations of trace metals in the Berre Lagoon (France): an assessment of contamination. </w:t>
      </w:r>
      <w:r w:rsidRPr="00DB6414">
        <w:rPr>
          <w:i/>
          <w:color w:val="000000" w:themeColor="text1"/>
          <w:sz w:val="20"/>
          <w:szCs w:val="20"/>
        </w:rPr>
        <w:t>Archives of Environmental Contamination and Toxicology</w:t>
      </w:r>
      <w:r w:rsidRPr="00DB6414">
        <w:rPr>
          <w:color w:val="000000" w:themeColor="text1"/>
          <w:sz w:val="20"/>
          <w:szCs w:val="20"/>
        </w:rPr>
        <w:t xml:space="preserve">, </w:t>
      </w:r>
      <w:r w:rsidRPr="00DB6414">
        <w:rPr>
          <w:b/>
          <w:color w:val="000000" w:themeColor="text1"/>
          <w:sz w:val="20"/>
          <w:szCs w:val="20"/>
        </w:rPr>
        <w:t>54</w:t>
      </w:r>
      <w:r w:rsidRPr="00DB6414">
        <w:rPr>
          <w:color w:val="000000" w:themeColor="text1"/>
          <w:sz w:val="20"/>
          <w:szCs w:val="20"/>
        </w:rPr>
        <w:t>, 372–385. (doi</w:t>
      </w:r>
      <w:r w:rsidRPr="00DB6414">
        <w:rPr>
          <w:color w:val="000000" w:themeColor="text1"/>
          <w:sz w:val="20"/>
          <w:szCs w:val="20"/>
          <w:shd w:val="clear" w:color="auto" w:fill="FFFFFF"/>
        </w:rPr>
        <w:t>:</w:t>
      </w:r>
      <w:r w:rsidRPr="00DB6414">
        <w:rPr>
          <w:rStyle w:val="apple-converted-space"/>
          <w:color w:val="000000" w:themeColor="text1"/>
          <w:sz w:val="20"/>
          <w:szCs w:val="20"/>
          <w:shd w:val="clear" w:color="auto" w:fill="FFFFFF"/>
        </w:rPr>
        <w:t xml:space="preserve"> </w:t>
      </w:r>
      <w:r w:rsidRPr="00DB6414">
        <w:rPr>
          <w:color w:val="000000" w:themeColor="text1"/>
          <w:sz w:val="20"/>
          <w:szCs w:val="20"/>
          <w:bdr w:val="none" w:sz="0" w:space="0" w:color="auto" w:frame="1"/>
        </w:rPr>
        <w:t>10.1007/s00244-007-9049-6</w:t>
      </w:r>
      <w:r w:rsidRPr="00DB6414">
        <w:rPr>
          <w:color w:val="000000" w:themeColor="text1"/>
          <w:sz w:val="20"/>
          <w:szCs w:val="20"/>
        </w:rPr>
        <w:t>)</w:t>
      </w:r>
    </w:p>
    <w:p w14:paraId="059BF599" w14:textId="73DC1DB8" w:rsidR="007F17DB" w:rsidRPr="00DB6414" w:rsidRDefault="007F17DB" w:rsidP="007F17DB">
      <w:pPr>
        <w:spacing w:line="360" w:lineRule="auto"/>
        <w:ind w:left="284" w:hanging="284"/>
        <w:rPr>
          <w:rFonts w:cs="Times New Roman"/>
          <w:color w:val="000000" w:themeColor="text1"/>
          <w:sz w:val="20"/>
          <w:szCs w:val="20"/>
        </w:rPr>
      </w:pPr>
      <w:r>
        <w:rPr>
          <w:rFonts w:cs="Times New Roman"/>
          <w:color w:val="000000" w:themeColor="text1"/>
          <w:sz w:val="20"/>
          <w:szCs w:val="20"/>
        </w:rPr>
        <w:t>Alekseenko E, Roux B, Sukhinov A, Kotarba R., Fougere D.</w:t>
      </w:r>
      <w:r w:rsidRPr="00DB6414">
        <w:rPr>
          <w:rFonts w:cs="Times New Roman"/>
          <w:color w:val="000000" w:themeColor="text1"/>
          <w:sz w:val="20"/>
          <w:szCs w:val="20"/>
        </w:rPr>
        <w:t xml:space="preserve"> 2018 </w:t>
      </w:r>
      <w:r>
        <w:rPr>
          <w:rFonts w:cs="Times New Roman"/>
          <w:color w:val="000000" w:themeColor="text1"/>
          <w:sz w:val="20"/>
          <w:szCs w:val="20"/>
        </w:rPr>
        <w:t>Coastal hydrodynamics in a windy lagoon</w:t>
      </w:r>
      <w:r w:rsidR="009F2E00">
        <w:rPr>
          <w:rFonts w:cs="Times New Roman"/>
          <w:color w:val="000000" w:themeColor="text1"/>
          <w:sz w:val="20"/>
          <w:szCs w:val="20"/>
        </w:rPr>
        <w:t xml:space="preserve">. </w:t>
      </w:r>
      <w:r w:rsidR="009F2E00">
        <w:rPr>
          <w:rFonts w:cs="Times New Roman"/>
          <w:i/>
          <w:color w:val="000000" w:themeColor="text1"/>
          <w:sz w:val="20"/>
          <w:szCs w:val="20"/>
        </w:rPr>
        <w:t>Computers &amp; Fluids</w:t>
      </w:r>
      <w:r w:rsidRPr="00DB6414">
        <w:rPr>
          <w:rFonts w:cs="Times New Roman"/>
          <w:color w:val="000000" w:themeColor="text1"/>
          <w:sz w:val="20"/>
          <w:szCs w:val="20"/>
        </w:rPr>
        <w:t xml:space="preserve">, </w:t>
      </w:r>
      <w:r w:rsidR="009F2E00">
        <w:rPr>
          <w:rFonts w:cs="Times New Roman"/>
          <w:b/>
          <w:color w:val="000000" w:themeColor="text1"/>
          <w:sz w:val="20"/>
          <w:szCs w:val="20"/>
        </w:rPr>
        <w:t>77</w:t>
      </w:r>
      <w:r w:rsidRPr="00DB6414">
        <w:rPr>
          <w:rFonts w:cs="Times New Roman"/>
          <w:color w:val="000000" w:themeColor="text1"/>
          <w:sz w:val="20"/>
          <w:szCs w:val="20"/>
        </w:rPr>
        <w:t xml:space="preserve">, </w:t>
      </w:r>
      <w:r w:rsidR="009F2E00">
        <w:rPr>
          <w:rFonts w:cs="Times New Roman"/>
          <w:color w:val="000000" w:themeColor="text1"/>
          <w:sz w:val="20"/>
          <w:szCs w:val="20"/>
        </w:rPr>
        <w:t>24–35</w:t>
      </w:r>
      <w:r w:rsidRPr="00DB6414">
        <w:rPr>
          <w:rFonts w:cs="Times New Roman"/>
          <w:color w:val="000000" w:themeColor="text1"/>
          <w:sz w:val="20"/>
          <w:szCs w:val="20"/>
        </w:rPr>
        <w:t xml:space="preserve"> (doi.org/10.1016/j.</w:t>
      </w:r>
      <w:r w:rsidR="009F2E00">
        <w:rPr>
          <w:rFonts w:cs="Times New Roman"/>
          <w:color w:val="000000" w:themeColor="text1"/>
          <w:sz w:val="20"/>
          <w:szCs w:val="20"/>
        </w:rPr>
        <w:t>compfluid</w:t>
      </w:r>
      <w:r w:rsidRPr="00DB6414">
        <w:rPr>
          <w:rFonts w:cs="Times New Roman"/>
          <w:color w:val="000000" w:themeColor="text1"/>
          <w:sz w:val="20"/>
          <w:szCs w:val="20"/>
        </w:rPr>
        <w:t>.201</w:t>
      </w:r>
      <w:r w:rsidR="009F2E00">
        <w:rPr>
          <w:rFonts w:cs="Times New Roman"/>
          <w:color w:val="000000" w:themeColor="text1"/>
          <w:sz w:val="20"/>
          <w:szCs w:val="20"/>
        </w:rPr>
        <w:t>3</w:t>
      </w:r>
      <w:r w:rsidRPr="00DB6414">
        <w:rPr>
          <w:rFonts w:cs="Times New Roman"/>
          <w:color w:val="000000" w:themeColor="text1"/>
          <w:sz w:val="20"/>
          <w:szCs w:val="20"/>
        </w:rPr>
        <w:t>.0</w:t>
      </w:r>
      <w:r w:rsidR="009F2E00">
        <w:rPr>
          <w:rFonts w:cs="Times New Roman"/>
          <w:color w:val="000000" w:themeColor="text1"/>
          <w:sz w:val="20"/>
          <w:szCs w:val="20"/>
        </w:rPr>
        <w:t>0</w:t>
      </w:r>
      <w:r w:rsidRPr="00DB6414">
        <w:rPr>
          <w:rFonts w:cs="Times New Roman"/>
          <w:color w:val="000000" w:themeColor="text1"/>
          <w:sz w:val="20"/>
          <w:szCs w:val="20"/>
        </w:rPr>
        <w:t>.00</w:t>
      </w:r>
      <w:r w:rsidR="009F2E00">
        <w:rPr>
          <w:rFonts w:cs="Times New Roman"/>
          <w:color w:val="000000" w:themeColor="text1"/>
          <w:sz w:val="20"/>
          <w:szCs w:val="20"/>
        </w:rPr>
        <w:t>3</w:t>
      </w:r>
      <w:r w:rsidRPr="00DB6414">
        <w:rPr>
          <w:rFonts w:cs="Times New Roman"/>
          <w:color w:val="000000" w:themeColor="text1"/>
          <w:sz w:val="20"/>
          <w:szCs w:val="20"/>
        </w:rPr>
        <w:t>)</w:t>
      </w:r>
    </w:p>
    <w:p w14:paraId="6933D0F6" w14:textId="3BC31CFE" w:rsidR="00C30825" w:rsidRPr="00DB6414" w:rsidRDefault="003F62BC" w:rsidP="00C30825">
      <w:pPr>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Alekseenko </w:t>
      </w:r>
      <w:r w:rsidR="00C30825" w:rsidRPr="00DB6414">
        <w:rPr>
          <w:rFonts w:cs="Times New Roman"/>
          <w:color w:val="000000" w:themeColor="text1"/>
          <w:sz w:val="20"/>
          <w:szCs w:val="20"/>
        </w:rPr>
        <w:t xml:space="preserve">E, Roux B. 2018 Numerical simulation of the wind influence on bottom shear stress and salinity fields in areas of </w:t>
      </w:r>
      <w:r w:rsidR="00C30825" w:rsidRPr="00DB6414">
        <w:rPr>
          <w:rFonts w:cs="Times New Roman"/>
          <w:i/>
          <w:color w:val="000000" w:themeColor="text1"/>
          <w:sz w:val="20"/>
          <w:szCs w:val="20"/>
        </w:rPr>
        <w:t>Zoostera noltei</w:t>
      </w:r>
      <w:r w:rsidR="00C30825" w:rsidRPr="00DB6414">
        <w:rPr>
          <w:rFonts w:cs="Times New Roman"/>
          <w:color w:val="000000" w:themeColor="text1"/>
          <w:sz w:val="20"/>
          <w:szCs w:val="20"/>
        </w:rPr>
        <w:t xml:space="preserve"> replanting in a Mediterranean coastal lagoon. </w:t>
      </w:r>
      <w:r w:rsidR="00C30825" w:rsidRPr="00DB6414">
        <w:rPr>
          <w:rFonts w:cs="Times New Roman"/>
          <w:i/>
          <w:color w:val="000000" w:themeColor="text1"/>
          <w:sz w:val="20"/>
          <w:szCs w:val="20"/>
        </w:rPr>
        <w:t>Progress in Oceanography</w:t>
      </w:r>
      <w:r w:rsidR="00C30825" w:rsidRPr="00DB6414">
        <w:rPr>
          <w:rFonts w:cs="Times New Roman"/>
          <w:color w:val="000000" w:themeColor="text1"/>
          <w:sz w:val="20"/>
          <w:szCs w:val="20"/>
        </w:rPr>
        <w:t xml:space="preserve">, </w:t>
      </w:r>
      <w:r w:rsidR="00C30825" w:rsidRPr="00DB6414">
        <w:rPr>
          <w:rFonts w:cs="Times New Roman"/>
          <w:b/>
          <w:color w:val="000000" w:themeColor="text1"/>
          <w:sz w:val="20"/>
          <w:szCs w:val="20"/>
        </w:rPr>
        <w:t>163</w:t>
      </w:r>
      <w:r w:rsidR="00C30825" w:rsidRPr="00DB6414">
        <w:rPr>
          <w:rFonts w:cs="Times New Roman"/>
          <w:color w:val="000000" w:themeColor="text1"/>
          <w:sz w:val="20"/>
          <w:szCs w:val="20"/>
        </w:rPr>
        <w:t>, 147–160 (doi.org/10.1016/j.pocean.2017.05.001)</w:t>
      </w:r>
    </w:p>
    <w:p w14:paraId="7317AA3C" w14:textId="77777777" w:rsidR="009B57FB" w:rsidRPr="00DB6414" w:rsidRDefault="009B57FB" w:rsidP="00731F51">
      <w:pPr>
        <w:pStyle w:val="EndNoteBibliography"/>
        <w:spacing w:line="360" w:lineRule="auto"/>
        <w:ind w:left="284" w:hanging="284"/>
        <w:rPr>
          <w:color w:val="000000" w:themeColor="text1"/>
          <w:sz w:val="20"/>
          <w:szCs w:val="20"/>
        </w:rPr>
      </w:pPr>
      <w:r w:rsidRPr="00DB6414">
        <w:rPr>
          <w:color w:val="000000" w:themeColor="text1"/>
          <w:sz w:val="20"/>
          <w:szCs w:val="20"/>
        </w:rPr>
        <w:t>Arai MN. 1997 A functional biology of Scyphozoa. Chapman &amp; Hall, London, 316 pp.</w:t>
      </w:r>
    </w:p>
    <w:p w14:paraId="06DAB8F0" w14:textId="77777777" w:rsidR="006203C6" w:rsidRPr="00DB6414" w:rsidRDefault="006203C6" w:rsidP="00731F51">
      <w:pPr>
        <w:pStyle w:val="EndNoteBibliography"/>
        <w:spacing w:line="360" w:lineRule="auto"/>
        <w:ind w:left="284" w:hanging="284"/>
        <w:rPr>
          <w:color w:val="000000" w:themeColor="text1"/>
          <w:sz w:val="20"/>
          <w:szCs w:val="20"/>
        </w:rPr>
      </w:pPr>
      <w:r w:rsidRPr="00DB6414">
        <w:rPr>
          <w:color w:val="000000" w:themeColor="text1"/>
          <w:sz w:val="20"/>
          <w:szCs w:val="20"/>
        </w:rPr>
        <w:t xml:space="preserve">Ballard DH. 1981 Generalizing the Hough transform to detect arbitrary shapes. </w:t>
      </w:r>
      <w:r w:rsidRPr="00DB6414">
        <w:rPr>
          <w:i/>
          <w:color w:val="000000" w:themeColor="text1"/>
          <w:sz w:val="20"/>
          <w:szCs w:val="20"/>
        </w:rPr>
        <w:t>Pattern Recognition</w:t>
      </w:r>
      <w:r w:rsidRPr="00DB6414">
        <w:rPr>
          <w:color w:val="000000" w:themeColor="text1"/>
          <w:sz w:val="20"/>
          <w:szCs w:val="20"/>
        </w:rPr>
        <w:t xml:space="preserve">, </w:t>
      </w:r>
      <w:r w:rsidRPr="00DB6414">
        <w:rPr>
          <w:b/>
          <w:color w:val="000000" w:themeColor="text1"/>
          <w:sz w:val="20"/>
          <w:szCs w:val="20"/>
        </w:rPr>
        <w:t>13</w:t>
      </w:r>
      <w:r w:rsidRPr="00DB6414">
        <w:rPr>
          <w:color w:val="000000" w:themeColor="text1"/>
          <w:sz w:val="20"/>
          <w:szCs w:val="20"/>
        </w:rPr>
        <w:t>, 111–122. (doi.org/10.1016/0031-3203(81)90009-1)</w:t>
      </w:r>
    </w:p>
    <w:p w14:paraId="1A30EC71" w14:textId="0FF5716F" w:rsidR="00731F51" w:rsidRPr="00DB6414" w:rsidRDefault="00731F51" w:rsidP="00731F51">
      <w:pPr>
        <w:pStyle w:val="EndNoteBibliography"/>
        <w:spacing w:line="360" w:lineRule="auto"/>
        <w:ind w:left="284" w:hanging="284"/>
        <w:rPr>
          <w:color w:val="000000" w:themeColor="text1"/>
          <w:sz w:val="20"/>
          <w:szCs w:val="20"/>
        </w:rPr>
      </w:pPr>
      <w:r w:rsidRPr="00DB6414">
        <w:rPr>
          <w:color w:val="000000" w:themeColor="text1"/>
          <w:sz w:val="20"/>
          <w:szCs w:val="20"/>
        </w:rPr>
        <w:t xml:space="preserve">Baun A, Hartmann NB, Grieger K, Kusk KO. 2008 Ecotoxicity of engineered nanoparticles to aquatic invertebrates: a brief review and recommendations for future toxicity testing. </w:t>
      </w:r>
      <w:r w:rsidRPr="00DB6414">
        <w:rPr>
          <w:i/>
          <w:color w:val="000000" w:themeColor="text1"/>
          <w:sz w:val="20"/>
          <w:szCs w:val="20"/>
        </w:rPr>
        <w:t>Ecotoxicology</w:t>
      </w:r>
      <w:r w:rsidRPr="00DB6414">
        <w:rPr>
          <w:color w:val="000000" w:themeColor="text1"/>
          <w:sz w:val="20"/>
          <w:szCs w:val="20"/>
        </w:rPr>
        <w:t xml:space="preserve">, </w:t>
      </w:r>
      <w:r w:rsidRPr="00DB6414">
        <w:rPr>
          <w:b/>
          <w:color w:val="000000" w:themeColor="text1"/>
          <w:sz w:val="20"/>
          <w:szCs w:val="20"/>
        </w:rPr>
        <w:t>17</w:t>
      </w:r>
      <w:r w:rsidRPr="00DB6414">
        <w:rPr>
          <w:color w:val="000000" w:themeColor="text1"/>
          <w:sz w:val="20"/>
          <w:szCs w:val="20"/>
        </w:rPr>
        <w:t>, 387–395. (</w:t>
      </w:r>
      <w:r w:rsidRPr="00DB6414">
        <w:rPr>
          <w:rStyle w:val="citation-doi"/>
          <w:color w:val="000000" w:themeColor="text1"/>
          <w:sz w:val="20"/>
          <w:szCs w:val="20"/>
        </w:rPr>
        <w:t>doi: 10.1007/s10646-008-0208-y)</w:t>
      </w:r>
    </w:p>
    <w:p w14:paraId="2C6C416A" w14:textId="6A0A8B13" w:rsidR="00A71A2C" w:rsidRPr="00DB6414" w:rsidRDefault="00A71A2C" w:rsidP="00A71A2C">
      <w:pPr>
        <w:pStyle w:val="EndNoteBibliography"/>
        <w:spacing w:line="360" w:lineRule="auto"/>
        <w:ind w:left="284" w:hanging="284"/>
        <w:rPr>
          <w:color w:val="000000" w:themeColor="text1"/>
          <w:sz w:val="20"/>
          <w:szCs w:val="20"/>
        </w:rPr>
      </w:pPr>
      <w:r w:rsidRPr="00DB6414">
        <w:rPr>
          <w:color w:val="000000" w:themeColor="text1"/>
          <w:sz w:val="20"/>
          <w:szCs w:val="20"/>
        </w:rPr>
        <w:t>Beiras R, Bellas J, Fernández N, Lorenzo JI, Cobelo-Garcı́a A. 2003 Assessment of coastal marine pollution in Galicia (NW Iberian Peninsula); metal concentrations in seawater, sediments and mussels (</w:t>
      </w:r>
      <w:r w:rsidRPr="00DB6414">
        <w:rPr>
          <w:i/>
          <w:color w:val="000000" w:themeColor="text1"/>
          <w:sz w:val="20"/>
          <w:szCs w:val="20"/>
        </w:rPr>
        <w:t>Mytilus galloprovincialis</w:t>
      </w:r>
      <w:r w:rsidRPr="00DB6414">
        <w:rPr>
          <w:color w:val="000000" w:themeColor="text1"/>
          <w:sz w:val="20"/>
          <w:szCs w:val="20"/>
        </w:rPr>
        <w:t xml:space="preserve">) </w:t>
      </w:r>
      <w:r w:rsidRPr="00DB6414">
        <w:rPr>
          <w:i/>
          <w:color w:val="000000" w:themeColor="text1"/>
          <w:sz w:val="20"/>
          <w:szCs w:val="20"/>
        </w:rPr>
        <w:t>versus</w:t>
      </w:r>
      <w:r w:rsidRPr="00DB6414">
        <w:rPr>
          <w:color w:val="000000" w:themeColor="text1"/>
          <w:sz w:val="20"/>
          <w:szCs w:val="20"/>
        </w:rPr>
        <w:t xml:space="preserve"> embryo–larval bioassays using </w:t>
      </w:r>
      <w:r w:rsidRPr="00DB6414">
        <w:rPr>
          <w:i/>
          <w:color w:val="000000" w:themeColor="text1"/>
          <w:sz w:val="20"/>
          <w:szCs w:val="20"/>
        </w:rPr>
        <w:t xml:space="preserve">Paracentrotus lividus </w:t>
      </w:r>
      <w:r w:rsidRPr="00DB6414">
        <w:rPr>
          <w:color w:val="000000" w:themeColor="text1"/>
          <w:sz w:val="20"/>
          <w:szCs w:val="20"/>
        </w:rPr>
        <w:t xml:space="preserve">and </w:t>
      </w:r>
      <w:r w:rsidRPr="00DB6414">
        <w:rPr>
          <w:i/>
          <w:color w:val="000000" w:themeColor="text1"/>
          <w:sz w:val="20"/>
          <w:szCs w:val="20"/>
        </w:rPr>
        <w:t>Ciona intestinalis</w:t>
      </w:r>
      <w:r w:rsidRPr="00DB6414">
        <w:rPr>
          <w:color w:val="000000" w:themeColor="text1"/>
          <w:sz w:val="20"/>
          <w:szCs w:val="20"/>
        </w:rPr>
        <w:t xml:space="preserve">. </w:t>
      </w:r>
      <w:r w:rsidRPr="00DB6414">
        <w:rPr>
          <w:i/>
          <w:color w:val="000000" w:themeColor="text1"/>
          <w:sz w:val="20"/>
          <w:szCs w:val="20"/>
        </w:rPr>
        <w:t>Marine Environmental Research</w:t>
      </w:r>
      <w:r w:rsidRPr="00DB6414">
        <w:rPr>
          <w:color w:val="000000" w:themeColor="text1"/>
          <w:sz w:val="20"/>
          <w:szCs w:val="20"/>
        </w:rPr>
        <w:t xml:space="preserve">, </w:t>
      </w:r>
      <w:r w:rsidRPr="00DB6414">
        <w:rPr>
          <w:b/>
          <w:color w:val="000000" w:themeColor="text1"/>
          <w:sz w:val="20"/>
          <w:szCs w:val="20"/>
        </w:rPr>
        <w:t>56</w:t>
      </w:r>
      <w:r w:rsidRPr="00DB6414">
        <w:rPr>
          <w:color w:val="000000" w:themeColor="text1"/>
          <w:sz w:val="20"/>
          <w:szCs w:val="20"/>
        </w:rPr>
        <w:t>, 531–553 (</w:t>
      </w:r>
      <w:r w:rsidRPr="00DB6414">
        <w:rPr>
          <w:rStyle w:val="citation-doi"/>
          <w:color w:val="000000" w:themeColor="text1"/>
          <w:sz w:val="20"/>
          <w:szCs w:val="20"/>
        </w:rPr>
        <w:t>doi: 10.1016/S0141-1136(03)00042-4.</w:t>
      </w:r>
      <w:r w:rsidRPr="00DB6414">
        <w:rPr>
          <w:color w:val="000000" w:themeColor="text1"/>
          <w:sz w:val="20"/>
          <w:szCs w:val="20"/>
        </w:rPr>
        <w:t>)</w:t>
      </w:r>
    </w:p>
    <w:p w14:paraId="1715E64D" w14:textId="39404F8E" w:rsidR="00261ED6" w:rsidRPr="00DB6414" w:rsidRDefault="00261ED6" w:rsidP="00261ED6">
      <w:pPr>
        <w:pStyle w:val="EndNoteBibliography"/>
        <w:spacing w:line="360" w:lineRule="auto"/>
        <w:ind w:left="284" w:hanging="284"/>
        <w:rPr>
          <w:color w:val="000000" w:themeColor="text1"/>
          <w:sz w:val="20"/>
          <w:szCs w:val="20"/>
        </w:rPr>
      </w:pPr>
      <w:r w:rsidRPr="00DB6414">
        <w:rPr>
          <w:color w:val="000000" w:themeColor="text1"/>
          <w:sz w:val="20"/>
          <w:szCs w:val="20"/>
        </w:rPr>
        <w:t xml:space="preserve">Bi S, Yang Y, Xu C, Zhang Y, Zhang X, </w:t>
      </w:r>
      <w:r w:rsidR="003F3010" w:rsidRPr="00DB6414">
        <w:rPr>
          <w:color w:val="000000" w:themeColor="text1"/>
          <w:sz w:val="20"/>
          <w:szCs w:val="20"/>
        </w:rPr>
        <w:t>Zhang X.</w:t>
      </w:r>
      <w:r w:rsidRPr="00DB6414">
        <w:rPr>
          <w:color w:val="000000" w:themeColor="text1"/>
          <w:sz w:val="20"/>
          <w:szCs w:val="20"/>
        </w:rPr>
        <w:t xml:space="preserve"> 2017 Distribution of heavy metals and environmental assessment of surface sediment of typical estuaries in eastern China. </w:t>
      </w:r>
      <w:r w:rsidRPr="00DB6414">
        <w:rPr>
          <w:i/>
          <w:color w:val="000000" w:themeColor="text1"/>
          <w:sz w:val="20"/>
          <w:szCs w:val="20"/>
        </w:rPr>
        <w:t>Marine Pollution Bulletin</w:t>
      </w:r>
      <w:r w:rsidRPr="00DB6414">
        <w:rPr>
          <w:color w:val="000000" w:themeColor="text1"/>
          <w:sz w:val="20"/>
          <w:szCs w:val="20"/>
        </w:rPr>
        <w:t xml:space="preserve">, </w:t>
      </w:r>
      <w:r w:rsidRPr="00DB6414">
        <w:rPr>
          <w:b/>
          <w:color w:val="000000" w:themeColor="text1"/>
          <w:sz w:val="20"/>
          <w:szCs w:val="20"/>
        </w:rPr>
        <w:t>121</w:t>
      </w:r>
      <w:r w:rsidRPr="00DB6414">
        <w:rPr>
          <w:color w:val="000000" w:themeColor="text1"/>
          <w:sz w:val="20"/>
          <w:szCs w:val="20"/>
        </w:rPr>
        <w:t>, 357–366. (</w:t>
      </w:r>
      <w:r w:rsidRPr="00DB6414">
        <w:rPr>
          <w:rStyle w:val="id-label"/>
          <w:color w:val="000000" w:themeColor="text1"/>
          <w:sz w:val="20"/>
          <w:szCs w:val="20"/>
        </w:rPr>
        <w:t xml:space="preserve">doi: </w:t>
      </w:r>
      <w:r w:rsidRPr="00DB6414">
        <w:rPr>
          <w:rStyle w:val="identifier"/>
          <w:color w:val="000000" w:themeColor="text1"/>
          <w:sz w:val="20"/>
          <w:szCs w:val="20"/>
        </w:rPr>
        <w:t>10.1016/j.marpolbul.2017.06.013</w:t>
      </w:r>
      <w:r w:rsidRPr="00DB6414">
        <w:rPr>
          <w:color w:val="000000" w:themeColor="text1"/>
          <w:sz w:val="20"/>
          <w:szCs w:val="20"/>
        </w:rPr>
        <w:t>)</w:t>
      </w:r>
    </w:p>
    <w:p w14:paraId="0A6E91DC" w14:textId="0753E5B0" w:rsidR="00A71A2C" w:rsidRPr="00DB6414" w:rsidRDefault="00A71A2C" w:rsidP="00A71A2C">
      <w:pPr>
        <w:pStyle w:val="EndNoteBibliography"/>
        <w:spacing w:line="360" w:lineRule="auto"/>
        <w:ind w:left="284" w:hanging="284"/>
        <w:rPr>
          <w:color w:val="000000" w:themeColor="text1"/>
          <w:sz w:val="20"/>
          <w:szCs w:val="20"/>
        </w:rPr>
      </w:pPr>
      <w:r w:rsidRPr="00DB6414">
        <w:rPr>
          <w:color w:val="000000" w:themeColor="text1"/>
          <w:sz w:val="20"/>
          <w:szCs w:val="20"/>
        </w:rPr>
        <w:t xml:space="preserve">Bellas J, Beiras R, Mariño-Balsa J, Fernández N. 2005 Toxicity of organic compounds to marine invertebrate embryos and larvae: a comparison between the sea urchin embryogenesis bioassay and alternative test species. </w:t>
      </w:r>
      <w:r w:rsidRPr="00DB6414">
        <w:rPr>
          <w:i/>
          <w:color w:val="000000" w:themeColor="text1"/>
          <w:sz w:val="20"/>
          <w:szCs w:val="20"/>
        </w:rPr>
        <w:t>Ecotoxicology</w:t>
      </w:r>
      <w:r w:rsidRPr="00DB6414">
        <w:rPr>
          <w:color w:val="000000" w:themeColor="text1"/>
          <w:sz w:val="20"/>
          <w:szCs w:val="20"/>
        </w:rPr>
        <w:t xml:space="preserve">, </w:t>
      </w:r>
      <w:r w:rsidRPr="00DB6414">
        <w:rPr>
          <w:b/>
          <w:color w:val="000000" w:themeColor="text1"/>
          <w:sz w:val="20"/>
          <w:szCs w:val="20"/>
        </w:rPr>
        <w:t>14</w:t>
      </w:r>
      <w:r w:rsidRPr="00DB6414">
        <w:rPr>
          <w:color w:val="000000" w:themeColor="text1"/>
          <w:sz w:val="20"/>
          <w:szCs w:val="20"/>
        </w:rPr>
        <w:t>, 337–353 (</w:t>
      </w:r>
      <w:r w:rsidRPr="00DB6414">
        <w:rPr>
          <w:rStyle w:val="citation-doi"/>
          <w:color w:val="000000" w:themeColor="text1"/>
          <w:sz w:val="20"/>
          <w:szCs w:val="20"/>
        </w:rPr>
        <w:t>doi: 10.1007/s10646-004-6370-y.</w:t>
      </w:r>
      <w:r w:rsidRPr="00DB6414">
        <w:rPr>
          <w:color w:val="000000" w:themeColor="text1"/>
          <w:sz w:val="20"/>
          <w:szCs w:val="20"/>
        </w:rPr>
        <w:t>)</w:t>
      </w:r>
    </w:p>
    <w:p w14:paraId="415BA02C" w14:textId="67EA879E" w:rsidR="00641031" w:rsidRPr="00DB6414" w:rsidRDefault="00641031" w:rsidP="00BD70AA">
      <w:pPr>
        <w:autoSpaceDE w:val="0"/>
        <w:autoSpaceDN w:val="0"/>
        <w:adjustRightInd w:val="0"/>
        <w:spacing w:line="360" w:lineRule="auto"/>
        <w:ind w:left="284" w:hanging="284"/>
        <w:rPr>
          <w:rFonts w:cs="Times New Roman"/>
          <w:color w:val="000000" w:themeColor="text1"/>
          <w:sz w:val="20"/>
          <w:szCs w:val="20"/>
        </w:rPr>
      </w:pPr>
      <w:r w:rsidRPr="00DB6414">
        <w:rPr>
          <w:rFonts w:cs="Times New Roman"/>
          <w:color w:val="000000" w:themeColor="text1"/>
          <w:sz w:val="20"/>
          <w:szCs w:val="20"/>
        </w:rPr>
        <w:t>Brusca RC, Brusca GJ, 20</w:t>
      </w:r>
      <w:r w:rsidR="00BD514C">
        <w:rPr>
          <w:rFonts w:cs="Times New Roman"/>
          <w:color w:val="000000" w:themeColor="text1"/>
          <w:sz w:val="20"/>
          <w:szCs w:val="20"/>
        </w:rPr>
        <w:t>03</w:t>
      </w:r>
      <w:r w:rsidRPr="00DB6414">
        <w:rPr>
          <w:rFonts w:cs="Times New Roman"/>
          <w:color w:val="000000" w:themeColor="text1"/>
          <w:sz w:val="20"/>
          <w:szCs w:val="20"/>
        </w:rPr>
        <w:t xml:space="preserve"> Invertebrates. Sunderland, MA, Sinauer Associates</w:t>
      </w:r>
      <w:r w:rsidR="00BD514C">
        <w:rPr>
          <w:rFonts w:cs="Times New Roman"/>
          <w:color w:val="000000" w:themeColor="text1"/>
          <w:sz w:val="20"/>
          <w:szCs w:val="20"/>
        </w:rPr>
        <w:t>, Incorporation Publishers. 936 pp</w:t>
      </w:r>
      <w:r w:rsidRPr="00DB6414">
        <w:rPr>
          <w:rFonts w:cs="Times New Roman"/>
          <w:color w:val="000000" w:themeColor="text1"/>
          <w:sz w:val="20"/>
          <w:szCs w:val="20"/>
        </w:rPr>
        <w:t>.</w:t>
      </w:r>
    </w:p>
    <w:p w14:paraId="4A2EDC85" w14:textId="59E88805" w:rsidR="002576FF" w:rsidRPr="00DB6414" w:rsidRDefault="002576FF" w:rsidP="002576FF">
      <w:pPr>
        <w:pStyle w:val="EndNoteBibliography"/>
        <w:spacing w:line="360" w:lineRule="auto"/>
        <w:ind w:left="284" w:hanging="284"/>
        <w:rPr>
          <w:color w:val="000000" w:themeColor="text1"/>
          <w:sz w:val="20"/>
          <w:szCs w:val="20"/>
        </w:rPr>
      </w:pPr>
      <w:r w:rsidRPr="00DB6414">
        <w:rPr>
          <w:color w:val="000000" w:themeColor="text1"/>
          <w:sz w:val="20"/>
          <w:szCs w:val="20"/>
        </w:rPr>
        <w:t xml:space="preserve">Cai Z, Chattopadhyay N, Liu WJ, Chan C, Pignol J-P, </w:t>
      </w:r>
      <w:r w:rsidRPr="00DB6414">
        <w:rPr>
          <w:rStyle w:val="Lienhypertexte"/>
          <w:color w:val="000000" w:themeColor="text1"/>
          <w:sz w:val="20"/>
          <w:szCs w:val="20"/>
          <w:u w:val="none"/>
        </w:rPr>
        <w:t>Reilly</w:t>
      </w:r>
      <w:r w:rsidRPr="00DB6414">
        <w:rPr>
          <w:rStyle w:val="authors-list-item"/>
          <w:color w:val="000000" w:themeColor="text1"/>
          <w:sz w:val="20"/>
          <w:szCs w:val="20"/>
        </w:rPr>
        <w:t xml:space="preserve"> RM. </w:t>
      </w:r>
      <w:r w:rsidRPr="00DB6414">
        <w:rPr>
          <w:color w:val="000000" w:themeColor="text1"/>
          <w:sz w:val="20"/>
          <w:szCs w:val="20"/>
        </w:rPr>
        <w:t xml:space="preserve">2011 Optimized digital counting colonies of clonogenic assays using ImageJ software and customized macros: comparison with manual counting. </w:t>
      </w:r>
      <w:r w:rsidRPr="00DB6414">
        <w:rPr>
          <w:i/>
          <w:color w:val="000000" w:themeColor="text1"/>
          <w:sz w:val="20"/>
          <w:szCs w:val="20"/>
        </w:rPr>
        <w:t>International Journal of Radiation Biology</w:t>
      </w:r>
      <w:r w:rsidRPr="00DB6414">
        <w:rPr>
          <w:color w:val="000000" w:themeColor="text1"/>
          <w:sz w:val="20"/>
          <w:szCs w:val="20"/>
        </w:rPr>
        <w:t xml:space="preserve">, </w:t>
      </w:r>
      <w:r w:rsidRPr="00DB6414">
        <w:rPr>
          <w:b/>
          <w:color w:val="000000" w:themeColor="text1"/>
          <w:sz w:val="20"/>
          <w:szCs w:val="20"/>
        </w:rPr>
        <w:t>87</w:t>
      </w:r>
      <w:r w:rsidRPr="00DB6414">
        <w:rPr>
          <w:color w:val="000000" w:themeColor="text1"/>
          <w:sz w:val="20"/>
          <w:szCs w:val="20"/>
        </w:rPr>
        <w:t>, 1135–1146. (</w:t>
      </w:r>
      <w:r w:rsidRPr="00DB6414">
        <w:rPr>
          <w:rStyle w:val="citation-doi"/>
          <w:color w:val="000000" w:themeColor="text1"/>
          <w:sz w:val="20"/>
          <w:szCs w:val="20"/>
        </w:rPr>
        <w:t>doi: 10.3109/09553002.2011.622033</w:t>
      </w:r>
      <w:r w:rsidRPr="00DB6414">
        <w:rPr>
          <w:color w:val="000000" w:themeColor="text1"/>
          <w:sz w:val="20"/>
          <w:szCs w:val="20"/>
        </w:rPr>
        <w:t>)</w:t>
      </w:r>
    </w:p>
    <w:p w14:paraId="0870B758" w14:textId="731C9A96" w:rsidR="00BD70AA" w:rsidRPr="00DB6414" w:rsidRDefault="00BD70AA" w:rsidP="00BD70AA">
      <w:pPr>
        <w:autoSpaceDE w:val="0"/>
        <w:autoSpaceDN w:val="0"/>
        <w:adjustRightInd w:val="0"/>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Cohen M, Toussaint GT. 1977 On the detection of structures in noisy pictures. </w:t>
      </w:r>
      <w:r w:rsidRPr="00DB6414">
        <w:rPr>
          <w:rFonts w:cs="Times New Roman"/>
          <w:i/>
          <w:color w:val="000000" w:themeColor="text1"/>
          <w:sz w:val="20"/>
          <w:szCs w:val="20"/>
        </w:rPr>
        <w:t>Pattern Recognition</w:t>
      </w:r>
      <w:r w:rsidRPr="00DB6414">
        <w:rPr>
          <w:rFonts w:cs="Times New Roman"/>
          <w:color w:val="000000" w:themeColor="text1"/>
          <w:sz w:val="20"/>
          <w:szCs w:val="20"/>
        </w:rPr>
        <w:t xml:space="preserve">, </w:t>
      </w:r>
      <w:r w:rsidRPr="00DB6414">
        <w:rPr>
          <w:rFonts w:cs="Times New Roman"/>
          <w:b/>
          <w:color w:val="000000" w:themeColor="text1"/>
          <w:sz w:val="20"/>
          <w:szCs w:val="20"/>
        </w:rPr>
        <w:t>9</w:t>
      </w:r>
      <w:r w:rsidRPr="00DB6414">
        <w:rPr>
          <w:rFonts w:cs="Times New Roman"/>
          <w:color w:val="000000" w:themeColor="text1"/>
          <w:sz w:val="20"/>
          <w:szCs w:val="20"/>
        </w:rPr>
        <w:t>, 95–98.</w:t>
      </w:r>
    </w:p>
    <w:p w14:paraId="25F488F2" w14:textId="4C8A6B1A" w:rsidR="006F73FA" w:rsidRPr="00DB6414" w:rsidRDefault="006F73FA" w:rsidP="006F73FA">
      <w:pPr>
        <w:autoSpaceDE w:val="0"/>
        <w:autoSpaceDN w:val="0"/>
        <w:adjustRightInd w:val="0"/>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Dawson MN, Jacobs DK. 2001 Molecular evidence for cryptic species of </w:t>
      </w:r>
      <w:r w:rsidRPr="00DB6414">
        <w:rPr>
          <w:rFonts w:cs="Times New Roman"/>
          <w:i/>
          <w:iCs/>
          <w:color w:val="000000" w:themeColor="text1"/>
          <w:sz w:val="20"/>
          <w:szCs w:val="20"/>
        </w:rPr>
        <w:t xml:space="preserve">Aurelia aurita </w:t>
      </w:r>
      <w:r w:rsidRPr="00DB6414">
        <w:rPr>
          <w:rFonts w:cs="Times New Roman"/>
          <w:color w:val="000000" w:themeColor="text1"/>
          <w:sz w:val="20"/>
          <w:szCs w:val="20"/>
        </w:rPr>
        <w:t xml:space="preserve">(Cnidaria, Scyphozoa). </w:t>
      </w:r>
      <w:r w:rsidRPr="00DB6414">
        <w:rPr>
          <w:rFonts w:cs="Times New Roman"/>
          <w:i/>
          <w:iCs/>
          <w:color w:val="000000" w:themeColor="text1"/>
          <w:sz w:val="20"/>
          <w:szCs w:val="20"/>
        </w:rPr>
        <w:t>Biological</w:t>
      </w:r>
      <w:r w:rsidRPr="00DB6414">
        <w:rPr>
          <w:rFonts w:cs="Times New Roman"/>
          <w:i/>
          <w:color w:val="000000" w:themeColor="text1"/>
          <w:sz w:val="20"/>
          <w:szCs w:val="20"/>
        </w:rPr>
        <w:t xml:space="preserve"> </w:t>
      </w:r>
      <w:r w:rsidRPr="00DB6414">
        <w:rPr>
          <w:rFonts w:cs="Times New Roman"/>
          <w:i/>
          <w:iCs/>
          <w:color w:val="000000" w:themeColor="text1"/>
          <w:sz w:val="20"/>
          <w:szCs w:val="20"/>
        </w:rPr>
        <w:t>Bulletin</w:t>
      </w:r>
      <w:r w:rsidRPr="00DB6414">
        <w:rPr>
          <w:rFonts w:cs="Times New Roman"/>
          <w:color w:val="000000" w:themeColor="text1"/>
          <w:sz w:val="20"/>
          <w:szCs w:val="20"/>
        </w:rPr>
        <w:t xml:space="preserve">, </w:t>
      </w:r>
      <w:r w:rsidRPr="00DB6414">
        <w:rPr>
          <w:rFonts w:cs="Times New Roman"/>
          <w:b/>
          <w:color w:val="000000" w:themeColor="text1"/>
          <w:sz w:val="20"/>
          <w:szCs w:val="20"/>
        </w:rPr>
        <w:t>200</w:t>
      </w:r>
      <w:r w:rsidRPr="00DB6414">
        <w:rPr>
          <w:rFonts w:cs="Times New Roman"/>
          <w:color w:val="000000" w:themeColor="text1"/>
          <w:sz w:val="20"/>
          <w:szCs w:val="20"/>
        </w:rPr>
        <w:t>, 92–96. (</w:t>
      </w:r>
      <w:r w:rsidRPr="00DB6414">
        <w:rPr>
          <w:rStyle w:val="id-label"/>
          <w:rFonts w:cs="Times New Roman"/>
          <w:color w:val="000000" w:themeColor="text1"/>
          <w:sz w:val="20"/>
          <w:szCs w:val="20"/>
        </w:rPr>
        <w:t xml:space="preserve">doi: </w:t>
      </w:r>
      <w:r w:rsidRPr="00DB6414">
        <w:rPr>
          <w:rStyle w:val="identifier"/>
          <w:rFonts w:cs="Times New Roman"/>
          <w:color w:val="000000" w:themeColor="text1"/>
          <w:sz w:val="20"/>
          <w:szCs w:val="20"/>
        </w:rPr>
        <w:t>10.2307/1543089</w:t>
      </w:r>
      <w:r w:rsidRPr="00DB6414">
        <w:rPr>
          <w:rFonts w:cs="Times New Roman"/>
          <w:color w:val="000000" w:themeColor="text1"/>
          <w:sz w:val="20"/>
          <w:szCs w:val="20"/>
        </w:rPr>
        <w:t>)</w:t>
      </w:r>
    </w:p>
    <w:p w14:paraId="5C239DCA" w14:textId="388A903D" w:rsidR="006F73FA" w:rsidRPr="00DB6414" w:rsidRDefault="006F73FA" w:rsidP="00BD70AA">
      <w:pPr>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Dawson MN, Martin LE. 2001 Geographic variation and ecological adaptation in </w:t>
      </w:r>
      <w:r w:rsidRPr="00DB6414">
        <w:rPr>
          <w:rFonts w:cs="Times New Roman"/>
          <w:i/>
          <w:iCs/>
          <w:color w:val="000000" w:themeColor="text1"/>
          <w:sz w:val="20"/>
          <w:szCs w:val="20"/>
        </w:rPr>
        <w:t xml:space="preserve">Aurelia </w:t>
      </w:r>
      <w:r w:rsidRPr="00DB6414">
        <w:rPr>
          <w:rFonts w:cs="Times New Roman"/>
          <w:color w:val="000000" w:themeColor="text1"/>
          <w:sz w:val="20"/>
          <w:szCs w:val="20"/>
        </w:rPr>
        <w:t xml:space="preserve">(Scyphozoa, Semaeostmeae): some implications from molecular phylogenetics. </w:t>
      </w:r>
      <w:r w:rsidRPr="00DB6414">
        <w:rPr>
          <w:rFonts w:cs="Times New Roman"/>
          <w:i/>
          <w:iCs/>
          <w:color w:val="000000" w:themeColor="text1"/>
          <w:sz w:val="20"/>
          <w:szCs w:val="20"/>
        </w:rPr>
        <w:t>Hydrobiologia</w:t>
      </w:r>
      <w:r w:rsidRPr="00DB6414">
        <w:rPr>
          <w:rFonts w:cs="Times New Roman"/>
          <w:color w:val="000000" w:themeColor="text1"/>
          <w:sz w:val="20"/>
          <w:szCs w:val="20"/>
        </w:rPr>
        <w:t xml:space="preserve">, </w:t>
      </w:r>
      <w:r w:rsidRPr="00DB6414">
        <w:rPr>
          <w:rFonts w:cs="Times New Roman"/>
          <w:b/>
          <w:color w:val="000000" w:themeColor="text1"/>
          <w:sz w:val="20"/>
          <w:szCs w:val="20"/>
        </w:rPr>
        <w:t>451</w:t>
      </w:r>
      <w:r w:rsidRPr="00DB6414">
        <w:rPr>
          <w:rFonts w:cs="Times New Roman"/>
          <w:color w:val="000000" w:themeColor="text1"/>
          <w:sz w:val="20"/>
          <w:szCs w:val="20"/>
        </w:rPr>
        <w:t>, 259–273.</w:t>
      </w:r>
    </w:p>
    <w:p w14:paraId="1B964E12" w14:textId="0420658F" w:rsidR="000B1E4A" w:rsidRPr="00DB6414" w:rsidRDefault="000B1E4A" w:rsidP="000B1E4A">
      <w:pPr>
        <w:pStyle w:val="EndNoteBibliography"/>
        <w:spacing w:line="360" w:lineRule="auto"/>
        <w:ind w:left="284" w:hanging="284"/>
        <w:rPr>
          <w:color w:val="000000" w:themeColor="text1"/>
          <w:sz w:val="20"/>
          <w:szCs w:val="20"/>
        </w:rPr>
      </w:pPr>
      <w:r w:rsidRPr="00DB6414">
        <w:rPr>
          <w:color w:val="000000" w:themeColor="text1"/>
          <w:sz w:val="20"/>
          <w:szCs w:val="20"/>
        </w:rPr>
        <w:t xml:space="preserve">Delpy F, Pagano M, Blanchot J, Carlotti F, Thibault-Botha D. 2012 Man-induced hydrological changes, metazooplankton communities and invasive species in the Berre Lagoon (Mediterranean Sea, France). </w:t>
      </w:r>
      <w:r w:rsidRPr="00DB6414">
        <w:rPr>
          <w:i/>
          <w:color w:val="000000" w:themeColor="text1"/>
          <w:sz w:val="20"/>
          <w:szCs w:val="20"/>
        </w:rPr>
        <w:t>Marine Pollution Bulletin</w:t>
      </w:r>
      <w:r w:rsidRPr="00DB6414">
        <w:rPr>
          <w:color w:val="000000" w:themeColor="text1"/>
          <w:sz w:val="20"/>
          <w:szCs w:val="20"/>
        </w:rPr>
        <w:t xml:space="preserve">, </w:t>
      </w:r>
      <w:r w:rsidRPr="00DB6414">
        <w:rPr>
          <w:b/>
          <w:color w:val="000000" w:themeColor="text1"/>
          <w:sz w:val="20"/>
          <w:szCs w:val="20"/>
        </w:rPr>
        <w:t>64</w:t>
      </w:r>
      <w:r w:rsidRPr="00DB6414">
        <w:rPr>
          <w:color w:val="000000" w:themeColor="text1"/>
          <w:sz w:val="20"/>
          <w:szCs w:val="20"/>
        </w:rPr>
        <w:t>, 1921–1932. (</w:t>
      </w:r>
      <w:r w:rsidRPr="00DB6414">
        <w:rPr>
          <w:rStyle w:val="metadata--doi"/>
          <w:color w:val="000000" w:themeColor="text1"/>
          <w:sz w:val="20"/>
          <w:szCs w:val="20"/>
        </w:rPr>
        <w:t xml:space="preserve">doi: </w:t>
      </w:r>
      <w:r w:rsidRPr="00DB6414">
        <w:rPr>
          <w:color w:val="000000" w:themeColor="text1"/>
          <w:sz w:val="20"/>
          <w:szCs w:val="20"/>
        </w:rPr>
        <w:t>10.1016/j.marpolbul.2012.06.020</w:t>
      </w:r>
      <w:r w:rsidRPr="00DB6414">
        <w:rPr>
          <w:rStyle w:val="metadata--doi"/>
          <w:color w:val="000000" w:themeColor="text1"/>
          <w:sz w:val="20"/>
          <w:szCs w:val="20"/>
        </w:rPr>
        <w:t>)</w:t>
      </w:r>
    </w:p>
    <w:p w14:paraId="3D4D8C2E" w14:textId="77777777" w:rsidR="000E17D7" w:rsidRPr="00DB6414" w:rsidRDefault="000E17D7" w:rsidP="000E17D7">
      <w:pPr>
        <w:pStyle w:val="EndNoteBibliography"/>
        <w:spacing w:line="360" w:lineRule="auto"/>
        <w:ind w:left="284" w:hanging="284"/>
        <w:rPr>
          <w:color w:val="000000" w:themeColor="text1"/>
          <w:sz w:val="20"/>
          <w:szCs w:val="20"/>
        </w:rPr>
      </w:pPr>
      <w:r w:rsidRPr="00DB6414">
        <w:rPr>
          <w:color w:val="000000" w:themeColor="text1"/>
          <w:sz w:val="20"/>
          <w:szCs w:val="20"/>
        </w:rPr>
        <w:t xml:space="preserve">Denimal E, Marin A, Guyot S, Journaux L, Molin P. 2017 Automatic biological cell counting using a modified gradient Hough transform. </w:t>
      </w:r>
      <w:r w:rsidRPr="00DB6414">
        <w:rPr>
          <w:i/>
          <w:color w:val="000000" w:themeColor="text1"/>
          <w:sz w:val="20"/>
          <w:szCs w:val="20"/>
        </w:rPr>
        <w:t>Microscopy and Microanalysis</w:t>
      </w:r>
      <w:r w:rsidRPr="00DB6414">
        <w:rPr>
          <w:color w:val="000000" w:themeColor="text1"/>
          <w:sz w:val="20"/>
          <w:szCs w:val="20"/>
        </w:rPr>
        <w:t xml:space="preserve">, </w:t>
      </w:r>
      <w:r w:rsidRPr="00DB6414">
        <w:rPr>
          <w:b/>
          <w:color w:val="000000" w:themeColor="text1"/>
          <w:sz w:val="20"/>
          <w:szCs w:val="20"/>
        </w:rPr>
        <w:t>23</w:t>
      </w:r>
      <w:r w:rsidRPr="00DB6414">
        <w:rPr>
          <w:color w:val="000000" w:themeColor="text1"/>
          <w:sz w:val="20"/>
          <w:szCs w:val="20"/>
        </w:rPr>
        <w:t xml:space="preserve">, 11–21. (doi: </w:t>
      </w:r>
      <w:hyperlink r:id="rId16" w:history="1">
        <w:r w:rsidRPr="00DB6414">
          <w:rPr>
            <w:rStyle w:val="Lienhypertexte"/>
            <w:color w:val="000000" w:themeColor="text1"/>
            <w:sz w:val="20"/>
            <w:szCs w:val="20"/>
            <w:u w:val="none"/>
          </w:rPr>
          <w:t>https://doi.org/10.1017/S1431927616012617</w:t>
        </w:r>
      </w:hyperlink>
      <w:r w:rsidRPr="00DB6414">
        <w:rPr>
          <w:color w:val="000000" w:themeColor="text1"/>
          <w:sz w:val="20"/>
          <w:szCs w:val="20"/>
        </w:rPr>
        <w:t>)</w:t>
      </w:r>
    </w:p>
    <w:p w14:paraId="1D3EC585" w14:textId="2EF23D71" w:rsidR="0062367C" w:rsidRPr="00DB6414" w:rsidRDefault="0062367C" w:rsidP="0062367C">
      <w:pPr>
        <w:pStyle w:val="EndNoteBibliography"/>
        <w:spacing w:line="360" w:lineRule="auto"/>
        <w:ind w:left="284" w:hanging="284"/>
        <w:rPr>
          <w:color w:val="000000" w:themeColor="text1"/>
          <w:sz w:val="20"/>
          <w:szCs w:val="20"/>
        </w:rPr>
      </w:pPr>
      <w:r w:rsidRPr="00DB6414">
        <w:rPr>
          <w:color w:val="000000" w:themeColor="text1"/>
          <w:sz w:val="20"/>
          <w:szCs w:val="20"/>
        </w:rPr>
        <w:t xml:space="preserve">Dong Z, Liu D, Keesing JK. 2010 Jellyfish blooms in China: dominant species, causes and consequences. </w:t>
      </w:r>
      <w:r w:rsidRPr="00DB6414">
        <w:rPr>
          <w:i/>
          <w:color w:val="000000" w:themeColor="text1"/>
          <w:sz w:val="20"/>
          <w:szCs w:val="20"/>
        </w:rPr>
        <w:t>Marine Pollution Bulletin</w:t>
      </w:r>
      <w:r w:rsidRPr="00DB6414">
        <w:rPr>
          <w:color w:val="000000" w:themeColor="text1"/>
          <w:sz w:val="20"/>
          <w:szCs w:val="20"/>
        </w:rPr>
        <w:t xml:space="preserve">, </w:t>
      </w:r>
      <w:r w:rsidRPr="00DB6414">
        <w:rPr>
          <w:b/>
          <w:color w:val="000000" w:themeColor="text1"/>
          <w:sz w:val="20"/>
          <w:szCs w:val="20"/>
        </w:rPr>
        <w:t>60</w:t>
      </w:r>
      <w:r w:rsidRPr="00DB6414">
        <w:rPr>
          <w:color w:val="000000" w:themeColor="text1"/>
          <w:sz w:val="20"/>
          <w:szCs w:val="20"/>
        </w:rPr>
        <w:t>, 954–963. (</w:t>
      </w:r>
      <w:r w:rsidRPr="00DB6414">
        <w:rPr>
          <w:rStyle w:val="citation-doi"/>
          <w:color w:val="000000" w:themeColor="text1"/>
          <w:sz w:val="20"/>
          <w:szCs w:val="20"/>
        </w:rPr>
        <w:t>doi: 10.1016/j.marpolbul.2010.04.022.</w:t>
      </w:r>
      <w:r w:rsidRPr="00DB6414">
        <w:rPr>
          <w:color w:val="000000" w:themeColor="text1"/>
          <w:sz w:val="20"/>
          <w:szCs w:val="20"/>
        </w:rPr>
        <w:t>)</w:t>
      </w:r>
    </w:p>
    <w:p w14:paraId="0E52D1A8" w14:textId="26E81D61" w:rsidR="00D17A1F" w:rsidRPr="00DB6414" w:rsidRDefault="00D17A1F" w:rsidP="00D17A1F">
      <w:pPr>
        <w:pStyle w:val="EndNoteBibliography"/>
        <w:spacing w:line="360" w:lineRule="auto"/>
        <w:ind w:left="284" w:hanging="284"/>
        <w:rPr>
          <w:color w:val="000000" w:themeColor="text1"/>
          <w:sz w:val="20"/>
          <w:szCs w:val="20"/>
          <w:lang w:val="fr-FR"/>
        </w:rPr>
      </w:pPr>
      <w:r w:rsidRPr="00DB6414">
        <w:rPr>
          <w:color w:val="000000" w:themeColor="text1"/>
          <w:sz w:val="20"/>
          <w:szCs w:val="20"/>
        </w:rPr>
        <w:t xml:space="preserve">Duda RO, Hart PE. 1972 Use of the Hough transformation to detect lines and curves in pictures. </w:t>
      </w:r>
      <w:r w:rsidRPr="00DB6414">
        <w:rPr>
          <w:i/>
          <w:color w:val="000000" w:themeColor="text1"/>
          <w:sz w:val="20"/>
          <w:szCs w:val="20"/>
          <w:lang w:val="fr-FR"/>
        </w:rPr>
        <w:t>Journal of the Association for Computing Marchinery</w:t>
      </w:r>
      <w:r w:rsidRPr="00DB6414">
        <w:rPr>
          <w:color w:val="000000" w:themeColor="text1"/>
          <w:sz w:val="20"/>
          <w:szCs w:val="20"/>
          <w:lang w:val="fr-FR"/>
        </w:rPr>
        <w:t xml:space="preserve">, </w:t>
      </w:r>
      <w:r w:rsidRPr="00DB6414">
        <w:rPr>
          <w:b/>
          <w:color w:val="000000" w:themeColor="text1"/>
          <w:sz w:val="20"/>
          <w:szCs w:val="20"/>
          <w:lang w:val="fr-FR"/>
        </w:rPr>
        <w:t>15</w:t>
      </w:r>
      <w:r w:rsidRPr="00DB6414">
        <w:rPr>
          <w:color w:val="000000" w:themeColor="text1"/>
          <w:sz w:val="20"/>
          <w:szCs w:val="20"/>
          <w:lang w:val="fr-FR"/>
        </w:rPr>
        <w:t>, 11–15. (</w:t>
      </w:r>
      <w:r w:rsidRPr="00DB6414">
        <w:rPr>
          <w:rStyle w:val="doilabel"/>
          <w:color w:val="000000" w:themeColor="text1"/>
          <w:sz w:val="20"/>
          <w:szCs w:val="20"/>
          <w:lang w:val="fr-FR"/>
        </w:rPr>
        <w:t>doi:</w:t>
      </w:r>
      <w:r w:rsidRPr="00DB6414">
        <w:rPr>
          <w:rStyle w:val="Lienhypertexte"/>
          <w:color w:val="000000" w:themeColor="text1"/>
          <w:sz w:val="20"/>
          <w:szCs w:val="20"/>
          <w:u w:val="none"/>
          <w:lang w:val="fr-FR"/>
        </w:rPr>
        <w:t>10.1145/361237.361242</w:t>
      </w:r>
      <w:r w:rsidRPr="00DB6414">
        <w:rPr>
          <w:color w:val="000000" w:themeColor="text1"/>
          <w:sz w:val="20"/>
          <w:szCs w:val="20"/>
          <w:lang w:val="fr-FR"/>
        </w:rPr>
        <w:t>)</w:t>
      </w:r>
    </w:p>
    <w:p w14:paraId="44634BE2" w14:textId="5D6925BF" w:rsidR="00BD70AA" w:rsidRPr="00DB6414" w:rsidRDefault="00BD70AA" w:rsidP="00BD70AA">
      <w:pPr>
        <w:spacing w:line="360" w:lineRule="auto"/>
        <w:ind w:left="284" w:hanging="284"/>
        <w:rPr>
          <w:rFonts w:cs="Times New Roman"/>
          <w:color w:val="000000" w:themeColor="text1"/>
          <w:sz w:val="20"/>
          <w:szCs w:val="20"/>
        </w:rPr>
      </w:pPr>
      <w:r w:rsidRPr="00DB6414">
        <w:rPr>
          <w:rFonts w:cs="Times New Roman"/>
          <w:color w:val="000000" w:themeColor="text1"/>
          <w:sz w:val="20"/>
          <w:szCs w:val="20"/>
          <w:lang w:val="fr-FR"/>
        </w:rPr>
        <w:t xml:space="preserve">Faure V, Lennon M, Thomas N, Guegen S, Petit T, Mayot N. 2018 Cartographie des habitats de l’étang de Berre par imagerie hyperspectrale aéroportée: application aux herbiers de zostères. </w:t>
      </w:r>
      <w:r w:rsidRPr="00DB6414">
        <w:rPr>
          <w:rFonts w:cs="Times New Roman"/>
          <w:color w:val="000000" w:themeColor="text1"/>
          <w:sz w:val="20"/>
          <w:szCs w:val="20"/>
        </w:rPr>
        <w:t>Colloque MERIGEO 2018, Aix-en-Provence.</w:t>
      </w:r>
    </w:p>
    <w:p w14:paraId="09E9DBC2" w14:textId="77777777" w:rsidR="00274579" w:rsidRPr="00DB6414" w:rsidRDefault="00274579" w:rsidP="00274579">
      <w:pPr>
        <w:autoSpaceDE w:val="0"/>
        <w:autoSpaceDN w:val="0"/>
        <w:adjustRightInd w:val="0"/>
        <w:spacing w:line="360" w:lineRule="auto"/>
        <w:ind w:left="284" w:hanging="284"/>
        <w:rPr>
          <w:rFonts w:cs="Times New Roman"/>
          <w:color w:val="000000" w:themeColor="text1"/>
          <w:sz w:val="20"/>
          <w:szCs w:val="20"/>
        </w:rPr>
      </w:pPr>
      <w:r w:rsidRPr="00DB6414">
        <w:rPr>
          <w:rFonts w:cs="Times New Roman"/>
          <w:color w:val="000000" w:themeColor="text1"/>
          <w:sz w:val="20"/>
          <w:szCs w:val="20"/>
        </w:rPr>
        <w:t>Faure V, Renosh PR, Doxaran D, Brandt G. 2020 Development and validation of ocean color algorithms for highly complex and dynamic coastal lagoons (Berre and Bolmon) as part of the DCS4COP project. Poster, EUROLAG9, Venice 2020 (www. EUROLAG9.IT)</w:t>
      </w:r>
    </w:p>
    <w:p w14:paraId="7FF86217" w14:textId="77777777" w:rsidR="002402A2" w:rsidRPr="00DB6414" w:rsidRDefault="002402A2" w:rsidP="002402A2">
      <w:pPr>
        <w:pStyle w:val="EndNoteBibliography"/>
        <w:spacing w:line="360" w:lineRule="auto"/>
        <w:ind w:left="284" w:hanging="284"/>
        <w:rPr>
          <w:color w:val="000000" w:themeColor="text1"/>
          <w:sz w:val="20"/>
          <w:szCs w:val="20"/>
        </w:rPr>
      </w:pPr>
      <w:r w:rsidRPr="00DB6414">
        <w:rPr>
          <w:color w:val="000000" w:themeColor="text1"/>
          <w:sz w:val="20"/>
          <w:szCs w:val="20"/>
        </w:rPr>
        <w:t xml:space="preserve">Gadreaud J, Martin-Garin B, Artells E, Levard C, Auffan M, Barkate A-L, Thiéry A. 2017 The moon jellyfish as a new bioindicator: impact of silver nanoparticles on the morphogenesis. Chapt. 13 </w:t>
      </w:r>
      <w:r w:rsidRPr="00DB6414">
        <w:rPr>
          <w:i/>
          <w:color w:val="000000" w:themeColor="text1"/>
          <w:sz w:val="20"/>
          <w:szCs w:val="20"/>
        </w:rPr>
        <w:t>in</w:t>
      </w:r>
      <w:r w:rsidRPr="00DB6414">
        <w:rPr>
          <w:color w:val="000000" w:themeColor="text1"/>
          <w:sz w:val="20"/>
          <w:szCs w:val="20"/>
        </w:rPr>
        <w:t>: Mariottini GL, editor. Jellyfish: Ecology, Distribution Patterns and Human Interactions: Nova Science Publishers, Inc. pp. 277–292.</w:t>
      </w:r>
    </w:p>
    <w:p w14:paraId="5A99D7CF" w14:textId="5E8CF44C" w:rsidR="00580122" w:rsidRPr="00DB6414" w:rsidRDefault="00F37548" w:rsidP="00081DF4">
      <w:pPr>
        <w:pStyle w:val="EndNoteBibliography"/>
        <w:spacing w:line="360" w:lineRule="auto"/>
        <w:ind w:left="284" w:hanging="284"/>
        <w:rPr>
          <w:color w:val="000000" w:themeColor="text1"/>
          <w:sz w:val="20"/>
          <w:szCs w:val="20"/>
        </w:rPr>
      </w:pPr>
      <w:r w:rsidRPr="00DB6414">
        <w:rPr>
          <w:color w:val="000000" w:themeColor="text1"/>
          <w:sz w:val="20"/>
          <w:szCs w:val="20"/>
        </w:rPr>
        <w:t xml:space="preserve">Gallo A, Silvestre F, Cuomo A, Papoff F, Tosti E. 2011 The impact of metals on the reproductive mechanisms of the ascidian </w:t>
      </w:r>
      <w:r w:rsidRPr="00DB6414">
        <w:rPr>
          <w:i/>
          <w:color w:val="000000" w:themeColor="text1"/>
          <w:sz w:val="20"/>
          <w:szCs w:val="20"/>
        </w:rPr>
        <w:t>Ciona intestinalis</w:t>
      </w:r>
      <w:r w:rsidRPr="00DB6414">
        <w:rPr>
          <w:color w:val="000000" w:themeColor="text1"/>
          <w:sz w:val="20"/>
          <w:szCs w:val="20"/>
        </w:rPr>
        <w:t xml:space="preserve">. </w:t>
      </w:r>
      <w:r w:rsidRPr="00DB6414">
        <w:rPr>
          <w:i/>
          <w:color w:val="000000" w:themeColor="text1"/>
          <w:sz w:val="20"/>
          <w:szCs w:val="20"/>
        </w:rPr>
        <w:t>Marine Ecology</w:t>
      </w:r>
      <w:r w:rsidRPr="00DB6414">
        <w:rPr>
          <w:color w:val="000000" w:themeColor="text1"/>
          <w:sz w:val="20"/>
          <w:szCs w:val="20"/>
        </w:rPr>
        <w:t xml:space="preserve">, </w:t>
      </w:r>
      <w:r w:rsidRPr="00DB6414">
        <w:rPr>
          <w:b/>
          <w:color w:val="000000" w:themeColor="text1"/>
          <w:sz w:val="20"/>
          <w:szCs w:val="20"/>
        </w:rPr>
        <w:t>32</w:t>
      </w:r>
      <w:r w:rsidRPr="00DB6414">
        <w:rPr>
          <w:color w:val="000000" w:themeColor="text1"/>
          <w:sz w:val="20"/>
          <w:szCs w:val="20"/>
        </w:rPr>
        <w:t>, 222–231 (doi:10.1111/j.1439-0485.2011.00433.x)</w:t>
      </w:r>
      <w:r w:rsidR="00580122" w:rsidRPr="00DB6414">
        <w:rPr>
          <w:color w:val="000000" w:themeColor="text1"/>
          <w:sz w:val="20"/>
          <w:szCs w:val="20"/>
        </w:rPr>
        <w:t xml:space="preserve">Hall HM, Grinnell J. 1919 Life-zone indicators in California. </w:t>
      </w:r>
      <w:r w:rsidR="00580122" w:rsidRPr="00DB6414">
        <w:rPr>
          <w:i/>
          <w:color w:val="000000" w:themeColor="text1"/>
          <w:sz w:val="20"/>
          <w:szCs w:val="20"/>
        </w:rPr>
        <w:t>The Auk</w:t>
      </w:r>
      <w:r w:rsidR="00580122" w:rsidRPr="00DB6414">
        <w:rPr>
          <w:color w:val="000000" w:themeColor="text1"/>
          <w:sz w:val="20"/>
          <w:szCs w:val="20"/>
        </w:rPr>
        <w:t xml:space="preserve">, </w:t>
      </w:r>
      <w:r w:rsidR="00580122" w:rsidRPr="00DB6414">
        <w:rPr>
          <w:b/>
          <w:color w:val="000000" w:themeColor="text1"/>
          <w:sz w:val="20"/>
          <w:szCs w:val="20"/>
        </w:rPr>
        <w:t>37</w:t>
      </w:r>
      <w:r w:rsidR="004D37BC" w:rsidRPr="00DB6414">
        <w:rPr>
          <w:color w:val="000000" w:themeColor="text1"/>
          <w:sz w:val="20"/>
          <w:szCs w:val="20"/>
        </w:rPr>
        <w:t>, 163–</w:t>
      </w:r>
      <w:r w:rsidR="00580122" w:rsidRPr="00DB6414">
        <w:rPr>
          <w:color w:val="000000" w:themeColor="text1"/>
          <w:sz w:val="20"/>
          <w:szCs w:val="20"/>
        </w:rPr>
        <w:t>164.</w:t>
      </w:r>
    </w:p>
    <w:p w14:paraId="4FB9C8BE" w14:textId="77777777" w:rsidR="0089537A" w:rsidRPr="00DB6414" w:rsidRDefault="0089537A" w:rsidP="0089537A">
      <w:pPr>
        <w:pStyle w:val="EndNoteBibliography"/>
        <w:spacing w:line="360" w:lineRule="auto"/>
        <w:ind w:left="284" w:hanging="284"/>
        <w:rPr>
          <w:color w:val="000000" w:themeColor="text1"/>
          <w:sz w:val="20"/>
          <w:szCs w:val="20"/>
          <w:lang w:val="fr-FR"/>
        </w:rPr>
      </w:pPr>
      <w:r w:rsidRPr="00DB6414">
        <w:rPr>
          <w:color w:val="000000" w:themeColor="text1"/>
          <w:sz w:val="20"/>
          <w:szCs w:val="20"/>
        </w:rPr>
        <w:t xml:space="preserve">Gershwin L-A. 1999 Clonal and population variation in jellyfish symmetry. </w:t>
      </w:r>
      <w:r w:rsidRPr="00DB6414">
        <w:rPr>
          <w:i/>
          <w:color w:val="000000" w:themeColor="text1"/>
          <w:sz w:val="20"/>
          <w:szCs w:val="20"/>
        </w:rPr>
        <w:t>Journal of the Marine Biological Association of the United Kingdom</w:t>
      </w:r>
      <w:r w:rsidRPr="00DB6414">
        <w:rPr>
          <w:color w:val="000000" w:themeColor="text1"/>
          <w:sz w:val="20"/>
          <w:szCs w:val="20"/>
        </w:rPr>
        <w:t xml:space="preserve">, </w:t>
      </w:r>
      <w:r w:rsidRPr="00DB6414">
        <w:rPr>
          <w:b/>
          <w:color w:val="000000" w:themeColor="text1"/>
          <w:sz w:val="20"/>
          <w:szCs w:val="20"/>
        </w:rPr>
        <w:t>79</w:t>
      </w:r>
      <w:r w:rsidRPr="00DB6414">
        <w:rPr>
          <w:color w:val="000000" w:themeColor="text1"/>
          <w:sz w:val="20"/>
          <w:szCs w:val="20"/>
        </w:rPr>
        <w:t xml:space="preserve">, 993–1000. </w:t>
      </w:r>
      <w:r w:rsidRPr="00DB6414">
        <w:rPr>
          <w:color w:val="000000" w:themeColor="text1"/>
          <w:sz w:val="20"/>
          <w:szCs w:val="20"/>
          <w:lang w:val="fr-FR"/>
        </w:rPr>
        <w:t xml:space="preserve">(doi: </w:t>
      </w:r>
      <w:hyperlink r:id="rId17" w:history="1">
        <w:r w:rsidRPr="00DB6414">
          <w:rPr>
            <w:rStyle w:val="Lienhypertexte"/>
            <w:color w:val="000000" w:themeColor="text1"/>
            <w:sz w:val="20"/>
            <w:szCs w:val="20"/>
            <w:u w:val="none"/>
            <w:lang w:val="fr-FR"/>
          </w:rPr>
          <w:t>https://doi.org/10.1017/S0025315499001228</w:t>
        </w:r>
      </w:hyperlink>
      <w:r w:rsidRPr="00DB6414">
        <w:rPr>
          <w:color w:val="000000" w:themeColor="text1"/>
          <w:sz w:val="20"/>
          <w:szCs w:val="20"/>
          <w:lang w:val="fr-FR"/>
        </w:rPr>
        <w:t>)</w:t>
      </w:r>
    </w:p>
    <w:p w14:paraId="67C734DE" w14:textId="77777777" w:rsidR="00BD70AA" w:rsidRPr="00DB6414" w:rsidRDefault="00BD70AA" w:rsidP="00BD70AA">
      <w:pPr>
        <w:spacing w:line="360" w:lineRule="auto"/>
        <w:ind w:left="284" w:hanging="284"/>
        <w:rPr>
          <w:rFonts w:cs="Times New Roman"/>
          <w:color w:val="000000" w:themeColor="text1"/>
          <w:sz w:val="20"/>
          <w:szCs w:val="20"/>
          <w:lang w:val="fr-FR"/>
        </w:rPr>
      </w:pPr>
      <w:r w:rsidRPr="00DB6414">
        <w:rPr>
          <w:rFonts w:cs="Times New Roman"/>
          <w:color w:val="000000" w:themeColor="text1"/>
          <w:sz w:val="20"/>
          <w:szCs w:val="20"/>
          <w:lang w:val="fr-FR"/>
        </w:rPr>
        <w:t xml:space="preserve">GIPREB 2018 Bilan annuel 2018. Observatoire du milieu. 76 pages. </w:t>
      </w:r>
      <w:hyperlink r:id="rId18" w:history="1">
        <w:r w:rsidRPr="00DB6414">
          <w:rPr>
            <w:rStyle w:val="Lienhypertexte"/>
            <w:rFonts w:cs="Times New Roman"/>
            <w:color w:val="000000" w:themeColor="text1"/>
            <w:sz w:val="20"/>
            <w:szCs w:val="20"/>
            <w:u w:val="none"/>
            <w:lang w:val="fr-FR"/>
          </w:rPr>
          <w:t>https://www.arraa.org/structure/syndicat-mixte-pour-l-etang-de-berre-gipreb /</w:t>
        </w:r>
      </w:hyperlink>
      <w:hyperlink r:id="rId19" w:history="1">
        <w:r w:rsidRPr="00DB6414">
          <w:rPr>
            <w:rStyle w:val="Lienhypertexte"/>
            <w:rFonts w:cs="Times New Roman"/>
            <w:color w:val="000000" w:themeColor="text1"/>
            <w:sz w:val="20"/>
            <w:szCs w:val="20"/>
            <w:u w:val="none"/>
            <w:lang w:val="fr-FR"/>
          </w:rPr>
          <w:t>https://etangdeberre.org/</w:t>
        </w:r>
      </w:hyperlink>
    </w:p>
    <w:p w14:paraId="168BE947" w14:textId="48DD696E" w:rsidR="00BD70AA" w:rsidRPr="00DB6414" w:rsidRDefault="00BD70AA" w:rsidP="00BD70AA">
      <w:pPr>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Gouze E, Raimbault P, Garcia N, Bernard G, Picon P. 2008 Nutrient and suspended matter discharge by tributaries into the Berre Lagoon (France): The contribution of flood events to the matter budget. </w:t>
      </w:r>
      <w:r w:rsidRPr="00DB6414">
        <w:rPr>
          <w:rFonts w:cs="Times New Roman"/>
          <w:i/>
          <w:color w:val="000000" w:themeColor="text1"/>
          <w:sz w:val="20"/>
          <w:szCs w:val="20"/>
        </w:rPr>
        <w:t>Comptes Rendus Géosciences</w:t>
      </w:r>
      <w:r w:rsidRPr="00DB6414">
        <w:rPr>
          <w:rFonts w:cs="Times New Roman"/>
          <w:color w:val="000000" w:themeColor="text1"/>
          <w:sz w:val="20"/>
          <w:szCs w:val="20"/>
        </w:rPr>
        <w:t xml:space="preserve">, </w:t>
      </w:r>
      <w:r w:rsidRPr="00DB6414">
        <w:rPr>
          <w:rFonts w:cs="Times New Roman"/>
          <w:b/>
          <w:color w:val="000000" w:themeColor="text1"/>
          <w:sz w:val="20"/>
          <w:szCs w:val="20"/>
        </w:rPr>
        <w:t>340</w:t>
      </w:r>
      <w:r w:rsidR="00274579" w:rsidRPr="00DB6414">
        <w:rPr>
          <w:rFonts w:cs="Times New Roman"/>
          <w:color w:val="000000" w:themeColor="text1"/>
          <w:sz w:val="20"/>
          <w:szCs w:val="20"/>
        </w:rPr>
        <w:t>, 233–</w:t>
      </w:r>
      <w:r w:rsidRPr="00DB6414">
        <w:rPr>
          <w:rFonts w:cs="Times New Roman"/>
          <w:color w:val="000000" w:themeColor="text1"/>
          <w:sz w:val="20"/>
          <w:szCs w:val="20"/>
        </w:rPr>
        <w:t>244 (</w:t>
      </w:r>
      <w:r w:rsidR="001C134E" w:rsidRPr="00DB6414">
        <w:rPr>
          <w:rFonts w:cs="Times New Roman"/>
          <w:color w:val="000000" w:themeColor="text1"/>
          <w:sz w:val="20"/>
          <w:szCs w:val="20"/>
        </w:rPr>
        <w:t>doi</w:t>
      </w:r>
      <w:r w:rsidRPr="00DB6414">
        <w:rPr>
          <w:rFonts w:cs="Times New Roman"/>
          <w:color w:val="000000" w:themeColor="text1"/>
          <w:sz w:val="20"/>
          <w:szCs w:val="20"/>
        </w:rPr>
        <w:t xml:space="preserve">: </w:t>
      </w:r>
      <w:hyperlink r:id="rId20" w:tgtFrame="_blank" w:history="1">
        <w:r w:rsidRPr="00DB6414">
          <w:rPr>
            <w:rStyle w:val="Lienhypertexte"/>
            <w:rFonts w:cs="Times New Roman"/>
            <w:color w:val="000000" w:themeColor="text1"/>
            <w:sz w:val="20"/>
            <w:szCs w:val="20"/>
            <w:u w:val="none"/>
          </w:rPr>
          <w:t>10.1016/j.crte.2007.12.007</w:t>
        </w:r>
      </w:hyperlink>
      <w:r w:rsidRPr="00DB6414">
        <w:rPr>
          <w:rFonts w:cs="Times New Roman"/>
          <w:color w:val="000000" w:themeColor="text1"/>
          <w:sz w:val="20"/>
          <w:szCs w:val="20"/>
        </w:rPr>
        <w:t>)</w:t>
      </w:r>
    </w:p>
    <w:p w14:paraId="3A37067F" w14:textId="496268E1" w:rsidR="00223112" w:rsidRPr="00DB6414" w:rsidRDefault="00223112" w:rsidP="00223112">
      <w:pPr>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Gueroun SKM, Molinero JC, Piraino S, Daly Yahia MN. 2020 Population dynamics and predatory impact of the alien jellyfish </w:t>
      </w:r>
      <w:r w:rsidRPr="00DB6414">
        <w:rPr>
          <w:rFonts w:cs="Times New Roman"/>
          <w:i/>
          <w:color w:val="000000" w:themeColor="text1"/>
          <w:sz w:val="20"/>
          <w:szCs w:val="20"/>
        </w:rPr>
        <w:t>Aurelia solida</w:t>
      </w:r>
      <w:r w:rsidRPr="00DB6414">
        <w:rPr>
          <w:rFonts w:cs="Times New Roman"/>
          <w:color w:val="000000" w:themeColor="text1"/>
          <w:sz w:val="20"/>
          <w:szCs w:val="20"/>
        </w:rPr>
        <w:t xml:space="preserve"> (Cnidaria, Scyphozoa) in the Bizerte Lagoon (soutwestern Mediterranean Sea). </w:t>
      </w:r>
      <w:r w:rsidRPr="00DB6414">
        <w:rPr>
          <w:rFonts w:cs="Times New Roman"/>
          <w:i/>
          <w:color w:val="000000" w:themeColor="text1"/>
          <w:sz w:val="20"/>
          <w:szCs w:val="20"/>
        </w:rPr>
        <w:t>Mediterranean Marine Science</w:t>
      </w:r>
      <w:r w:rsidRPr="00DB6414">
        <w:rPr>
          <w:rFonts w:cs="Times New Roman"/>
          <w:color w:val="000000" w:themeColor="text1"/>
          <w:sz w:val="20"/>
          <w:szCs w:val="20"/>
        </w:rPr>
        <w:t xml:space="preserve">, </w:t>
      </w:r>
      <w:r w:rsidRPr="00DB6414">
        <w:rPr>
          <w:rFonts w:cs="Times New Roman"/>
          <w:b/>
          <w:color w:val="000000" w:themeColor="text1"/>
          <w:sz w:val="20"/>
          <w:szCs w:val="20"/>
        </w:rPr>
        <w:t>21</w:t>
      </w:r>
      <w:r w:rsidRPr="00DB6414">
        <w:rPr>
          <w:rFonts w:cs="Times New Roman"/>
          <w:color w:val="000000" w:themeColor="text1"/>
          <w:sz w:val="20"/>
          <w:szCs w:val="20"/>
        </w:rPr>
        <w:t>, 22–35. (doi</w:t>
      </w:r>
      <w:r w:rsidRPr="00DB6414">
        <w:rPr>
          <w:rFonts w:cs="Times New Roman"/>
          <w:bCs/>
          <w:color w:val="000000" w:themeColor="text1"/>
          <w:sz w:val="20"/>
          <w:szCs w:val="20"/>
        </w:rPr>
        <w:t>:</w:t>
      </w:r>
      <w:r w:rsidRPr="00DB6414">
        <w:rPr>
          <w:rFonts w:cs="Times New Roman"/>
          <w:color w:val="000000" w:themeColor="text1"/>
          <w:sz w:val="20"/>
          <w:szCs w:val="20"/>
        </w:rPr>
        <w:t xml:space="preserve"> </w:t>
      </w:r>
      <w:hyperlink r:id="rId21" w:history="1">
        <w:r w:rsidRPr="00DB6414">
          <w:rPr>
            <w:rStyle w:val="Lienhypertexte"/>
            <w:rFonts w:cs="Times New Roman"/>
            <w:color w:val="000000" w:themeColor="text1"/>
            <w:sz w:val="20"/>
            <w:szCs w:val="20"/>
            <w:u w:val="none"/>
          </w:rPr>
          <w:t>https://doi.org/10.12681/mms.17358</w:t>
        </w:r>
      </w:hyperlink>
      <w:r w:rsidRPr="00DB6414">
        <w:rPr>
          <w:rFonts w:cs="Times New Roman"/>
          <w:color w:val="000000" w:themeColor="text1"/>
          <w:sz w:val="20"/>
          <w:szCs w:val="20"/>
        </w:rPr>
        <w:t>)</w:t>
      </w:r>
    </w:p>
    <w:p w14:paraId="24210AFA" w14:textId="77777777" w:rsidR="006203C6" w:rsidRPr="00DB6414" w:rsidRDefault="006203C6" w:rsidP="006203C6">
      <w:pPr>
        <w:pStyle w:val="EndNoteBibliography"/>
        <w:spacing w:line="360" w:lineRule="auto"/>
        <w:ind w:left="284" w:hanging="284"/>
        <w:rPr>
          <w:color w:val="000000" w:themeColor="text1"/>
          <w:sz w:val="20"/>
          <w:szCs w:val="20"/>
        </w:rPr>
      </w:pPr>
      <w:r w:rsidRPr="00DB6414">
        <w:rPr>
          <w:color w:val="000000" w:themeColor="text1"/>
          <w:sz w:val="20"/>
          <w:szCs w:val="20"/>
        </w:rPr>
        <w:t>Hough PVC. 1962 Method and means for recognizing complex patterns. United States Patent 3.</w:t>
      </w:r>
    </w:p>
    <w:p w14:paraId="693E4F48" w14:textId="316D4B7C" w:rsidR="00274579" w:rsidRPr="00DB6414" w:rsidRDefault="00274579" w:rsidP="00274579">
      <w:pPr>
        <w:pStyle w:val="EndNoteBibliography"/>
        <w:spacing w:line="360" w:lineRule="auto"/>
        <w:ind w:left="284" w:hanging="284"/>
        <w:rPr>
          <w:color w:val="000000" w:themeColor="text1"/>
          <w:sz w:val="20"/>
          <w:szCs w:val="20"/>
          <w:lang w:val="fr-FR"/>
        </w:rPr>
      </w:pPr>
      <w:r w:rsidRPr="00DB6414">
        <w:rPr>
          <w:color w:val="000000" w:themeColor="text1"/>
          <w:sz w:val="20"/>
          <w:szCs w:val="20"/>
        </w:rPr>
        <w:t xml:space="preserve">Hutchinson TH, Jha AN, Dixon DR. 1995 The polychaete </w:t>
      </w:r>
      <w:r w:rsidRPr="00DB6414">
        <w:rPr>
          <w:i/>
          <w:color w:val="000000" w:themeColor="text1"/>
          <w:sz w:val="20"/>
          <w:szCs w:val="20"/>
        </w:rPr>
        <w:t xml:space="preserve">Platynereis dumerilii </w:t>
      </w:r>
      <w:r w:rsidRPr="00DB6414">
        <w:rPr>
          <w:color w:val="000000" w:themeColor="text1"/>
          <w:sz w:val="20"/>
          <w:szCs w:val="20"/>
        </w:rPr>
        <w:t xml:space="preserve">(Audouin and Milne-Edwards): a new species for assessing the hazardous potential of chemicals in the marine environment. </w:t>
      </w:r>
      <w:r w:rsidRPr="00DB6414">
        <w:rPr>
          <w:i/>
          <w:color w:val="000000" w:themeColor="text1"/>
          <w:sz w:val="20"/>
          <w:szCs w:val="20"/>
          <w:lang w:val="fr-FR"/>
        </w:rPr>
        <w:t>Ecotoxicology and Environmental Safety</w:t>
      </w:r>
      <w:r w:rsidRPr="00DB6414">
        <w:rPr>
          <w:color w:val="000000" w:themeColor="text1"/>
          <w:sz w:val="20"/>
          <w:szCs w:val="20"/>
          <w:lang w:val="fr-FR"/>
        </w:rPr>
        <w:t xml:space="preserve">, </w:t>
      </w:r>
      <w:r w:rsidRPr="00DB6414">
        <w:rPr>
          <w:b/>
          <w:color w:val="000000" w:themeColor="text1"/>
          <w:sz w:val="20"/>
          <w:szCs w:val="20"/>
          <w:lang w:val="fr-FR"/>
        </w:rPr>
        <w:t>31</w:t>
      </w:r>
      <w:r w:rsidRPr="00DB6414">
        <w:rPr>
          <w:color w:val="000000" w:themeColor="text1"/>
          <w:sz w:val="20"/>
          <w:szCs w:val="20"/>
          <w:lang w:val="fr-FR"/>
        </w:rPr>
        <w:t>, 271–281 (doi.org/10.1006/eesa.1995.1074)</w:t>
      </w:r>
    </w:p>
    <w:p w14:paraId="2BBD2EA5" w14:textId="2C1FA74D" w:rsidR="00C17131" w:rsidRPr="00DB6414" w:rsidRDefault="00C17131" w:rsidP="00C17131">
      <w:pPr>
        <w:autoSpaceDE w:val="0"/>
        <w:autoSpaceDN w:val="0"/>
        <w:adjustRightInd w:val="0"/>
        <w:spacing w:line="360" w:lineRule="auto"/>
        <w:ind w:left="284" w:hanging="284"/>
        <w:rPr>
          <w:rFonts w:cs="Times New Roman"/>
          <w:color w:val="000000" w:themeColor="text1"/>
          <w:sz w:val="20"/>
          <w:szCs w:val="20"/>
          <w:lang w:val="fr-FR"/>
        </w:rPr>
      </w:pPr>
      <w:r w:rsidRPr="00DB6414">
        <w:rPr>
          <w:rFonts w:cs="Times New Roman"/>
          <w:color w:val="000000" w:themeColor="text1"/>
          <w:sz w:val="20"/>
          <w:szCs w:val="20"/>
          <w:lang w:val="fr-FR"/>
        </w:rPr>
        <w:t xml:space="preserve">Kim K-T. 1982a La température des eaux des étangs de Berre et de Vaïne en relation avec celles des cours d’eau afférents et du milieu marin voisin (Méditerranée nord-occidentale). </w:t>
      </w:r>
      <w:r w:rsidRPr="00DB6414">
        <w:rPr>
          <w:rFonts w:cs="Times New Roman"/>
          <w:i/>
          <w:color w:val="000000" w:themeColor="text1"/>
          <w:sz w:val="20"/>
          <w:szCs w:val="20"/>
          <w:lang w:val="fr-FR"/>
        </w:rPr>
        <w:t>Téthys</w:t>
      </w:r>
      <w:r w:rsidRPr="00DB6414">
        <w:rPr>
          <w:rFonts w:cs="Times New Roman"/>
          <w:color w:val="000000" w:themeColor="text1"/>
          <w:sz w:val="20"/>
          <w:szCs w:val="20"/>
          <w:lang w:val="fr-FR"/>
        </w:rPr>
        <w:t xml:space="preserve">, </w:t>
      </w:r>
      <w:r w:rsidRPr="00DB6414">
        <w:rPr>
          <w:rFonts w:cs="Times New Roman"/>
          <w:b/>
          <w:color w:val="000000" w:themeColor="text1"/>
          <w:sz w:val="20"/>
          <w:szCs w:val="20"/>
          <w:lang w:val="fr-FR"/>
        </w:rPr>
        <w:t>10</w:t>
      </w:r>
      <w:r w:rsidRPr="00DB6414">
        <w:rPr>
          <w:rFonts w:cs="Times New Roman"/>
          <w:color w:val="000000" w:themeColor="text1"/>
          <w:sz w:val="20"/>
          <w:szCs w:val="20"/>
          <w:lang w:val="fr-FR"/>
        </w:rPr>
        <w:t>, 291–302.</w:t>
      </w:r>
    </w:p>
    <w:p w14:paraId="13B34CEE" w14:textId="38E33A29" w:rsidR="00C17131" w:rsidRPr="00DB6414" w:rsidRDefault="00C17131" w:rsidP="00C17131">
      <w:pPr>
        <w:autoSpaceDE w:val="0"/>
        <w:autoSpaceDN w:val="0"/>
        <w:adjustRightInd w:val="0"/>
        <w:spacing w:line="360" w:lineRule="auto"/>
        <w:ind w:left="284" w:hanging="284"/>
        <w:rPr>
          <w:rFonts w:cs="Times New Roman"/>
          <w:color w:val="000000" w:themeColor="text1"/>
          <w:sz w:val="20"/>
          <w:szCs w:val="20"/>
          <w:lang w:val="fr-FR"/>
        </w:rPr>
      </w:pPr>
      <w:r w:rsidRPr="00DB6414">
        <w:rPr>
          <w:rFonts w:cs="Times New Roman"/>
          <w:color w:val="000000" w:themeColor="text1"/>
          <w:sz w:val="20"/>
          <w:szCs w:val="20"/>
          <w:lang w:val="fr-FR"/>
        </w:rPr>
        <w:t xml:space="preserve">Kim K-T. 1982b Un aspect de l’écologie de l’étang de Berre (Méditerranée nord-occidentale): les facteurs climatologiques et leur influence sur le régime hydrologique. </w:t>
      </w:r>
      <w:r w:rsidRPr="00DB6414">
        <w:rPr>
          <w:rFonts w:cs="Times New Roman"/>
          <w:i/>
          <w:color w:val="000000" w:themeColor="text1"/>
          <w:sz w:val="20"/>
          <w:szCs w:val="20"/>
          <w:lang w:val="fr-FR"/>
        </w:rPr>
        <w:t>Bulletin du Muséum d’Histoire naturelle de Marseille</w:t>
      </w:r>
      <w:r w:rsidRPr="00DB6414">
        <w:rPr>
          <w:rFonts w:cs="Times New Roman"/>
          <w:color w:val="000000" w:themeColor="text1"/>
          <w:sz w:val="20"/>
          <w:szCs w:val="20"/>
          <w:lang w:val="fr-FR"/>
        </w:rPr>
        <w:t xml:space="preserve">, </w:t>
      </w:r>
      <w:r w:rsidRPr="00DB6414">
        <w:rPr>
          <w:rFonts w:cs="Times New Roman"/>
          <w:b/>
          <w:color w:val="000000" w:themeColor="text1"/>
          <w:sz w:val="20"/>
          <w:szCs w:val="20"/>
          <w:lang w:val="fr-FR"/>
        </w:rPr>
        <w:t>42</w:t>
      </w:r>
      <w:r w:rsidRPr="00DB6414">
        <w:rPr>
          <w:rFonts w:cs="Times New Roman"/>
          <w:color w:val="000000" w:themeColor="text1"/>
          <w:sz w:val="20"/>
          <w:szCs w:val="20"/>
          <w:lang w:val="fr-FR"/>
        </w:rPr>
        <w:t>, 51</w:t>
      </w:r>
      <w:r w:rsidR="00D615B5" w:rsidRPr="00DB6414">
        <w:rPr>
          <w:rFonts w:cs="Times New Roman"/>
          <w:color w:val="000000" w:themeColor="text1"/>
          <w:sz w:val="20"/>
          <w:szCs w:val="20"/>
          <w:lang w:val="fr-FR"/>
        </w:rPr>
        <w:t>–</w:t>
      </w:r>
      <w:r w:rsidRPr="00DB6414">
        <w:rPr>
          <w:rFonts w:cs="Times New Roman"/>
          <w:color w:val="000000" w:themeColor="text1"/>
          <w:sz w:val="20"/>
          <w:szCs w:val="20"/>
          <w:lang w:val="fr-FR"/>
        </w:rPr>
        <w:t>67.</w:t>
      </w:r>
    </w:p>
    <w:p w14:paraId="609B09E5" w14:textId="67D610F4" w:rsidR="00C17131" w:rsidRPr="00DB6414" w:rsidRDefault="00C17131" w:rsidP="00C17131">
      <w:pPr>
        <w:autoSpaceDE w:val="0"/>
        <w:autoSpaceDN w:val="0"/>
        <w:adjustRightInd w:val="0"/>
        <w:spacing w:line="360" w:lineRule="auto"/>
        <w:ind w:left="284" w:hanging="284"/>
        <w:rPr>
          <w:rFonts w:cs="Times New Roman"/>
          <w:color w:val="000000" w:themeColor="text1"/>
          <w:sz w:val="20"/>
          <w:szCs w:val="20"/>
          <w:lang w:val="fr-FR"/>
        </w:rPr>
      </w:pPr>
      <w:r w:rsidRPr="00DB6414">
        <w:rPr>
          <w:rFonts w:cs="Times New Roman"/>
          <w:color w:val="000000" w:themeColor="text1"/>
          <w:sz w:val="20"/>
          <w:szCs w:val="20"/>
          <w:lang w:val="fr-FR"/>
        </w:rPr>
        <w:t xml:space="preserve">Kim K-T. 1988 La salinité et la densité des eaux des étangs de Berre et de Vaïne (Méditerranée nord-occidentale). Relations avec les afférents et le milieu marin. </w:t>
      </w:r>
      <w:r w:rsidRPr="00DB6414">
        <w:rPr>
          <w:rFonts w:cs="Times New Roman"/>
          <w:i/>
          <w:color w:val="000000" w:themeColor="text1"/>
          <w:sz w:val="20"/>
          <w:szCs w:val="20"/>
          <w:lang w:val="fr-FR"/>
        </w:rPr>
        <w:t>Marine Nature</w:t>
      </w:r>
      <w:r w:rsidRPr="00DB6414">
        <w:rPr>
          <w:rFonts w:cs="Times New Roman"/>
          <w:color w:val="000000" w:themeColor="text1"/>
          <w:sz w:val="20"/>
          <w:szCs w:val="20"/>
          <w:lang w:val="fr-FR"/>
        </w:rPr>
        <w:t xml:space="preserve">, </w:t>
      </w:r>
      <w:r w:rsidRPr="00DB6414">
        <w:rPr>
          <w:rFonts w:cs="Times New Roman"/>
          <w:b/>
          <w:color w:val="000000" w:themeColor="text1"/>
          <w:sz w:val="20"/>
          <w:szCs w:val="20"/>
          <w:lang w:val="fr-FR"/>
        </w:rPr>
        <w:t>1</w:t>
      </w:r>
      <w:r w:rsidRPr="00DB6414">
        <w:rPr>
          <w:rFonts w:cs="Times New Roman"/>
          <w:color w:val="000000" w:themeColor="text1"/>
          <w:sz w:val="20"/>
          <w:szCs w:val="20"/>
          <w:lang w:val="fr-FR"/>
        </w:rPr>
        <w:t>, 37–58.</w:t>
      </w:r>
    </w:p>
    <w:p w14:paraId="5F1931E7" w14:textId="57519D12" w:rsidR="00C17131" w:rsidRPr="00760A26" w:rsidRDefault="00C17131" w:rsidP="00C17131">
      <w:pPr>
        <w:autoSpaceDE w:val="0"/>
        <w:autoSpaceDN w:val="0"/>
        <w:adjustRightInd w:val="0"/>
        <w:spacing w:line="360" w:lineRule="auto"/>
        <w:ind w:left="284" w:hanging="284"/>
        <w:rPr>
          <w:rFonts w:cs="Times New Roman"/>
          <w:color w:val="000000" w:themeColor="text1"/>
          <w:sz w:val="20"/>
          <w:szCs w:val="20"/>
        </w:rPr>
      </w:pPr>
      <w:r w:rsidRPr="00DB6414">
        <w:rPr>
          <w:rFonts w:cs="Times New Roman"/>
          <w:color w:val="000000" w:themeColor="text1"/>
          <w:sz w:val="20"/>
          <w:szCs w:val="20"/>
          <w:lang w:val="fr-FR"/>
        </w:rPr>
        <w:t xml:space="preserve">Kim K-T. 1998 Le milieu de l’Étang de Berre: résumé et conclusions générales des caractères physiques, chimiques et biologiques, pp. 235–253. </w:t>
      </w:r>
      <w:r w:rsidRPr="00DB6414">
        <w:rPr>
          <w:rFonts w:cs="Times New Roman"/>
          <w:i/>
          <w:color w:val="000000" w:themeColor="text1"/>
          <w:sz w:val="20"/>
          <w:szCs w:val="20"/>
          <w:lang w:val="fr-FR"/>
        </w:rPr>
        <w:t>In</w:t>
      </w:r>
      <w:r w:rsidRPr="00DB6414">
        <w:rPr>
          <w:rFonts w:cs="Times New Roman"/>
          <w:color w:val="000000" w:themeColor="text1"/>
          <w:sz w:val="20"/>
          <w:szCs w:val="20"/>
          <w:lang w:val="fr-FR"/>
        </w:rPr>
        <w:t xml:space="preserve"> ‘Écosystème de l’étang de Berre en Méditerranée nord-occidentale (II), Yeungnam University Press. </w:t>
      </w:r>
      <w:r w:rsidRPr="00760A26">
        <w:rPr>
          <w:rFonts w:cs="Times New Roman"/>
          <w:color w:val="000000" w:themeColor="text1"/>
          <w:sz w:val="20"/>
          <w:szCs w:val="20"/>
        </w:rPr>
        <w:t>367 pages.</w:t>
      </w:r>
    </w:p>
    <w:p w14:paraId="4DF48943" w14:textId="1882571F" w:rsidR="0089537A" w:rsidRPr="00DB6414" w:rsidRDefault="0089537A" w:rsidP="0089537A">
      <w:pPr>
        <w:pStyle w:val="EndNoteBibliography"/>
        <w:spacing w:line="360" w:lineRule="auto"/>
        <w:ind w:left="284" w:hanging="284"/>
        <w:rPr>
          <w:color w:val="000000" w:themeColor="text1"/>
          <w:sz w:val="20"/>
          <w:szCs w:val="20"/>
        </w:rPr>
      </w:pPr>
      <w:r w:rsidRPr="00DB6414">
        <w:rPr>
          <w:color w:val="000000" w:themeColor="text1"/>
          <w:sz w:val="20"/>
          <w:szCs w:val="20"/>
        </w:rPr>
        <w:t>Kumagai S, Hotta K. 2012 Counting and radius estimation of lipid droplet in intracellular images. IEEE International Conference on Systems, Man, and Cybernetics (SMC) 14–17 Oct. 2012, 67–71. (doi</w:t>
      </w:r>
      <w:r w:rsidRPr="00DB6414">
        <w:rPr>
          <w:rStyle w:val="doilabel"/>
          <w:color w:val="000000" w:themeColor="text1"/>
          <w:sz w:val="20"/>
          <w:szCs w:val="20"/>
        </w:rPr>
        <w:t>:</w:t>
      </w:r>
      <w:r w:rsidRPr="00DB6414">
        <w:rPr>
          <w:rStyle w:val="Lienhypertexte"/>
          <w:color w:val="000000" w:themeColor="text1"/>
          <w:sz w:val="20"/>
          <w:szCs w:val="20"/>
          <w:u w:val="none"/>
        </w:rPr>
        <w:t>10.1109/ICSMC.2012.6377678</w:t>
      </w:r>
      <w:r w:rsidRPr="00DB6414">
        <w:rPr>
          <w:color w:val="000000" w:themeColor="text1"/>
          <w:sz w:val="20"/>
          <w:szCs w:val="20"/>
        </w:rPr>
        <w:t>)</w:t>
      </w:r>
    </w:p>
    <w:p w14:paraId="397A2479" w14:textId="67619156" w:rsidR="00DA3A15" w:rsidRPr="00DB6414" w:rsidRDefault="00DA3A15" w:rsidP="00DA3A15">
      <w:pPr>
        <w:pStyle w:val="EndNoteBibliography"/>
        <w:spacing w:line="360" w:lineRule="auto"/>
        <w:ind w:left="284" w:hanging="284"/>
        <w:rPr>
          <w:color w:val="000000" w:themeColor="text1"/>
          <w:sz w:val="20"/>
          <w:szCs w:val="20"/>
        </w:rPr>
      </w:pPr>
      <w:r w:rsidRPr="00DB6414">
        <w:rPr>
          <w:color w:val="000000" w:themeColor="text1"/>
          <w:sz w:val="20"/>
          <w:szCs w:val="20"/>
        </w:rPr>
        <w:t xml:space="preserve">Lee KW, Raisuddin S, Hwang DS, Park HG, Lee JS. 2007 Acute toxicities of trace metals and common xenobiotics to the marine copepod </w:t>
      </w:r>
      <w:r w:rsidRPr="00DB6414">
        <w:rPr>
          <w:i/>
          <w:color w:val="000000" w:themeColor="text1"/>
          <w:sz w:val="20"/>
          <w:szCs w:val="20"/>
        </w:rPr>
        <w:t>Tigriopus japonicus</w:t>
      </w:r>
      <w:r w:rsidRPr="00DB6414">
        <w:rPr>
          <w:color w:val="000000" w:themeColor="text1"/>
          <w:sz w:val="20"/>
          <w:szCs w:val="20"/>
        </w:rPr>
        <w:t xml:space="preserve">: evaluation of its use as a benchmark species for routine ecotoxicity tests in Western Pacific coastal regions. </w:t>
      </w:r>
      <w:r w:rsidRPr="00DB6414">
        <w:rPr>
          <w:i/>
          <w:color w:val="000000" w:themeColor="text1"/>
          <w:sz w:val="20"/>
          <w:szCs w:val="20"/>
        </w:rPr>
        <w:t>Environmental Toxicology</w:t>
      </w:r>
      <w:r w:rsidRPr="00DB6414">
        <w:rPr>
          <w:color w:val="000000" w:themeColor="text1"/>
          <w:sz w:val="20"/>
          <w:szCs w:val="20"/>
        </w:rPr>
        <w:t xml:space="preserve">, </w:t>
      </w:r>
      <w:r w:rsidRPr="00DB6414">
        <w:rPr>
          <w:b/>
          <w:color w:val="000000" w:themeColor="text1"/>
          <w:sz w:val="20"/>
          <w:szCs w:val="20"/>
        </w:rPr>
        <w:t>22</w:t>
      </w:r>
      <w:r w:rsidRPr="00DB6414">
        <w:rPr>
          <w:color w:val="000000" w:themeColor="text1"/>
          <w:sz w:val="20"/>
          <w:szCs w:val="20"/>
        </w:rPr>
        <w:t>, 532–538. (</w:t>
      </w:r>
      <w:r w:rsidRPr="00DB6414">
        <w:rPr>
          <w:rStyle w:val="citation-doi"/>
          <w:color w:val="000000" w:themeColor="text1"/>
          <w:sz w:val="20"/>
          <w:szCs w:val="20"/>
        </w:rPr>
        <w:t>doi: 10.1002/tox.20289)</w:t>
      </w:r>
    </w:p>
    <w:p w14:paraId="15DBE462" w14:textId="22C59F65" w:rsidR="002576FF" w:rsidRPr="00DB6414" w:rsidRDefault="002576FF" w:rsidP="00527C37">
      <w:pPr>
        <w:autoSpaceDE w:val="0"/>
        <w:autoSpaceDN w:val="0"/>
        <w:adjustRightInd w:val="0"/>
        <w:spacing w:line="360" w:lineRule="auto"/>
        <w:ind w:left="284" w:hanging="284"/>
        <w:rPr>
          <w:rFonts w:cs="Times New Roman"/>
          <w:color w:val="000000" w:themeColor="text1"/>
          <w:sz w:val="20"/>
          <w:szCs w:val="20"/>
          <w:lang w:val="fr-FR"/>
        </w:rPr>
      </w:pPr>
      <w:r w:rsidRPr="00DB6414">
        <w:rPr>
          <w:rFonts w:cs="Times New Roman"/>
          <w:color w:val="000000" w:themeColor="text1"/>
          <w:sz w:val="20"/>
          <w:szCs w:val="20"/>
        </w:rPr>
        <w:t xml:space="preserve">Lehmussola A, Selinummi J, Ruusuvuori P, Niemisto A, Yli-Harja O. 2005 Simulating fluorescent microscope images of cell populations. </w:t>
      </w:r>
      <w:r w:rsidRPr="00DB6414">
        <w:rPr>
          <w:rFonts w:cs="Times New Roman"/>
          <w:i/>
          <w:color w:val="000000" w:themeColor="text1"/>
          <w:sz w:val="20"/>
          <w:szCs w:val="20"/>
        </w:rPr>
        <w:t>In</w:t>
      </w:r>
      <w:r w:rsidRPr="00DB6414">
        <w:rPr>
          <w:rFonts w:cs="Times New Roman"/>
          <w:color w:val="000000" w:themeColor="text1"/>
          <w:sz w:val="20"/>
          <w:szCs w:val="20"/>
        </w:rPr>
        <w:t>: Engineering in Medicine and Biology Society, 2005. IEEE-EMBS. 27</w:t>
      </w:r>
      <w:r w:rsidRPr="00DB6414">
        <w:rPr>
          <w:rFonts w:cs="Times New Roman"/>
          <w:color w:val="000000" w:themeColor="text1"/>
          <w:sz w:val="20"/>
          <w:szCs w:val="20"/>
          <w:vertAlign w:val="superscript"/>
        </w:rPr>
        <w:t>th</w:t>
      </w:r>
      <w:r w:rsidRPr="00DB6414">
        <w:rPr>
          <w:rFonts w:cs="Times New Roman"/>
          <w:color w:val="000000" w:themeColor="text1"/>
          <w:sz w:val="20"/>
          <w:szCs w:val="20"/>
        </w:rPr>
        <w:t xml:space="preserve"> Annual International Conference of the. </w:t>
      </w:r>
      <w:r w:rsidRPr="00B95FD2">
        <w:rPr>
          <w:rFonts w:cs="Times New Roman"/>
          <w:color w:val="000000" w:themeColor="text1"/>
          <w:sz w:val="20"/>
          <w:szCs w:val="20"/>
        </w:rPr>
        <w:t xml:space="preserve">Shanghai: IEEE: 2006. p. 3153–3156. </w:t>
      </w:r>
      <w:r w:rsidRPr="00DB6414">
        <w:rPr>
          <w:rFonts w:cs="Times New Roman"/>
          <w:color w:val="000000" w:themeColor="text1"/>
          <w:sz w:val="20"/>
          <w:szCs w:val="20"/>
          <w:lang w:val="fr-FR"/>
        </w:rPr>
        <w:t>(doi:10.1109/IEMBS.2005.1617144)</w:t>
      </w:r>
    </w:p>
    <w:p w14:paraId="73AA242B" w14:textId="25D0E059" w:rsidR="00B1049E" w:rsidRPr="00DB6414" w:rsidRDefault="00B1049E" w:rsidP="00B1049E">
      <w:pPr>
        <w:pStyle w:val="EndNoteBibliography"/>
        <w:spacing w:line="360" w:lineRule="auto"/>
        <w:ind w:left="284" w:hanging="284"/>
        <w:rPr>
          <w:color w:val="000000" w:themeColor="text1"/>
          <w:sz w:val="20"/>
          <w:szCs w:val="20"/>
          <w:lang w:val="fr-FR"/>
        </w:rPr>
      </w:pPr>
      <w:r w:rsidRPr="00DB6414">
        <w:rPr>
          <w:color w:val="000000" w:themeColor="text1"/>
          <w:sz w:val="20"/>
          <w:szCs w:val="20"/>
          <w:lang w:val="fr-FR"/>
        </w:rPr>
        <w:t xml:space="preserve">Maitre H. 1985 Un panorama de la transformation de Hough. </w:t>
      </w:r>
      <w:r w:rsidRPr="00DB6414">
        <w:rPr>
          <w:i/>
          <w:color w:val="000000" w:themeColor="text1"/>
          <w:sz w:val="20"/>
          <w:szCs w:val="20"/>
          <w:lang w:val="fr-FR"/>
        </w:rPr>
        <w:t>Traitement du Signal</w:t>
      </w:r>
      <w:r w:rsidRPr="00DB6414">
        <w:rPr>
          <w:color w:val="000000" w:themeColor="text1"/>
          <w:sz w:val="20"/>
          <w:szCs w:val="20"/>
          <w:lang w:val="fr-FR"/>
        </w:rPr>
        <w:t xml:space="preserve">, </w:t>
      </w:r>
      <w:r w:rsidRPr="00DB6414">
        <w:rPr>
          <w:b/>
          <w:color w:val="000000" w:themeColor="text1"/>
          <w:sz w:val="20"/>
          <w:szCs w:val="20"/>
          <w:lang w:val="fr-FR"/>
        </w:rPr>
        <w:t>2</w:t>
      </w:r>
      <w:r w:rsidRPr="00DB6414">
        <w:rPr>
          <w:color w:val="000000" w:themeColor="text1"/>
          <w:sz w:val="20"/>
          <w:szCs w:val="20"/>
          <w:lang w:val="fr-FR"/>
        </w:rPr>
        <w:t>, 305–317 (</w:t>
      </w:r>
      <w:r w:rsidRPr="00DB6414">
        <w:rPr>
          <w:rStyle w:val="Lienhypertexte"/>
          <w:color w:val="000000" w:themeColor="text1"/>
          <w:sz w:val="20"/>
          <w:szCs w:val="20"/>
          <w:u w:val="none"/>
          <w:lang w:val="fr-FR"/>
        </w:rPr>
        <w:t>hdl.handle.net/2042/2334</w:t>
      </w:r>
      <w:r w:rsidRPr="00DB6414">
        <w:rPr>
          <w:color w:val="000000" w:themeColor="text1"/>
          <w:sz w:val="20"/>
          <w:szCs w:val="20"/>
          <w:lang w:val="fr-FR"/>
        </w:rPr>
        <w:t>)</w:t>
      </w:r>
    </w:p>
    <w:p w14:paraId="32288447" w14:textId="2FD53E59" w:rsidR="00527C37" w:rsidRPr="00DB6414" w:rsidRDefault="00527C37" w:rsidP="00527C37">
      <w:pPr>
        <w:autoSpaceDE w:val="0"/>
        <w:autoSpaceDN w:val="0"/>
        <w:adjustRightInd w:val="0"/>
        <w:spacing w:line="360" w:lineRule="auto"/>
        <w:ind w:left="284" w:hanging="284"/>
        <w:rPr>
          <w:rFonts w:eastAsia="CalibriLight" w:cs="Times New Roman"/>
          <w:iCs/>
          <w:color w:val="000000" w:themeColor="text1"/>
          <w:sz w:val="20"/>
          <w:szCs w:val="20"/>
        </w:rPr>
      </w:pPr>
      <w:r w:rsidRPr="00DB6414">
        <w:rPr>
          <w:rFonts w:cs="Times New Roman"/>
          <w:color w:val="000000" w:themeColor="text1"/>
          <w:sz w:val="20"/>
          <w:szCs w:val="20"/>
          <w:lang w:val="fr-FR"/>
        </w:rPr>
        <w:t xml:space="preserve">Marchessaux G. 2019 </w:t>
      </w:r>
      <w:r w:rsidRPr="00DB6414">
        <w:rPr>
          <w:rFonts w:eastAsia="CalibriLight" w:cs="Times New Roman"/>
          <w:color w:val="000000" w:themeColor="text1"/>
          <w:sz w:val="20"/>
          <w:szCs w:val="20"/>
          <w:lang w:val="fr-FR"/>
        </w:rPr>
        <w:t xml:space="preserve">Étude de l’anthroposystème emblématique de l’Étang de Berre: approches écosystémique et sociologique de l’impact du cténaire invasif </w:t>
      </w:r>
      <w:r w:rsidRPr="00DB6414">
        <w:rPr>
          <w:rFonts w:eastAsia="CalibriLight" w:cs="Times New Roman"/>
          <w:i/>
          <w:iCs/>
          <w:color w:val="000000" w:themeColor="text1"/>
          <w:sz w:val="20"/>
          <w:szCs w:val="20"/>
          <w:lang w:val="fr-FR"/>
        </w:rPr>
        <w:t xml:space="preserve">Mnemiopsis leidyi. </w:t>
      </w:r>
      <w:r w:rsidRPr="00DB6414">
        <w:rPr>
          <w:rFonts w:eastAsia="CalibriLight" w:cs="Times New Roman"/>
          <w:iCs/>
          <w:color w:val="000000" w:themeColor="text1"/>
          <w:sz w:val="20"/>
          <w:szCs w:val="20"/>
        </w:rPr>
        <w:t>Ph D. Aix Marseille Universit</w:t>
      </w:r>
      <w:r w:rsidR="00574895" w:rsidRPr="00DB6414">
        <w:rPr>
          <w:rFonts w:eastAsia="CalibriLight" w:cs="Times New Roman"/>
          <w:iCs/>
          <w:color w:val="000000" w:themeColor="text1"/>
          <w:sz w:val="20"/>
          <w:szCs w:val="20"/>
        </w:rPr>
        <w:t>é</w:t>
      </w:r>
      <w:r w:rsidRPr="00DB6414">
        <w:rPr>
          <w:rFonts w:eastAsia="CalibriLight" w:cs="Times New Roman"/>
          <w:iCs/>
          <w:color w:val="000000" w:themeColor="text1"/>
          <w:sz w:val="20"/>
          <w:szCs w:val="20"/>
        </w:rPr>
        <w:t>, 386 pages.</w:t>
      </w:r>
    </w:p>
    <w:p w14:paraId="5767693D" w14:textId="7778BD66" w:rsidR="00527C37" w:rsidRPr="00DB6414" w:rsidRDefault="00527C37" w:rsidP="00527C37">
      <w:pPr>
        <w:autoSpaceDE w:val="0"/>
        <w:autoSpaceDN w:val="0"/>
        <w:adjustRightInd w:val="0"/>
        <w:spacing w:line="360" w:lineRule="auto"/>
        <w:ind w:left="284" w:hanging="284"/>
        <w:rPr>
          <w:rFonts w:cs="Times New Roman"/>
          <w:color w:val="000000" w:themeColor="text1"/>
          <w:sz w:val="20"/>
          <w:szCs w:val="20"/>
        </w:rPr>
      </w:pPr>
      <w:r w:rsidRPr="00DB6414">
        <w:rPr>
          <w:rFonts w:eastAsia="CalibriLight" w:cs="Times New Roman"/>
          <w:color w:val="000000" w:themeColor="text1"/>
          <w:sz w:val="20"/>
          <w:szCs w:val="20"/>
        </w:rPr>
        <w:t xml:space="preserve">Marchessaux G, Gadreaud J, Martin-Garin B, Thiéry A, Ourgaud M, Belloni B, Thibault D. 2017 First report of the invasive jellyfish </w:t>
      </w:r>
      <w:r w:rsidRPr="00DB6414">
        <w:rPr>
          <w:rFonts w:eastAsia="CalibriLight" w:cs="Times New Roman"/>
          <w:i/>
          <w:color w:val="000000" w:themeColor="text1"/>
          <w:sz w:val="20"/>
          <w:szCs w:val="20"/>
        </w:rPr>
        <w:t>Gonionemus vertens</w:t>
      </w:r>
      <w:r w:rsidRPr="00DB6414">
        <w:rPr>
          <w:rFonts w:eastAsia="CalibriLight" w:cs="Times New Roman"/>
          <w:color w:val="000000" w:themeColor="text1"/>
          <w:sz w:val="20"/>
          <w:szCs w:val="20"/>
        </w:rPr>
        <w:t xml:space="preserve"> A. Agassiz, 1862 in the Berre Lagoon, southeast France. </w:t>
      </w:r>
      <w:r w:rsidRPr="00DB6414">
        <w:rPr>
          <w:rFonts w:eastAsia="CalibriLight" w:cs="Times New Roman"/>
          <w:i/>
          <w:color w:val="000000" w:themeColor="text1"/>
          <w:sz w:val="20"/>
          <w:szCs w:val="20"/>
        </w:rPr>
        <w:t>BioInvasions Records</w:t>
      </w:r>
      <w:r w:rsidRPr="00DB6414">
        <w:rPr>
          <w:rFonts w:eastAsia="CalibriLight" w:cs="Times New Roman"/>
          <w:color w:val="000000" w:themeColor="text1"/>
          <w:sz w:val="20"/>
          <w:szCs w:val="20"/>
        </w:rPr>
        <w:t xml:space="preserve">, </w:t>
      </w:r>
      <w:r w:rsidRPr="00DB6414">
        <w:rPr>
          <w:rFonts w:eastAsia="CalibriLight" w:cs="Times New Roman"/>
          <w:b/>
          <w:color w:val="000000" w:themeColor="text1"/>
          <w:sz w:val="20"/>
          <w:szCs w:val="20"/>
        </w:rPr>
        <w:t>6</w:t>
      </w:r>
      <w:r w:rsidR="00574895" w:rsidRPr="00DB6414">
        <w:rPr>
          <w:rFonts w:eastAsia="CalibriLight" w:cs="Times New Roman"/>
          <w:color w:val="000000" w:themeColor="text1"/>
          <w:sz w:val="20"/>
          <w:szCs w:val="20"/>
        </w:rPr>
        <w:t xml:space="preserve">, 339–344. </w:t>
      </w:r>
      <w:r w:rsidRPr="00DB6414">
        <w:rPr>
          <w:rFonts w:eastAsia="CalibriLight" w:cs="Times New Roman"/>
          <w:color w:val="000000" w:themeColor="text1"/>
          <w:sz w:val="20"/>
          <w:szCs w:val="20"/>
        </w:rPr>
        <w:t>(</w:t>
      </w:r>
      <w:r w:rsidRPr="00DB6414">
        <w:rPr>
          <w:rFonts w:cs="Times New Roman"/>
          <w:color w:val="000000" w:themeColor="text1"/>
          <w:sz w:val="20"/>
          <w:szCs w:val="20"/>
        </w:rPr>
        <w:t>doi.org/10.3391/bir.2017.6.4.06)</w:t>
      </w:r>
    </w:p>
    <w:p w14:paraId="66EC8133" w14:textId="77777777" w:rsidR="00C30825" w:rsidRPr="00DB6414" w:rsidRDefault="00C30825" w:rsidP="00C30825">
      <w:pPr>
        <w:autoSpaceDE w:val="0"/>
        <w:autoSpaceDN w:val="0"/>
        <w:adjustRightInd w:val="0"/>
        <w:spacing w:line="360" w:lineRule="auto"/>
        <w:ind w:left="284" w:hanging="284"/>
        <w:rPr>
          <w:rFonts w:cs="Times New Roman"/>
          <w:color w:val="000000" w:themeColor="text1"/>
          <w:sz w:val="20"/>
          <w:szCs w:val="20"/>
        </w:rPr>
      </w:pPr>
      <w:r w:rsidRPr="00DB6414">
        <w:rPr>
          <w:rFonts w:cs="Times New Roman"/>
          <w:color w:val="000000" w:themeColor="text1"/>
          <w:sz w:val="20"/>
          <w:szCs w:val="20"/>
        </w:rPr>
        <w:t>Martin L, Gouze E, Razafindrakoto E, Hervouet JM, Durand N, Pham CT. 2010 3D coupled modeling of hydrodynamics and water quality in the Berre Lagoon (France). Environmental Hydraulics – Christodoulou &amp; Stamou (eds), Taylor &amp; Francis Group, London</w:t>
      </w:r>
    </w:p>
    <w:p w14:paraId="016B9A47" w14:textId="5F8C9803" w:rsidR="009B57FB" w:rsidRPr="00DB6414" w:rsidRDefault="009B57FB" w:rsidP="009B57FB">
      <w:pPr>
        <w:autoSpaceDE w:val="0"/>
        <w:autoSpaceDN w:val="0"/>
        <w:adjustRightInd w:val="0"/>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Mayer AG. 1910 Medusae of the World. III The Scyphomedusae. </w:t>
      </w:r>
      <w:r w:rsidRPr="00DB6414">
        <w:rPr>
          <w:rFonts w:cs="Times New Roman"/>
          <w:i/>
          <w:color w:val="000000" w:themeColor="text1"/>
          <w:sz w:val="20"/>
          <w:szCs w:val="20"/>
        </w:rPr>
        <w:t>Carnegie Institute of Washington,</w:t>
      </w:r>
      <w:r w:rsidRPr="00DB6414">
        <w:rPr>
          <w:rFonts w:cs="Times New Roman"/>
          <w:color w:val="000000" w:themeColor="text1"/>
          <w:sz w:val="20"/>
          <w:szCs w:val="20"/>
        </w:rPr>
        <w:t xml:space="preserve"> Publ., </w:t>
      </w:r>
      <w:r w:rsidRPr="00DB6414">
        <w:rPr>
          <w:rFonts w:cs="Times New Roman"/>
          <w:b/>
          <w:color w:val="000000" w:themeColor="text1"/>
          <w:sz w:val="20"/>
          <w:szCs w:val="20"/>
        </w:rPr>
        <w:t>109</w:t>
      </w:r>
      <w:r w:rsidRPr="00DB6414">
        <w:rPr>
          <w:rFonts w:cs="Times New Roman"/>
          <w:color w:val="000000" w:themeColor="text1"/>
          <w:sz w:val="20"/>
          <w:szCs w:val="20"/>
        </w:rPr>
        <w:t>, 619–630.</w:t>
      </w:r>
    </w:p>
    <w:p w14:paraId="22CF419D" w14:textId="300F5D94" w:rsidR="00B67169" w:rsidRPr="00DB6414" w:rsidRDefault="00B67169" w:rsidP="00B67169">
      <w:pPr>
        <w:pStyle w:val="EndNoteBibliography"/>
        <w:spacing w:line="360" w:lineRule="auto"/>
        <w:ind w:left="284" w:hanging="284"/>
        <w:rPr>
          <w:color w:val="000000" w:themeColor="text1"/>
          <w:sz w:val="20"/>
          <w:szCs w:val="20"/>
        </w:rPr>
      </w:pPr>
      <w:r w:rsidRPr="00DB6414">
        <w:rPr>
          <w:color w:val="000000" w:themeColor="text1"/>
          <w:sz w:val="20"/>
          <w:szCs w:val="20"/>
        </w:rPr>
        <w:t xml:space="preserve">Murillo-Bracamontes EA, Martinez-Rosas ME, Miranda-Velasco MM, Martinez-Reyes HL, Martinez-Sandoval JR, Cervantes-de-Avila H. 2012 Implementation of Hough transform for fruit image segmentation. </w:t>
      </w:r>
      <w:r w:rsidRPr="00DB6414">
        <w:rPr>
          <w:i/>
          <w:color w:val="000000" w:themeColor="text1"/>
          <w:sz w:val="20"/>
          <w:szCs w:val="20"/>
        </w:rPr>
        <w:t>Procedia Engineering</w:t>
      </w:r>
      <w:r w:rsidRPr="00DB6414">
        <w:rPr>
          <w:color w:val="000000" w:themeColor="text1"/>
          <w:sz w:val="20"/>
          <w:szCs w:val="20"/>
        </w:rPr>
        <w:t xml:space="preserve">, </w:t>
      </w:r>
      <w:r w:rsidRPr="00DB6414">
        <w:rPr>
          <w:b/>
          <w:color w:val="000000" w:themeColor="text1"/>
          <w:sz w:val="20"/>
          <w:szCs w:val="20"/>
        </w:rPr>
        <w:t>35</w:t>
      </w:r>
      <w:r w:rsidRPr="00DB6414">
        <w:rPr>
          <w:color w:val="000000" w:themeColor="text1"/>
          <w:sz w:val="20"/>
          <w:szCs w:val="20"/>
        </w:rPr>
        <w:t>, 230–239 (doi: 10.1016/j.proeng.2012.04.185)</w:t>
      </w:r>
    </w:p>
    <w:p w14:paraId="702D0BDA" w14:textId="2E34F494" w:rsidR="00A71A2C" w:rsidRPr="00DB6414" w:rsidRDefault="00A71A2C" w:rsidP="00261ED6">
      <w:pPr>
        <w:pStyle w:val="EndNoteBibliography"/>
        <w:spacing w:line="360" w:lineRule="auto"/>
        <w:ind w:left="284" w:hanging="284"/>
        <w:rPr>
          <w:color w:val="000000" w:themeColor="text1"/>
          <w:sz w:val="20"/>
          <w:szCs w:val="20"/>
        </w:rPr>
      </w:pPr>
      <w:r w:rsidRPr="00DB6414">
        <w:rPr>
          <w:color w:val="000000" w:themeColor="text1"/>
          <w:sz w:val="20"/>
          <w:szCs w:val="20"/>
        </w:rPr>
        <w:t xml:space="preserve">Naidenko T. 1997 Abnormality of development in </w:t>
      </w:r>
      <w:r w:rsidRPr="00DB6414">
        <w:rPr>
          <w:i/>
          <w:color w:val="000000" w:themeColor="text1"/>
          <w:sz w:val="20"/>
          <w:szCs w:val="20"/>
        </w:rPr>
        <w:t xml:space="preserve">Strongylocentrotus intermedius </w:t>
      </w:r>
      <w:r w:rsidRPr="00DB6414">
        <w:rPr>
          <w:color w:val="000000" w:themeColor="text1"/>
          <w:sz w:val="20"/>
          <w:szCs w:val="20"/>
        </w:rPr>
        <w:t xml:space="preserve">(A. Agassiz) larvae from polluted habitat in Amursky Bay, Peter the Great Bay. </w:t>
      </w:r>
      <w:r w:rsidRPr="00DB6414">
        <w:rPr>
          <w:i/>
          <w:color w:val="000000" w:themeColor="text1"/>
          <w:sz w:val="20"/>
          <w:szCs w:val="20"/>
        </w:rPr>
        <w:t>Publications of the Seto Marine Biological Laboratory</w:t>
      </w:r>
      <w:r w:rsidRPr="00DB6414">
        <w:rPr>
          <w:color w:val="000000" w:themeColor="text1"/>
          <w:sz w:val="20"/>
          <w:szCs w:val="20"/>
        </w:rPr>
        <w:t xml:space="preserve">, </w:t>
      </w:r>
      <w:r w:rsidRPr="00DB6414">
        <w:rPr>
          <w:b/>
          <w:color w:val="000000" w:themeColor="text1"/>
          <w:sz w:val="20"/>
          <w:szCs w:val="20"/>
        </w:rPr>
        <w:t>38</w:t>
      </w:r>
      <w:r w:rsidRPr="00DB6414">
        <w:rPr>
          <w:color w:val="000000" w:themeColor="text1"/>
          <w:sz w:val="20"/>
          <w:szCs w:val="20"/>
        </w:rPr>
        <w:t>, 1–11</w:t>
      </w:r>
    </w:p>
    <w:p w14:paraId="0F35BC61" w14:textId="0B2C9F9D" w:rsidR="00261ED6" w:rsidRPr="00DB6414" w:rsidRDefault="00261ED6" w:rsidP="00261ED6">
      <w:pPr>
        <w:pStyle w:val="EndNoteBibliography"/>
        <w:spacing w:line="360" w:lineRule="auto"/>
        <w:ind w:left="284" w:hanging="284"/>
        <w:rPr>
          <w:color w:val="000000" w:themeColor="text1"/>
          <w:sz w:val="20"/>
          <w:szCs w:val="20"/>
        </w:rPr>
      </w:pPr>
      <w:r w:rsidRPr="00DB6414">
        <w:rPr>
          <w:color w:val="000000" w:themeColor="text1"/>
          <w:sz w:val="20"/>
          <w:szCs w:val="20"/>
        </w:rPr>
        <w:t>Novillo O, Pertusa JF, Tomás J. 2017 Exploring the presence of pollutants at sea: monitoring heavy metals and pesticides in loggerhead turtles (</w:t>
      </w:r>
      <w:r w:rsidRPr="00DB6414">
        <w:rPr>
          <w:i/>
          <w:color w:val="000000" w:themeColor="text1"/>
          <w:sz w:val="20"/>
          <w:szCs w:val="20"/>
        </w:rPr>
        <w:t>Caretta caretta</w:t>
      </w:r>
      <w:r w:rsidRPr="00DB6414">
        <w:rPr>
          <w:color w:val="000000" w:themeColor="text1"/>
          <w:sz w:val="20"/>
          <w:szCs w:val="20"/>
        </w:rPr>
        <w:t xml:space="preserve">) from the western Mediterranean. </w:t>
      </w:r>
      <w:r w:rsidRPr="00DB6414">
        <w:rPr>
          <w:i/>
          <w:color w:val="000000" w:themeColor="text1"/>
          <w:sz w:val="20"/>
          <w:szCs w:val="20"/>
        </w:rPr>
        <w:t>Science of The Total Environment</w:t>
      </w:r>
      <w:r w:rsidRPr="00DB6414">
        <w:rPr>
          <w:color w:val="000000" w:themeColor="text1"/>
          <w:sz w:val="20"/>
          <w:szCs w:val="20"/>
        </w:rPr>
        <w:t xml:space="preserve">, </w:t>
      </w:r>
      <w:r w:rsidRPr="00DB6414">
        <w:rPr>
          <w:b/>
          <w:color w:val="000000" w:themeColor="text1"/>
          <w:sz w:val="20"/>
          <w:szCs w:val="20"/>
        </w:rPr>
        <w:t>598</w:t>
      </w:r>
      <w:r w:rsidRPr="00DB6414">
        <w:rPr>
          <w:color w:val="000000" w:themeColor="text1"/>
          <w:sz w:val="20"/>
          <w:szCs w:val="20"/>
        </w:rPr>
        <w:t>, 1130–1139 (doi.org/10.1016/j.scitotenv.2017.04.090)</w:t>
      </w:r>
    </w:p>
    <w:p w14:paraId="30DE2FD2" w14:textId="715C549D" w:rsidR="006228CF" w:rsidRPr="00DB6414" w:rsidRDefault="006228CF" w:rsidP="00FD6363">
      <w:pPr>
        <w:pStyle w:val="EndNoteBibliography"/>
        <w:spacing w:line="360" w:lineRule="auto"/>
        <w:ind w:left="284" w:hanging="284"/>
        <w:rPr>
          <w:color w:val="000000" w:themeColor="text1"/>
          <w:sz w:val="20"/>
          <w:szCs w:val="20"/>
        </w:rPr>
      </w:pPr>
      <w:r w:rsidRPr="00DB6414">
        <w:rPr>
          <w:color w:val="000000" w:themeColor="text1"/>
          <w:sz w:val="20"/>
          <w:szCs w:val="20"/>
        </w:rPr>
        <w:t xml:space="preserve">Purcell JE. 2005 Climate effects on formation of jellyfish and ctenophore blooms: a review. </w:t>
      </w:r>
      <w:r w:rsidRPr="00DB6414">
        <w:rPr>
          <w:i/>
          <w:color w:val="000000" w:themeColor="text1"/>
          <w:sz w:val="20"/>
          <w:szCs w:val="20"/>
        </w:rPr>
        <w:t>Journal of the Marine Biological Association of the United Kingdom</w:t>
      </w:r>
      <w:r w:rsidRPr="00DB6414">
        <w:rPr>
          <w:color w:val="000000" w:themeColor="text1"/>
          <w:sz w:val="20"/>
          <w:szCs w:val="20"/>
        </w:rPr>
        <w:t xml:space="preserve">, </w:t>
      </w:r>
      <w:r w:rsidRPr="00DB6414">
        <w:rPr>
          <w:b/>
          <w:color w:val="000000" w:themeColor="text1"/>
          <w:sz w:val="20"/>
          <w:szCs w:val="20"/>
        </w:rPr>
        <w:t>85</w:t>
      </w:r>
      <w:r w:rsidRPr="00DB6414">
        <w:rPr>
          <w:color w:val="000000" w:themeColor="text1"/>
          <w:sz w:val="20"/>
          <w:szCs w:val="20"/>
        </w:rPr>
        <w:t>, 461–476 (doi: 10.1017/S0025315405011409)</w:t>
      </w:r>
    </w:p>
    <w:p w14:paraId="5B79A005" w14:textId="56DD5BE9" w:rsidR="00A43364" w:rsidRPr="00DB6414" w:rsidRDefault="00FD6363" w:rsidP="00FD6363">
      <w:pPr>
        <w:pStyle w:val="EndNoteBibliography"/>
        <w:spacing w:line="360" w:lineRule="auto"/>
        <w:ind w:left="284" w:hanging="284"/>
        <w:rPr>
          <w:color w:val="000000" w:themeColor="text1"/>
          <w:sz w:val="20"/>
          <w:szCs w:val="20"/>
          <w:lang w:val="fr-FR"/>
        </w:rPr>
      </w:pPr>
      <w:r w:rsidRPr="00DB6414">
        <w:rPr>
          <w:color w:val="000000" w:themeColor="text1"/>
          <w:sz w:val="20"/>
          <w:szCs w:val="20"/>
        </w:rPr>
        <w:t xml:space="preserve">Purcell JE, Uye S, Lo W. 2007 Anthropogenic causes of jellyfish blooms and their direct consequences for humans: a review. </w:t>
      </w:r>
      <w:r w:rsidR="00A43364" w:rsidRPr="00DB6414">
        <w:rPr>
          <w:i/>
          <w:color w:val="000000" w:themeColor="text1"/>
          <w:sz w:val="20"/>
          <w:szCs w:val="20"/>
          <w:lang w:val="fr-FR"/>
        </w:rPr>
        <w:t>Marine Ecology Progress Series</w:t>
      </w:r>
      <w:r w:rsidR="00A43364" w:rsidRPr="00DB6414">
        <w:rPr>
          <w:color w:val="000000" w:themeColor="text1"/>
          <w:sz w:val="20"/>
          <w:szCs w:val="20"/>
          <w:lang w:val="fr-FR"/>
        </w:rPr>
        <w:t>, 350, 153–174. (doi</w:t>
      </w:r>
      <w:r w:rsidR="00A43364" w:rsidRPr="00DB6414">
        <w:rPr>
          <w:bCs/>
          <w:color w:val="000000" w:themeColor="text1"/>
          <w:sz w:val="20"/>
          <w:szCs w:val="20"/>
          <w:lang w:val="fr-FR"/>
        </w:rPr>
        <w:t>: https://doi.org/10.3354/meps07093)</w:t>
      </w:r>
    </w:p>
    <w:p w14:paraId="3ADB588F" w14:textId="58597C95" w:rsidR="00274579" w:rsidRPr="00DB6414" w:rsidRDefault="00274579" w:rsidP="00274579">
      <w:pPr>
        <w:autoSpaceDE w:val="0"/>
        <w:autoSpaceDN w:val="0"/>
        <w:adjustRightInd w:val="0"/>
        <w:spacing w:line="360" w:lineRule="auto"/>
        <w:ind w:left="284" w:hanging="284"/>
        <w:rPr>
          <w:rFonts w:cs="Times New Roman"/>
          <w:color w:val="000000" w:themeColor="text1"/>
          <w:sz w:val="20"/>
          <w:szCs w:val="20"/>
          <w:lang w:val="fr-FR"/>
        </w:rPr>
      </w:pPr>
      <w:r w:rsidRPr="00DB6414">
        <w:rPr>
          <w:rFonts w:cs="Times New Roman"/>
          <w:color w:val="000000" w:themeColor="text1"/>
          <w:sz w:val="20"/>
          <w:szCs w:val="20"/>
          <w:lang w:val="fr-FR"/>
        </w:rPr>
        <w:t xml:space="preserve">Radakovitch O, Rigaud S, Garnier J-M, Strady E, Angeletti B, Moreau X, DeJong L, Thiéry A, Gueydon-Morin C, Malleret L, Di Giorgio C, De Méo M. 2013 Une approche écotoxicologique et génotoxicologique des sédiments de l’étang de Berre. </w:t>
      </w:r>
      <w:r w:rsidRPr="00DB6414">
        <w:rPr>
          <w:rFonts w:cs="Times New Roman"/>
          <w:i/>
          <w:color w:val="000000" w:themeColor="text1"/>
          <w:sz w:val="20"/>
          <w:szCs w:val="20"/>
          <w:lang w:val="fr-FR"/>
        </w:rPr>
        <w:t>Lagun’R, Rencontres Scientifiques autour de l’Étang de Berre</w:t>
      </w:r>
      <w:r w:rsidRPr="00DB6414">
        <w:rPr>
          <w:rFonts w:cs="Times New Roman"/>
          <w:color w:val="000000" w:themeColor="text1"/>
          <w:sz w:val="20"/>
          <w:szCs w:val="20"/>
          <w:lang w:val="fr-FR"/>
        </w:rPr>
        <w:t>, 14–15 mars 2011, Aix-en-Provence, GIPREB ed. 104-120.</w:t>
      </w:r>
    </w:p>
    <w:p w14:paraId="5D9FBC7C" w14:textId="5562AE29" w:rsidR="00F37548" w:rsidRPr="00DB6414" w:rsidRDefault="00F37548" w:rsidP="00F37548">
      <w:pPr>
        <w:pStyle w:val="EndNoteBibliography"/>
        <w:spacing w:line="360" w:lineRule="auto"/>
        <w:ind w:left="284" w:hanging="284"/>
        <w:rPr>
          <w:color w:val="000000" w:themeColor="text1"/>
          <w:sz w:val="20"/>
          <w:szCs w:val="20"/>
        </w:rPr>
      </w:pPr>
      <w:r w:rsidRPr="00DB6414">
        <w:rPr>
          <w:color w:val="000000" w:themeColor="text1"/>
          <w:sz w:val="20"/>
          <w:szCs w:val="20"/>
        </w:rPr>
        <w:t xml:space="preserve">Radenac G, Fichet D, Miramand P. 2001 Bioaccumulation and toxicity of four dissolved metals in </w:t>
      </w:r>
      <w:r w:rsidRPr="00DB6414">
        <w:rPr>
          <w:i/>
          <w:color w:val="000000" w:themeColor="text1"/>
          <w:sz w:val="20"/>
          <w:szCs w:val="20"/>
        </w:rPr>
        <w:t xml:space="preserve">Paracentrotus lividus </w:t>
      </w:r>
      <w:r w:rsidRPr="00DB6414">
        <w:rPr>
          <w:color w:val="000000" w:themeColor="text1"/>
          <w:sz w:val="20"/>
          <w:szCs w:val="20"/>
        </w:rPr>
        <w:t xml:space="preserve">sea-urchin embryo. </w:t>
      </w:r>
      <w:r w:rsidRPr="00DB6414">
        <w:rPr>
          <w:i/>
          <w:color w:val="000000" w:themeColor="text1"/>
          <w:sz w:val="20"/>
          <w:szCs w:val="20"/>
        </w:rPr>
        <w:t>Marine Environmental Research</w:t>
      </w:r>
      <w:r w:rsidRPr="00DB6414">
        <w:rPr>
          <w:color w:val="000000" w:themeColor="text1"/>
          <w:sz w:val="20"/>
          <w:szCs w:val="20"/>
        </w:rPr>
        <w:t xml:space="preserve">, </w:t>
      </w:r>
      <w:r w:rsidRPr="00DB6414">
        <w:rPr>
          <w:b/>
          <w:color w:val="000000" w:themeColor="text1"/>
          <w:sz w:val="20"/>
          <w:szCs w:val="20"/>
        </w:rPr>
        <w:t>51</w:t>
      </w:r>
      <w:r w:rsidRPr="00DB6414">
        <w:rPr>
          <w:color w:val="000000" w:themeColor="text1"/>
          <w:sz w:val="20"/>
          <w:szCs w:val="20"/>
        </w:rPr>
        <w:t>, 151–166 (doi: 10.1016/S0141-1136(00)00092-1)</w:t>
      </w:r>
    </w:p>
    <w:p w14:paraId="5863092A" w14:textId="357D7DD0" w:rsidR="00274579" w:rsidRPr="00DB6414" w:rsidRDefault="00274579" w:rsidP="00274579">
      <w:pPr>
        <w:pStyle w:val="EndNoteBibliography"/>
        <w:spacing w:line="360" w:lineRule="auto"/>
        <w:ind w:left="284" w:hanging="284"/>
        <w:rPr>
          <w:color w:val="000000" w:themeColor="text1"/>
          <w:sz w:val="20"/>
          <w:szCs w:val="20"/>
        </w:rPr>
      </w:pPr>
      <w:r w:rsidRPr="00DB6414">
        <w:rPr>
          <w:color w:val="000000" w:themeColor="text1"/>
          <w:sz w:val="20"/>
          <w:szCs w:val="20"/>
        </w:rPr>
        <w:t xml:space="preserve">Raisuddin S, Kwok KWH, Leung KMY, Schlenk D, Lee J-S. 2007 The copepod </w:t>
      </w:r>
      <w:r w:rsidRPr="00DB6414">
        <w:rPr>
          <w:i/>
          <w:color w:val="000000" w:themeColor="text1"/>
          <w:sz w:val="20"/>
          <w:szCs w:val="20"/>
        </w:rPr>
        <w:t>Tigriopus</w:t>
      </w:r>
      <w:r w:rsidRPr="00DB6414">
        <w:rPr>
          <w:color w:val="000000" w:themeColor="text1"/>
          <w:sz w:val="20"/>
          <w:szCs w:val="20"/>
        </w:rPr>
        <w:t xml:space="preserve">: a promising marine model organism for ecotoxicology and environmental genomics. </w:t>
      </w:r>
      <w:r w:rsidRPr="00DB6414">
        <w:rPr>
          <w:i/>
          <w:color w:val="000000" w:themeColor="text1"/>
          <w:sz w:val="20"/>
          <w:szCs w:val="20"/>
        </w:rPr>
        <w:t>Aquatic Toxicology</w:t>
      </w:r>
      <w:r w:rsidRPr="00DB6414">
        <w:rPr>
          <w:color w:val="000000" w:themeColor="text1"/>
          <w:sz w:val="20"/>
          <w:szCs w:val="20"/>
        </w:rPr>
        <w:t xml:space="preserve">, </w:t>
      </w:r>
      <w:r w:rsidRPr="00DB6414">
        <w:rPr>
          <w:b/>
          <w:color w:val="000000" w:themeColor="text1"/>
          <w:sz w:val="20"/>
          <w:szCs w:val="20"/>
        </w:rPr>
        <w:t>83</w:t>
      </w:r>
      <w:r w:rsidRPr="00DB6414">
        <w:rPr>
          <w:color w:val="000000" w:themeColor="text1"/>
          <w:sz w:val="20"/>
          <w:szCs w:val="20"/>
        </w:rPr>
        <w:t>, 161–173. (</w:t>
      </w:r>
      <w:r w:rsidRPr="00DB6414">
        <w:rPr>
          <w:rStyle w:val="citation-doi"/>
          <w:color w:val="000000" w:themeColor="text1"/>
          <w:sz w:val="20"/>
          <w:szCs w:val="20"/>
        </w:rPr>
        <w:t>doi: 10.1016/j.aquatox.2007.04.005)</w:t>
      </w:r>
    </w:p>
    <w:p w14:paraId="1E81B416" w14:textId="3CD5292A" w:rsidR="000E17D7" w:rsidRPr="00DB6414" w:rsidRDefault="000E17D7" w:rsidP="000E17D7">
      <w:pPr>
        <w:pStyle w:val="EndNoteBibliography"/>
        <w:spacing w:line="360" w:lineRule="auto"/>
        <w:ind w:left="284" w:hanging="284"/>
        <w:rPr>
          <w:color w:val="000000" w:themeColor="text1"/>
          <w:sz w:val="20"/>
          <w:szCs w:val="20"/>
        </w:rPr>
      </w:pPr>
      <w:r w:rsidRPr="00DB6414">
        <w:rPr>
          <w:color w:val="000000" w:themeColor="text1"/>
          <w:sz w:val="20"/>
          <w:szCs w:val="20"/>
        </w:rPr>
        <w:t xml:space="preserve">Richardson AJ, Bakun A, Hays GC, Gibbons MJ. 2009 The jellyfish joyride: causes, consequences and management responses to a more gelatinous future. </w:t>
      </w:r>
      <w:r w:rsidRPr="00DB6414">
        <w:rPr>
          <w:i/>
          <w:color w:val="000000" w:themeColor="text1"/>
          <w:sz w:val="20"/>
          <w:szCs w:val="20"/>
        </w:rPr>
        <w:t>Trends in Ecology &amp; Evolution</w:t>
      </w:r>
      <w:r w:rsidRPr="00DB6414">
        <w:rPr>
          <w:color w:val="000000" w:themeColor="text1"/>
          <w:sz w:val="20"/>
          <w:szCs w:val="20"/>
        </w:rPr>
        <w:t xml:space="preserve">, </w:t>
      </w:r>
      <w:r w:rsidRPr="00DB6414">
        <w:rPr>
          <w:b/>
          <w:color w:val="000000" w:themeColor="text1"/>
          <w:sz w:val="20"/>
          <w:szCs w:val="20"/>
        </w:rPr>
        <w:t>24</w:t>
      </w:r>
      <w:r w:rsidRPr="00DB6414">
        <w:rPr>
          <w:color w:val="000000" w:themeColor="text1"/>
          <w:sz w:val="20"/>
          <w:szCs w:val="20"/>
        </w:rPr>
        <w:t>, 312–322. (doi: 10.1016/j.tree.2009.01.010)</w:t>
      </w:r>
    </w:p>
    <w:p w14:paraId="1AFAE8BC" w14:textId="4791C2A9" w:rsidR="002402A2" w:rsidRPr="00DB6414" w:rsidRDefault="002402A2" w:rsidP="00261ED6">
      <w:pPr>
        <w:pStyle w:val="EndNoteBibliography"/>
        <w:spacing w:line="360" w:lineRule="auto"/>
        <w:ind w:left="284" w:hanging="284"/>
        <w:rPr>
          <w:rStyle w:val="lev"/>
          <w:b w:val="0"/>
          <w:color w:val="000000" w:themeColor="text1"/>
          <w:sz w:val="20"/>
          <w:szCs w:val="20"/>
        </w:rPr>
      </w:pPr>
      <w:r w:rsidRPr="00DB6414">
        <w:rPr>
          <w:color w:val="000000" w:themeColor="text1"/>
          <w:sz w:val="20"/>
          <w:szCs w:val="20"/>
        </w:rPr>
        <w:t xml:space="preserve">Rigaud S, Radakovitch O, Nerini D, Picon P, Garnier JM. 2011 Reconstructing historical trends of Berre lagoon contamination from surface sediment datasets: Influences of industrial regulations and anthropogenic silt inputs. </w:t>
      </w:r>
      <w:r w:rsidRPr="00DB6414">
        <w:rPr>
          <w:i/>
          <w:color w:val="000000" w:themeColor="text1"/>
          <w:sz w:val="20"/>
          <w:szCs w:val="20"/>
        </w:rPr>
        <w:t>Journal of Environmental Management</w:t>
      </w:r>
      <w:r w:rsidRPr="00DB6414">
        <w:rPr>
          <w:color w:val="000000" w:themeColor="text1"/>
          <w:sz w:val="20"/>
          <w:szCs w:val="20"/>
        </w:rPr>
        <w:t xml:space="preserve">, </w:t>
      </w:r>
      <w:r w:rsidRPr="00DB6414">
        <w:rPr>
          <w:b/>
          <w:color w:val="000000" w:themeColor="text1"/>
          <w:sz w:val="20"/>
          <w:szCs w:val="20"/>
        </w:rPr>
        <w:t>92</w:t>
      </w:r>
      <w:r w:rsidRPr="00DB6414">
        <w:rPr>
          <w:color w:val="000000" w:themeColor="text1"/>
          <w:sz w:val="20"/>
          <w:szCs w:val="20"/>
        </w:rPr>
        <w:t xml:space="preserve">, 2201–2210. (doi: </w:t>
      </w:r>
      <w:r w:rsidRPr="00DB6414">
        <w:rPr>
          <w:bCs/>
          <w:color w:val="000000" w:themeColor="text1"/>
          <w:sz w:val="20"/>
          <w:szCs w:val="20"/>
        </w:rPr>
        <w:t>10.1016/j.jenvman.2011.04.002</w:t>
      </w:r>
      <w:r w:rsidRPr="00DB6414">
        <w:rPr>
          <w:rStyle w:val="lev"/>
          <w:b w:val="0"/>
          <w:color w:val="000000" w:themeColor="text1"/>
          <w:sz w:val="20"/>
          <w:szCs w:val="20"/>
        </w:rPr>
        <w:t>)</w:t>
      </w:r>
    </w:p>
    <w:p w14:paraId="234BF64C" w14:textId="26BF45F8" w:rsidR="00261ED6" w:rsidRPr="00DB6414" w:rsidRDefault="00261ED6" w:rsidP="00261ED6">
      <w:pPr>
        <w:pStyle w:val="EndNoteBibliography"/>
        <w:spacing w:line="360" w:lineRule="auto"/>
        <w:ind w:left="284" w:hanging="284"/>
        <w:rPr>
          <w:color w:val="000000" w:themeColor="text1"/>
          <w:sz w:val="20"/>
          <w:szCs w:val="20"/>
        </w:rPr>
      </w:pPr>
      <w:r w:rsidRPr="00DB6414">
        <w:rPr>
          <w:color w:val="000000" w:themeColor="text1"/>
          <w:sz w:val="20"/>
          <w:szCs w:val="20"/>
        </w:rPr>
        <w:t xml:space="preserve">Ruocco N, Costantini M, Santella L. 2016 New insights into negative effects of lithium on sea urchin </w:t>
      </w:r>
      <w:r w:rsidRPr="00DB6414">
        <w:rPr>
          <w:i/>
          <w:color w:val="000000" w:themeColor="text1"/>
          <w:sz w:val="20"/>
          <w:szCs w:val="20"/>
        </w:rPr>
        <w:t xml:space="preserve">Paracentrotus lividus </w:t>
      </w:r>
      <w:r w:rsidRPr="00DB6414">
        <w:rPr>
          <w:color w:val="000000" w:themeColor="text1"/>
          <w:sz w:val="20"/>
          <w:szCs w:val="20"/>
        </w:rPr>
        <w:t xml:space="preserve">embryos. </w:t>
      </w:r>
      <w:r w:rsidRPr="00DB6414">
        <w:rPr>
          <w:i/>
          <w:color w:val="000000" w:themeColor="text1"/>
          <w:sz w:val="20"/>
          <w:szCs w:val="20"/>
        </w:rPr>
        <w:t>Scientific Reports</w:t>
      </w:r>
      <w:r w:rsidRPr="00DB6414">
        <w:rPr>
          <w:color w:val="000000" w:themeColor="text1"/>
          <w:sz w:val="20"/>
          <w:szCs w:val="20"/>
        </w:rPr>
        <w:t xml:space="preserve">, </w:t>
      </w:r>
      <w:r w:rsidRPr="00DB6414">
        <w:rPr>
          <w:b/>
          <w:color w:val="000000" w:themeColor="text1"/>
          <w:sz w:val="20"/>
          <w:szCs w:val="20"/>
        </w:rPr>
        <w:t>6</w:t>
      </w:r>
      <w:r w:rsidRPr="00DB6414">
        <w:rPr>
          <w:color w:val="000000" w:themeColor="text1"/>
          <w:sz w:val="20"/>
          <w:szCs w:val="20"/>
        </w:rPr>
        <w:t>: 32157 (</w:t>
      </w:r>
      <w:r w:rsidRPr="00DB6414">
        <w:rPr>
          <w:rStyle w:val="doilabel"/>
          <w:color w:val="000000" w:themeColor="text1"/>
          <w:sz w:val="20"/>
          <w:szCs w:val="20"/>
        </w:rPr>
        <w:t>doi:</w:t>
      </w:r>
      <w:r w:rsidRPr="00DB6414">
        <w:rPr>
          <w:rStyle w:val="Lienhypertexte"/>
          <w:color w:val="000000" w:themeColor="text1"/>
          <w:sz w:val="20"/>
          <w:szCs w:val="20"/>
          <w:u w:val="none"/>
        </w:rPr>
        <w:t>10.1038/srep32157</w:t>
      </w:r>
      <w:r w:rsidRPr="00DB6414">
        <w:rPr>
          <w:color w:val="000000" w:themeColor="text1"/>
          <w:sz w:val="20"/>
          <w:szCs w:val="20"/>
        </w:rPr>
        <w:t>)</w:t>
      </w:r>
    </w:p>
    <w:p w14:paraId="22E393B8" w14:textId="1922DD13" w:rsidR="002402A2" w:rsidRPr="00DB6414" w:rsidRDefault="002402A2" w:rsidP="002402A2">
      <w:pPr>
        <w:pStyle w:val="EndNoteBibliography"/>
        <w:spacing w:line="360" w:lineRule="auto"/>
        <w:ind w:left="284" w:hanging="284"/>
        <w:rPr>
          <w:noProof w:val="0"/>
          <w:color w:val="000000" w:themeColor="text1"/>
          <w:sz w:val="20"/>
          <w:szCs w:val="20"/>
        </w:rPr>
      </w:pPr>
      <w:r w:rsidRPr="00DB6414">
        <w:rPr>
          <w:color w:val="000000" w:themeColor="text1"/>
          <w:sz w:val="20"/>
          <w:szCs w:val="20"/>
        </w:rPr>
        <w:t xml:space="preserve">Saucède T, Alibert P, Laurin B, David B. 2006 Environmental and ontogenetic constraints on developmental stability in the spatangoid sea urchin </w:t>
      </w:r>
      <w:r w:rsidRPr="00DB6414">
        <w:rPr>
          <w:i/>
          <w:color w:val="000000" w:themeColor="text1"/>
          <w:sz w:val="20"/>
          <w:szCs w:val="20"/>
        </w:rPr>
        <w:t xml:space="preserve">Echinocardium </w:t>
      </w:r>
      <w:r w:rsidRPr="00DB6414">
        <w:rPr>
          <w:color w:val="000000" w:themeColor="text1"/>
          <w:sz w:val="20"/>
          <w:szCs w:val="20"/>
        </w:rPr>
        <w:t xml:space="preserve">(Echinoidea). </w:t>
      </w:r>
      <w:r w:rsidRPr="00DB6414">
        <w:rPr>
          <w:i/>
          <w:color w:val="000000" w:themeColor="text1"/>
          <w:sz w:val="20"/>
          <w:szCs w:val="20"/>
        </w:rPr>
        <w:t>Biological Journal of the Linnean Society</w:t>
      </w:r>
      <w:r w:rsidRPr="00DB6414">
        <w:rPr>
          <w:color w:val="000000" w:themeColor="text1"/>
          <w:sz w:val="20"/>
          <w:szCs w:val="20"/>
        </w:rPr>
        <w:t xml:space="preserve">, </w:t>
      </w:r>
      <w:r w:rsidRPr="00DB6414">
        <w:rPr>
          <w:b/>
          <w:color w:val="000000" w:themeColor="text1"/>
          <w:sz w:val="20"/>
          <w:szCs w:val="20"/>
        </w:rPr>
        <w:t>88</w:t>
      </w:r>
      <w:r w:rsidRPr="00DB6414">
        <w:rPr>
          <w:color w:val="000000" w:themeColor="text1"/>
          <w:sz w:val="20"/>
          <w:szCs w:val="20"/>
        </w:rPr>
        <w:t>, 165–177. (</w:t>
      </w:r>
      <w:r w:rsidRPr="00DB6414">
        <w:rPr>
          <w:rStyle w:val="metadata--doi"/>
          <w:color w:val="000000" w:themeColor="text1"/>
          <w:sz w:val="20"/>
          <w:szCs w:val="20"/>
        </w:rPr>
        <w:t xml:space="preserve">doi: </w:t>
      </w:r>
      <w:r w:rsidRPr="00DB6414">
        <w:rPr>
          <w:color w:val="000000" w:themeColor="text1"/>
          <w:sz w:val="20"/>
          <w:szCs w:val="20"/>
        </w:rPr>
        <w:t>10.1111/j.1095-8312.2006.00603.x</w:t>
      </w:r>
      <w:r w:rsidRPr="00DB6414">
        <w:rPr>
          <w:rStyle w:val="metadata--doi"/>
          <w:color w:val="000000" w:themeColor="text1"/>
          <w:sz w:val="20"/>
          <w:szCs w:val="20"/>
        </w:rPr>
        <w:t>)</w:t>
      </w:r>
    </w:p>
    <w:p w14:paraId="4E818F33" w14:textId="6B723318" w:rsidR="002465A8" w:rsidRPr="00DB6414" w:rsidRDefault="002465A8" w:rsidP="002465A8">
      <w:pPr>
        <w:pStyle w:val="EndNoteBibliography"/>
        <w:spacing w:line="360" w:lineRule="auto"/>
        <w:ind w:left="284" w:hanging="284"/>
        <w:rPr>
          <w:color w:val="000000" w:themeColor="text1"/>
          <w:sz w:val="20"/>
          <w:szCs w:val="20"/>
        </w:rPr>
      </w:pPr>
      <w:r w:rsidRPr="00DB6414">
        <w:rPr>
          <w:color w:val="000000" w:themeColor="text1"/>
          <w:sz w:val="20"/>
          <w:szCs w:val="20"/>
        </w:rPr>
        <w:t xml:space="preserve">Savriama Y, Stige LC, Gerber S, Pérez T, Alibert P, David B. 2015 Impact of sewage pollution on two species of sea urchins in the Mediterranean Sea (Cortiou, France): Radial asymmetry as a bioindicator of stress. </w:t>
      </w:r>
      <w:r w:rsidRPr="00DB6414">
        <w:rPr>
          <w:i/>
          <w:color w:val="000000" w:themeColor="text1"/>
          <w:sz w:val="20"/>
          <w:szCs w:val="20"/>
        </w:rPr>
        <w:t>Ecological Indicators</w:t>
      </w:r>
      <w:r w:rsidRPr="00DB6414">
        <w:rPr>
          <w:color w:val="000000" w:themeColor="text1"/>
          <w:sz w:val="20"/>
          <w:szCs w:val="20"/>
        </w:rPr>
        <w:t xml:space="preserve">, </w:t>
      </w:r>
      <w:r w:rsidRPr="00DB6414">
        <w:rPr>
          <w:b/>
          <w:color w:val="000000" w:themeColor="text1"/>
          <w:sz w:val="20"/>
          <w:szCs w:val="20"/>
        </w:rPr>
        <w:t>54</w:t>
      </w:r>
      <w:r w:rsidRPr="00DB6414">
        <w:rPr>
          <w:color w:val="000000" w:themeColor="text1"/>
          <w:sz w:val="20"/>
          <w:szCs w:val="20"/>
        </w:rPr>
        <w:t>, 39–47. (</w:t>
      </w:r>
      <w:r w:rsidRPr="00DB6414">
        <w:rPr>
          <w:rStyle w:val="a"/>
          <w:color w:val="000000" w:themeColor="text1"/>
          <w:sz w:val="20"/>
          <w:szCs w:val="20"/>
        </w:rPr>
        <w:t>doi: 10.1016/j.ecolind.201</w:t>
      </w:r>
      <w:r w:rsidRPr="00DB6414">
        <w:rPr>
          <w:rStyle w:val="l6"/>
          <w:color w:val="000000" w:themeColor="text1"/>
          <w:sz w:val="20"/>
          <w:szCs w:val="20"/>
        </w:rPr>
        <w:t>5.02.004)</w:t>
      </w:r>
    </w:p>
    <w:p w14:paraId="498A7588" w14:textId="1B0505BB" w:rsidR="006F73FA" w:rsidRPr="00DB6414" w:rsidRDefault="006F73FA" w:rsidP="00261ED6">
      <w:pPr>
        <w:pStyle w:val="EndNoteBibliography"/>
        <w:spacing w:line="360" w:lineRule="auto"/>
        <w:ind w:left="284" w:hanging="284"/>
        <w:rPr>
          <w:color w:val="000000" w:themeColor="text1"/>
          <w:sz w:val="20"/>
          <w:szCs w:val="20"/>
        </w:rPr>
      </w:pPr>
      <w:r w:rsidRPr="00DB6414">
        <w:rPr>
          <w:color w:val="000000" w:themeColor="text1"/>
          <w:sz w:val="20"/>
          <w:szCs w:val="20"/>
        </w:rPr>
        <w:t xml:space="preserve">Scorrano S, Aglieri G, Boero F, Dawson MN, Piraino S. 2017 Unmasking </w:t>
      </w:r>
      <w:r w:rsidRPr="00DB6414">
        <w:rPr>
          <w:i/>
          <w:color w:val="000000" w:themeColor="text1"/>
          <w:sz w:val="20"/>
          <w:szCs w:val="20"/>
        </w:rPr>
        <w:t>Aurelia</w:t>
      </w:r>
      <w:r w:rsidRPr="00DB6414">
        <w:rPr>
          <w:color w:val="000000" w:themeColor="text1"/>
          <w:sz w:val="20"/>
          <w:szCs w:val="20"/>
        </w:rPr>
        <w:t xml:space="preserve"> species in the Mediterranean Sea: an integrative morphometric and molecular approach. </w:t>
      </w:r>
      <w:r w:rsidRPr="00DB6414">
        <w:rPr>
          <w:i/>
          <w:color w:val="000000" w:themeColor="text1"/>
          <w:sz w:val="20"/>
          <w:szCs w:val="20"/>
        </w:rPr>
        <w:t>Zoological Journal of the Linnean Society</w:t>
      </w:r>
      <w:r w:rsidRPr="00DB6414">
        <w:rPr>
          <w:color w:val="000000" w:themeColor="text1"/>
          <w:sz w:val="20"/>
          <w:szCs w:val="20"/>
        </w:rPr>
        <w:t xml:space="preserve">, </w:t>
      </w:r>
      <w:r w:rsidRPr="00DB6414">
        <w:rPr>
          <w:b/>
          <w:color w:val="000000" w:themeColor="text1"/>
          <w:sz w:val="20"/>
          <w:szCs w:val="20"/>
        </w:rPr>
        <w:t>180</w:t>
      </w:r>
      <w:r w:rsidRPr="00DB6414">
        <w:rPr>
          <w:color w:val="000000" w:themeColor="text1"/>
          <w:sz w:val="20"/>
          <w:szCs w:val="20"/>
        </w:rPr>
        <w:t>, 243–267. (doi: 10.1111/zoj.12494)</w:t>
      </w:r>
    </w:p>
    <w:p w14:paraId="644AC1FA" w14:textId="5FCBC7C8" w:rsidR="009B57FB" w:rsidRPr="00DB6414" w:rsidRDefault="009B57FB" w:rsidP="00261ED6">
      <w:pPr>
        <w:pStyle w:val="EndNoteBibliography"/>
        <w:spacing w:line="360" w:lineRule="auto"/>
        <w:ind w:left="284" w:hanging="284"/>
        <w:rPr>
          <w:color w:val="000000" w:themeColor="text1"/>
          <w:sz w:val="20"/>
          <w:szCs w:val="20"/>
        </w:rPr>
      </w:pPr>
      <w:r w:rsidRPr="00DB6414">
        <w:rPr>
          <w:color w:val="000000" w:themeColor="text1"/>
          <w:sz w:val="20"/>
          <w:szCs w:val="20"/>
        </w:rPr>
        <w:t xml:space="preserve">Seo Y, Chae J, Ki J-S. 2020 The complete mitochondrial genome of the jellyfish </w:t>
      </w:r>
      <w:r w:rsidRPr="00DB6414">
        <w:rPr>
          <w:i/>
          <w:color w:val="000000" w:themeColor="text1"/>
          <w:sz w:val="20"/>
          <w:szCs w:val="20"/>
        </w:rPr>
        <w:t>Aurelia coerulea</w:t>
      </w:r>
      <w:r w:rsidRPr="00DB6414">
        <w:rPr>
          <w:color w:val="000000" w:themeColor="text1"/>
          <w:sz w:val="20"/>
          <w:szCs w:val="20"/>
        </w:rPr>
        <w:t xml:space="preserve"> (Cnidaria and Scyphozoa) with phylogenetics analysis. </w:t>
      </w:r>
      <w:r w:rsidRPr="00DB6414">
        <w:rPr>
          <w:i/>
          <w:color w:val="000000" w:themeColor="text1"/>
          <w:sz w:val="20"/>
          <w:szCs w:val="20"/>
        </w:rPr>
        <w:t>Mitochondrial DNA Part B</w:t>
      </w:r>
      <w:r w:rsidRPr="00DB6414">
        <w:rPr>
          <w:color w:val="000000" w:themeColor="text1"/>
          <w:sz w:val="20"/>
          <w:szCs w:val="20"/>
        </w:rPr>
        <w:t xml:space="preserve">, </w:t>
      </w:r>
      <w:r w:rsidRPr="00DB6414">
        <w:rPr>
          <w:b/>
          <w:color w:val="000000" w:themeColor="text1"/>
          <w:sz w:val="20"/>
          <w:szCs w:val="20"/>
        </w:rPr>
        <w:t>5</w:t>
      </w:r>
      <w:r w:rsidRPr="00DB6414">
        <w:rPr>
          <w:color w:val="000000" w:themeColor="text1"/>
          <w:sz w:val="20"/>
          <w:szCs w:val="20"/>
        </w:rPr>
        <w:t>, 1929–1930. (doi.org/10.1080/23802359 2020.1749155)</w:t>
      </w:r>
    </w:p>
    <w:p w14:paraId="6AC7F2F0" w14:textId="23007348" w:rsidR="00261ED6" w:rsidRPr="00DB6414" w:rsidRDefault="00261ED6" w:rsidP="00261ED6">
      <w:pPr>
        <w:pStyle w:val="EndNoteBibliography"/>
        <w:spacing w:line="360" w:lineRule="auto"/>
        <w:ind w:left="284" w:hanging="284"/>
        <w:rPr>
          <w:color w:val="000000" w:themeColor="text1"/>
          <w:sz w:val="20"/>
          <w:szCs w:val="20"/>
        </w:rPr>
      </w:pPr>
      <w:r w:rsidRPr="00DB6414">
        <w:rPr>
          <w:color w:val="000000" w:themeColor="text1"/>
          <w:sz w:val="20"/>
          <w:szCs w:val="20"/>
        </w:rPr>
        <w:t xml:space="preserve">Skeff W, Orlikowska A, Schulz-Bull DE. 2017 Methods comparison, transport and distribution of polar herbicides in the Baltic Sea. </w:t>
      </w:r>
      <w:r w:rsidRPr="00DB6414">
        <w:rPr>
          <w:i/>
          <w:color w:val="000000" w:themeColor="text1"/>
          <w:sz w:val="20"/>
          <w:szCs w:val="20"/>
        </w:rPr>
        <w:t>Marine Pollution Bulletin</w:t>
      </w:r>
      <w:r w:rsidRPr="00DB6414">
        <w:rPr>
          <w:color w:val="000000" w:themeColor="text1"/>
          <w:sz w:val="20"/>
          <w:szCs w:val="20"/>
        </w:rPr>
        <w:t xml:space="preserve">, </w:t>
      </w:r>
      <w:r w:rsidRPr="00DB6414">
        <w:rPr>
          <w:b/>
          <w:color w:val="000000" w:themeColor="text1"/>
          <w:sz w:val="20"/>
          <w:szCs w:val="20"/>
        </w:rPr>
        <w:t>114</w:t>
      </w:r>
      <w:r w:rsidRPr="00DB6414">
        <w:rPr>
          <w:color w:val="000000" w:themeColor="text1"/>
          <w:sz w:val="20"/>
          <w:szCs w:val="20"/>
        </w:rPr>
        <w:t>, 1110–1117 (doi: 10.1016/j.marpolbul.2016.10.014)</w:t>
      </w:r>
    </w:p>
    <w:p w14:paraId="197A16E3" w14:textId="77777777" w:rsidR="00261ED6" w:rsidRPr="00DB6414" w:rsidRDefault="00261ED6" w:rsidP="00261ED6">
      <w:pPr>
        <w:spacing w:line="360" w:lineRule="auto"/>
        <w:ind w:left="284" w:hanging="284"/>
        <w:rPr>
          <w:rFonts w:cs="Times New Roman"/>
          <w:color w:val="000000" w:themeColor="text1"/>
          <w:sz w:val="20"/>
          <w:szCs w:val="20"/>
        </w:rPr>
      </w:pPr>
      <w:r w:rsidRPr="00DB6414">
        <w:rPr>
          <w:rFonts w:cs="Times New Roman"/>
          <w:color w:val="000000" w:themeColor="text1"/>
          <w:sz w:val="20"/>
          <w:szCs w:val="20"/>
        </w:rPr>
        <w:t xml:space="preserve">Smith BS. 1981 Tributyltin compounds induce male characteristics on female mud snails </w:t>
      </w:r>
      <w:r w:rsidRPr="00DB6414">
        <w:rPr>
          <w:rFonts w:cs="Times New Roman"/>
          <w:i/>
          <w:color w:val="000000" w:themeColor="text1"/>
          <w:sz w:val="20"/>
          <w:szCs w:val="20"/>
        </w:rPr>
        <w:t xml:space="preserve">Nassarius obsoletus </w:t>
      </w:r>
      <w:r w:rsidRPr="00DB6414">
        <w:rPr>
          <w:rFonts w:cs="Times New Roman"/>
          <w:color w:val="000000" w:themeColor="text1"/>
          <w:sz w:val="20"/>
          <w:szCs w:val="20"/>
        </w:rPr>
        <w:t xml:space="preserve">= </w:t>
      </w:r>
      <w:r w:rsidRPr="00DB6414">
        <w:rPr>
          <w:rFonts w:cs="Times New Roman"/>
          <w:i/>
          <w:color w:val="000000" w:themeColor="text1"/>
          <w:sz w:val="20"/>
          <w:szCs w:val="20"/>
        </w:rPr>
        <w:t>Ilyanassa obsoleta</w:t>
      </w:r>
      <w:r w:rsidRPr="00DB6414">
        <w:rPr>
          <w:rFonts w:cs="Times New Roman"/>
          <w:color w:val="000000" w:themeColor="text1"/>
          <w:sz w:val="20"/>
          <w:szCs w:val="20"/>
        </w:rPr>
        <w:t xml:space="preserve">. </w:t>
      </w:r>
      <w:r w:rsidRPr="00DB6414">
        <w:rPr>
          <w:rFonts w:cs="Times New Roman"/>
          <w:i/>
          <w:color w:val="000000" w:themeColor="text1"/>
          <w:sz w:val="20"/>
          <w:szCs w:val="20"/>
        </w:rPr>
        <w:t>Journal of Applied Toxicology</w:t>
      </w:r>
      <w:r w:rsidRPr="00DB6414">
        <w:rPr>
          <w:rFonts w:cs="Times New Roman"/>
          <w:color w:val="000000" w:themeColor="text1"/>
          <w:sz w:val="20"/>
          <w:szCs w:val="20"/>
        </w:rPr>
        <w:t xml:space="preserve">, </w:t>
      </w:r>
      <w:r w:rsidRPr="00DB6414">
        <w:rPr>
          <w:rFonts w:cs="Times New Roman"/>
          <w:b/>
          <w:color w:val="000000" w:themeColor="text1"/>
          <w:sz w:val="20"/>
          <w:szCs w:val="20"/>
        </w:rPr>
        <w:t>1</w:t>
      </w:r>
      <w:r w:rsidRPr="00DB6414">
        <w:rPr>
          <w:rFonts w:cs="Times New Roman"/>
          <w:color w:val="000000" w:themeColor="text1"/>
          <w:sz w:val="20"/>
          <w:szCs w:val="20"/>
        </w:rPr>
        <w:t>, 141–144 (</w:t>
      </w:r>
      <w:r w:rsidRPr="00DB6414">
        <w:rPr>
          <w:rStyle w:val="Lienhypertexte"/>
          <w:rFonts w:cs="Times New Roman"/>
          <w:color w:val="000000" w:themeColor="text1"/>
          <w:sz w:val="20"/>
          <w:szCs w:val="20"/>
        </w:rPr>
        <w:t>doi.org/10.1002/jat.2550010302</w:t>
      </w:r>
      <w:r w:rsidRPr="00DB6414">
        <w:rPr>
          <w:rFonts w:cs="Times New Roman"/>
          <w:color w:val="000000" w:themeColor="text1"/>
          <w:sz w:val="20"/>
          <w:szCs w:val="20"/>
        </w:rPr>
        <w:t>)</w:t>
      </w:r>
    </w:p>
    <w:p w14:paraId="7B471AD7" w14:textId="77777777" w:rsidR="00261ED6" w:rsidRPr="00DB6414" w:rsidRDefault="00261ED6" w:rsidP="00261ED6">
      <w:pPr>
        <w:pStyle w:val="EndNoteBibliography"/>
        <w:spacing w:line="360" w:lineRule="auto"/>
        <w:ind w:left="284" w:hanging="284"/>
        <w:rPr>
          <w:color w:val="000000" w:themeColor="text1"/>
          <w:sz w:val="20"/>
          <w:szCs w:val="20"/>
        </w:rPr>
      </w:pPr>
      <w:r w:rsidRPr="00DB6414">
        <w:rPr>
          <w:color w:val="000000" w:themeColor="text1"/>
          <w:sz w:val="20"/>
          <w:szCs w:val="20"/>
        </w:rPr>
        <w:t>Terlizzi A, Geraci S, Gibbs PE. 1999 Tributyltin (TBT)</w:t>
      </w:r>
      <w:r w:rsidRPr="00DB6414">
        <w:rPr>
          <w:rFonts w:ascii="Cambria Math" w:hAnsi="Cambria Math" w:cs="Cambria Math"/>
          <w:color w:val="000000" w:themeColor="text1"/>
          <w:sz w:val="20"/>
          <w:szCs w:val="20"/>
        </w:rPr>
        <w:t>‐</w:t>
      </w:r>
      <w:r w:rsidRPr="00DB6414">
        <w:rPr>
          <w:color w:val="000000" w:themeColor="text1"/>
          <w:sz w:val="20"/>
          <w:szCs w:val="20"/>
        </w:rPr>
        <w:t xml:space="preserve">induced imposex in the neogastropod </w:t>
      </w:r>
      <w:r w:rsidRPr="00DB6414">
        <w:rPr>
          <w:i/>
          <w:color w:val="000000" w:themeColor="text1"/>
          <w:sz w:val="20"/>
          <w:szCs w:val="20"/>
        </w:rPr>
        <w:t xml:space="preserve">Hexaplex trunculus </w:t>
      </w:r>
      <w:r w:rsidRPr="00DB6414">
        <w:rPr>
          <w:color w:val="000000" w:themeColor="text1"/>
          <w:sz w:val="20"/>
          <w:szCs w:val="20"/>
        </w:rPr>
        <w:t xml:space="preserve">in Italian coastal waters: morphological aspects and ecological implications. </w:t>
      </w:r>
      <w:r w:rsidRPr="00DB6414">
        <w:rPr>
          <w:i/>
          <w:color w:val="000000" w:themeColor="text1"/>
          <w:sz w:val="20"/>
          <w:szCs w:val="20"/>
        </w:rPr>
        <w:t>Italian Journal of Zoology</w:t>
      </w:r>
      <w:r w:rsidRPr="00DB6414">
        <w:rPr>
          <w:color w:val="000000" w:themeColor="text1"/>
          <w:sz w:val="20"/>
          <w:szCs w:val="20"/>
        </w:rPr>
        <w:t xml:space="preserve">, </w:t>
      </w:r>
      <w:r w:rsidRPr="00DB6414">
        <w:rPr>
          <w:b/>
          <w:color w:val="000000" w:themeColor="text1"/>
          <w:sz w:val="20"/>
          <w:szCs w:val="20"/>
        </w:rPr>
        <w:t>66</w:t>
      </w:r>
      <w:r w:rsidRPr="00DB6414">
        <w:rPr>
          <w:color w:val="000000" w:themeColor="text1"/>
          <w:sz w:val="20"/>
          <w:szCs w:val="20"/>
        </w:rPr>
        <w:t>, 141–146 (doi: 10.1080/11250009909356248)</w:t>
      </w:r>
    </w:p>
    <w:p w14:paraId="5AF90281" w14:textId="6FC3DC60" w:rsidR="00580122" w:rsidRPr="00DB6414" w:rsidRDefault="00580122" w:rsidP="00081DF4">
      <w:pPr>
        <w:pStyle w:val="EndNoteBibliography"/>
        <w:spacing w:line="360" w:lineRule="auto"/>
        <w:ind w:left="284" w:hanging="284"/>
        <w:rPr>
          <w:color w:val="000000" w:themeColor="text1"/>
          <w:sz w:val="20"/>
          <w:szCs w:val="20"/>
        </w:rPr>
      </w:pPr>
      <w:r w:rsidRPr="00DB6414">
        <w:rPr>
          <w:color w:val="000000" w:themeColor="text1"/>
          <w:sz w:val="20"/>
          <w:szCs w:val="20"/>
        </w:rPr>
        <w:t xml:space="preserve">Tosti E, Gallo A. 2012 Best biomarker and bioindicator for marine environmental pollution. </w:t>
      </w:r>
      <w:r w:rsidRPr="00DB6414">
        <w:rPr>
          <w:i/>
          <w:color w:val="000000" w:themeColor="text1"/>
          <w:sz w:val="20"/>
          <w:szCs w:val="20"/>
        </w:rPr>
        <w:t>Marine Science Research &amp; Development</w:t>
      </w:r>
      <w:r w:rsidRPr="00DB6414">
        <w:rPr>
          <w:color w:val="000000" w:themeColor="text1"/>
          <w:sz w:val="20"/>
          <w:szCs w:val="20"/>
        </w:rPr>
        <w:t xml:space="preserve">, </w:t>
      </w:r>
      <w:r w:rsidRPr="00DB6414">
        <w:rPr>
          <w:b/>
          <w:color w:val="000000" w:themeColor="text1"/>
          <w:sz w:val="20"/>
          <w:szCs w:val="20"/>
        </w:rPr>
        <w:t>2</w:t>
      </w:r>
      <w:r w:rsidRPr="00DB6414">
        <w:rPr>
          <w:color w:val="000000" w:themeColor="text1"/>
          <w:sz w:val="20"/>
          <w:szCs w:val="20"/>
        </w:rPr>
        <w:t>, e101 (</w:t>
      </w:r>
      <w:r w:rsidR="004D37BC" w:rsidRPr="00DB6414">
        <w:rPr>
          <w:color w:val="000000" w:themeColor="text1"/>
          <w:sz w:val="20"/>
          <w:szCs w:val="20"/>
        </w:rPr>
        <w:t>doi</w:t>
      </w:r>
      <w:r w:rsidRPr="00DB6414">
        <w:rPr>
          <w:color w:val="000000" w:themeColor="text1"/>
          <w:sz w:val="20"/>
          <w:szCs w:val="20"/>
        </w:rPr>
        <w:t>: 10.4172/2155-9910.1000e101)</w:t>
      </w:r>
    </w:p>
    <w:p w14:paraId="49A37566" w14:textId="37172E2F" w:rsidR="002402A2" w:rsidRPr="00DB6414" w:rsidRDefault="002402A2" w:rsidP="009B57FB">
      <w:pPr>
        <w:pStyle w:val="EndNoteBibliography"/>
        <w:spacing w:line="360" w:lineRule="auto"/>
        <w:ind w:left="284" w:hanging="284"/>
        <w:rPr>
          <w:color w:val="000000" w:themeColor="text1"/>
          <w:sz w:val="20"/>
          <w:szCs w:val="20"/>
        </w:rPr>
      </w:pPr>
      <w:r w:rsidRPr="00DB6414">
        <w:rPr>
          <w:color w:val="000000" w:themeColor="text1"/>
          <w:sz w:val="20"/>
          <w:szCs w:val="20"/>
        </w:rPr>
        <w:t xml:space="preserve">Van Valen L. 1962 A study of fluctuating asymmetry. </w:t>
      </w:r>
      <w:r w:rsidRPr="00DB6414">
        <w:rPr>
          <w:i/>
          <w:color w:val="000000" w:themeColor="text1"/>
          <w:sz w:val="20"/>
          <w:szCs w:val="20"/>
        </w:rPr>
        <w:t>Evolution</w:t>
      </w:r>
      <w:r w:rsidRPr="00DB6414">
        <w:rPr>
          <w:color w:val="000000" w:themeColor="text1"/>
          <w:sz w:val="20"/>
          <w:szCs w:val="20"/>
        </w:rPr>
        <w:t xml:space="preserve">, </w:t>
      </w:r>
      <w:r w:rsidRPr="00DB6414">
        <w:rPr>
          <w:b/>
          <w:color w:val="000000" w:themeColor="text1"/>
          <w:sz w:val="20"/>
          <w:szCs w:val="20"/>
        </w:rPr>
        <w:t>16</w:t>
      </w:r>
      <w:r w:rsidRPr="00DB6414">
        <w:rPr>
          <w:color w:val="000000" w:themeColor="text1"/>
          <w:sz w:val="20"/>
          <w:szCs w:val="20"/>
        </w:rPr>
        <w:t>, 125–142 (</w:t>
      </w:r>
      <w:r w:rsidRPr="00DB6414">
        <w:rPr>
          <w:rStyle w:val="Lienhypertexte"/>
          <w:color w:val="000000" w:themeColor="text1"/>
          <w:sz w:val="20"/>
          <w:szCs w:val="20"/>
          <w:u w:val="none"/>
        </w:rPr>
        <w:t>doi.org/10.1111/j.1558-5646.1962.tb03206.x</w:t>
      </w:r>
      <w:r w:rsidRPr="00DB6414">
        <w:rPr>
          <w:color w:val="000000" w:themeColor="text1"/>
          <w:sz w:val="20"/>
          <w:szCs w:val="20"/>
        </w:rPr>
        <w:t>)</w:t>
      </w:r>
    </w:p>
    <w:p w14:paraId="6B2ACD0C" w14:textId="1EDBB07C" w:rsidR="009B57FB" w:rsidRPr="00DB6414" w:rsidRDefault="009B57FB" w:rsidP="009B57FB">
      <w:pPr>
        <w:pStyle w:val="EndNoteBibliography"/>
        <w:spacing w:line="360" w:lineRule="auto"/>
        <w:ind w:left="284" w:hanging="284"/>
        <w:rPr>
          <w:color w:val="000000" w:themeColor="text1"/>
          <w:sz w:val="20"/>
          <w:szCs w:val="20"/>
        </w:rPr>
      </w:pPr>
      <w:r w:rsidRPr="00DB6414">
        <w:rPr>
          <w:color w:val="000000" w:themeColor="text1"/>
          <w:sz w:val="20"/>
          <w:szCs w:val="20"/>
        </w:rPr>
        <w:t xml:space="preserve">Völker C, Boedicker C, Daubenthaler J, Oetken M, Oehlmann J. 2013 Comparative toxicity assessment of nanosilver on three </w:t>
      </w:r>
      <w:r w:rsidRPr="00DB6414">
        <w:rPr>
          <w:i/>
          <w:color w:val="000000" w:themeColor="text1"/>
          <w:sz w:val="20"/>
          <w:szCs w:val="20"/>
        </w:rPr>
        <w:t xml:space="preserve">Daphnia </w:t>
      </w:r>
      <w:r w:rsidRPr="00DB6414">
        <w:rPr>
          <w:color w:val="000000" w:themeColor="text1"/>
          <w:sz w:val="20"/>
          <w:szCs w:val="20"/>
        </w:rPr>
        <w:t xml:space="preserve">species in acute, chronic and multi-generation experiments. </w:t>
      </w:r>
      <w:r w:rsidRPr="00DB6414">
        <w:rPr>
          <w:i/>
          <w:color w:val="000000" w:themeColor="text1"/>
          <w:sz w:val="20"/>
          <w:szCs w:val="20"/>
        </w:rPr>
        <w:t>PLoS ONE</w:t>
      </w:r>
      <w:r w:rsidRPr="00DB6414">
        <w:rPr>
          <w:color w:val="000000" w:themeColor="text1"/>
          <w:sz w:val="20"/>
          <w:szCs w:val="20"/>
        </w:rPr>
        <w:t xml:space="preserve">, </w:t>
      </w:r>
      <w:r w:rsidRPr="00DB6414">
        <w:rPr>
          <w:b/>
          <w:color w:val="000000" w:themeColor="text1"/>
          <w:sz w:val="20"/>
          <w:szCs w:val="20"/>
        </w:rPr>
        <w:t>8</w:t>
      </w:r>
      <w:r w:rsidRPr="00DB6414">
        <w:rPr>
          <w:color w:val="000000" w:themeColor="text1"/>
          <w:sz w:val="20"/>
          <w:szCs w:val="20"/>
        </w:rPr>
        <w:t>, e75026. (</w:t>
      </w:r>
      <w:r w:rsidRPr="00DB6414">
        <w:rPr>
          <w:rStyle w:val="Lienhypertexte"/>
          <w:color w:val="000000" w:themeColor="text1"/>
          <w:sz w:val="20"/>
          <w:szCs w:val="20"/>
          <w:u w:val="none"/>
        </w:rPr>
        <w:t>doi.org/10.1371/journal.pone.0075026</w:t>
      </w:r>
      <w:r w:rsidRPr="00DB6414">
        <w:rPr>
          <w:color w:val="000000" w:themeColor="text1"/>
          <w:sz w:val="20"/>
          <w:szCs w:val="20"/>
        </w:rPr>
        <w:t>)</w:t>
      </w:r>
    </w:p>
    <w:p w14:paraId="01F2D413" w14:textId="4B5DA798" w:rsidR="00261ED6" w:rsidRPr="00DB6414" w:rsidRDefault="00261ED6" w:rsidP="00081DF4">
      <w:pPr>
        <w:pStyle w:val="EndNoteBibliography"/>
        <w:spacing w:line="360" w:lineRule="auto"/>
        <w:ind w:left="284" w:hanging="284"/>
        <w:rPr>
          <w:color w:val="000000" w:themeColor="text1"/>
          <w:sz w:val="20"/>
          <w:szCs w:val="20"/>
        </w:rPr>
      </w:pPr>
      <w:r w:rsidRPr="00DB6414">
        <w:rPr>
          <w:color w:val="000000" w:themeColor="text1"/>
          <w:sz w:val="20"/>
          <w:szCs w:val="20"/>
        </w:rPr>
        <w:t xml:space="preserve">Wilson SP, Ahsanullah M, Thompson GB. 1993 Imposex in neogastropods: an indicator of tributyitin contamination in eastern Australia. </w:t>
      </w:r>
      <w:r w:rsidRPr="00DB6414">
        <w:rPr>
          <w:i/>
          <w:color w:val="000000" w:themeColor="text1"/>
          <w:sz w:val="20"/>
          <w:szCs w:val="20"/>
        </w:rPr>
        <w:t>Marine Pollution Bulletin</w:t>
      </w:r>
      <w:r w:rsidRPr="00DB6414">
        <w:rPr>
          <w:color w:val="000000" w:themeColor="text1"/>
          <w:sz w:val="20"/>
          <w:szCs w:val="20"/>
        </w:rPr>
        <w:t xml:space="preserve">, </w:t>
      </w:r>
      <w:r w:rsidRPr="00DB6414">
        <w:rPr>
          <w:b/>
          <w:color w:val="000000" w:themeColor="text1"/>
          <w:sz w:val="20"/>
          <w:szCs w:val="20"/>
        </w:rPr>
        <w:t>26</w:t>
      </w:r>
      <w:r w:rsidRPr="00DB6414">
        <w:rPr>
          <w:color w:val="000000" w:themeColor="text1"/>
          <w:sz w:val="20"/>
          <w:szCs w:val="20"/>
        </w:rPr>
        <w:t xml:space="preserve">, 44–48. (doi: </w:t>
      </w:r>
      <w:bookmarkStart w:id="9" w:name="SMASHVisited"/>
      <w:r w:rsidRPr="00DB6414">
        <w:rPr>
          <w:color w:val="000000" w:themeColor="text1"/>
          <w:sz w:val="20"/>
          <w:szCs w:val="20"/>
        </w:rPr>
        <w:fldChar w:fldCharType="begin"/>
      </w:r>
      <w:r w:rsidRPr="00DB6414">
        <w:rPr>
          <w:color w:val="000000" w:themeColor="text1"/>
          <w:sz w:val="20"/>
          <w:szCs w:val="20"/>
        </w:rPr>
        <w:instrText xml:space="preserve"> HYPERLINK "https://doi.org/10.1016/0025-326X(93)90597-D" \o "Persistent link using digital object identifier" \t "_blank" </w:instrText>
      </w:r>
      <w:r w:rsidRPr="00DB6414">
        <w:rPr>
          <w:color w:val="000000" w:themeColor="text1"/>
          <w:sz w:val="20"/>
          <w:szCs w:val="20"/>
        </w:rPr>
        <w:fldChar w:fldCharType="separate"/>
      </w:r>
      <w:r w:rsidRPr="00DB6414">
        <w:rPr>
          <w:rStyle w:val="Lienhypertexte"/>
          <w:color w:val="000000" w:themeColor="text1"/>
          <w:sz w:val="20"/>
          <w:szCs w:val="20"/>
          <w:u w:val="none"/>
        </w:rPr>
        <w:t>0.1016/0025-326X(93)90597-D</w:t>
      </w:r>
      <w:r w:rsidRPr="00DB6414">
        <w:rPr>
          <w:color w:val="000000" w:themeColor="text1"/>
          <w:sz w:val="20"/>
          <w:szCs w:val="20"/>
        </w:rPr>
        <w:fldChar w:fldCharType="end"/>
      </w:r>
      <w:bookmarkEnd w:id="9"/>
      <w:r w:rsidRPr="00DB6414">
        <w:rPr>
          <w:color w:val="000000" w:themeColor="text1"/>
          <w:sz w:val="20"/>
          <w:szCs w:val="20"/>
        </w:rPr>
        <w:t>)</w:t>
      </w:r>
    </w:p>
    <w:p w14:paraId="4FFE36D2" w14:textId="77777777" w:rsidR="009B57FB" w:rsidRPr="00DB6414" w:rsidRDefault="009B57FB" w:rsidP="009B57FB">
      <w:pPr>
        <w:pStyle w:val="EndNoteBibliography"/>
        <w:spacing w:line="360" w:lineRule="auto"/>
        <w:ind w:left="284" w:hanging="284"/>
        <w:rPr>
          <w:color w:val="000000" w:themeColor="text1"/>
          <w:sz w:val="20"/>
          <w:szCs w:val="20"/>
        </w:rPr>
      </w:pPr>
      <w:r w:rsidRPr="00DB6414">
        <w:rPr>
          <w:color w:val="000000" w:themeColor="text1"/>
          <w:sz w:val="20"/>
          <w:szCs w:val="20"/>
        </w:rPr>
        <w:t xml:space="preserve">Wurl O, Obbard JP. 2004 A review of pollutants in the sea-surface microlayer (SML): a unique habitat for marine organisms. </w:t>
      </w:r>
      <w:r w:rsidRPr="00DB6414">
        <w:rPr>
          <w:i/>
          <w:color w:val="000000" w:themeColor="text1"/>
          <w:sz w:val="20"/>
          <w:szCs w:val="20"/>
        </w:rPr>
        <w:t>Marine Pollution Bulletin</w:t>
      </w:r>
      <w:r w:rsidRPr="00DB6414">
        <w:rPr>
          <w:color w:val="000000" w:themeColor="text1"/>
          <w:sz w:val="20"/>
          <w:szCs w:val="20"/>
        </w:rPr>
        <w:t xml:space="preserve">, </w:t>
      </w:r>
      <w:r w:rsidRPr="00DB6414">
        <w:rPr>
          <w:b/>
          <w:color w:val="000000" w:themeColor="text1"/>
          <w:sz w:val="20"/>
          <w:szCs w:val="20"/>
        </w:rPr>
        <w:t>48</w:t>
      </w:r>
      <w:r w:rsidRPr="00DB6414">
        <w:rPr>
          <w:color w:val="000000" w:themeColor="text1"/>
          <w:sz w:val="20"/>
          <w:szCs w:val="20"/>
        </w:rPr>
        <w:t>, 1016–1030. (</w:t>
      </w:r>
      <w:r w:rsidRPr="00DB6414">
        <w:rPr>
          <w:rStyle w:val="id-label"/>
          <w:color w:val="000000" w:themeColor="text1"/>
          <w:sz w:val="20"/>
          <w:szCs w:val="20"/>
        </w:rPr>
        <w:t xml:space="preserve">doi: </w:t>
      </w:r>
      <w:r w:rsidRPr="00DB6414">
        <w:rPr>
          <w:rStyle w:val="identifier"/>
          <w:color w:val="000000" w:themeColor="text1"/>
          <w:sz w:val="20"/>
          <w:szCs w:val="20"/>
        </w:rPr>
        <w:t>10.1016/j.marpolbul.2004.03.016</w:t>
      </w:r>
      <w:r w:rsidRPr="00DB6414">
        <w:rPr>
          <w:color w:val="000000" w:themeColor="text1"/>
          <w:sz w:val="20"/>
          <w:szCs w:val="20"/>
        </w:rPr>
        <w:t>)</w:t>
      </w:r>
    </w:p>
    <w:p w14:paraId="310A0F5B" w14:textId="0D09DB9D" w:rsidR="002B1D44" w:rsidRPr="00DB6414" w:rsidRDefault="00F620A9" w:rsidP="00EC7594">
      <w:pPr>
        <w:pStyle w:val="EndNoteBibliography"/>
        <w:spacing w:line="360" w:lineRule="auto"/>
        <w:ind w:left="284" w:hanging="284"/>
        <w:rPr>
          <w:color w:val="000000" w:themeColor="text1"/>
          <w:sz w:val="20"/>
          <w:szCs w:val="20"/>
        </w:rPr>
      </w:pPr>
      <w:r w:rsidRPr="00DB6414">
        <w:rPr>
          <w:color w:val="000000" w:themeColor="text1"/>
          <w:sz w:val="20"/>
          <w:szCs w:val="20"/>
        </w:rPr>
        <w:t xml:space="preserve">Yuan D, Nakanishi N, Jacobs D, Hartenstein V. 2008 Embryonic development and metamorphosis of the scyphozoan </w:t>
      </w:r>
      <w:r w:rsidRPr="00DB6414">
        <w:rPr>
          <w:i/>
          <w:color w:val="000000" w:themeColor="text1"/>
          <w:sz w:val="20"/>
          <w:szCs w:val="20"/>
        </w:rPr>
        <w:t>Aurelia</w:t>
      </w:r>
      <w:r w:rsidRPr="00DB6414">
        <w:rPr>
          <w:color w:val="000000" w:themeColor="text1"/>
          <w:sz w:val="20"/>
          <w:szCs w:val="20"/>
        </w:rPr>
        <w:t xml:space="preserve">. </w:t>
      </w:r>
      <w:r w:rsidRPr="00DB6414">
        <w:rPr>
          <w:i/>
          <w:color w:val="000000" w:themeColor="text1"/>
          <w:sz w:val="20"/>
          <w:szCs w:val="20"/>
        </w:rPr>
        <w:t>Development Genes and Evolution</w:t>
      </w:r>
      <w:r w:rsidRPr="00DB6414">
        <w:rPr>
          <w:color w:val="000000" w:themeColor="text1"/>
          <w:sz w:val="20"/>
          <w:szCs w:val="20"/>
        </w:rPr>
        <w:t xml:space="preserve">, </w:t>
      </w:r>
      <w:r w:rsidRPr="00DB6414">
        <w:rPr>
          <w:b/>
          <w:color w:val="000000" w:themeColor="text1"/>
          <w:sz w:val="20"/>
          <w:szCs w:val="20"/>
        </w:rPr>
        <w:t>218</w:t>
      </w:r>
      <w:r w:rsidRPr="00DB6414">
        <w:rPr>
          <w:color w:val="000000" w:themeColor="text1"/>
          <w:sz w:val="20"/>
          <w:szCs w:val="20"/>
        </w:rPr>
        <w:t>, 525–539 (doi: 10.1007/s00427-008-0254-8)</w:t>
      </w:r>
    </w:p>
    <w:p w14:paraId="3E1C2C25" w14:textId="7F5AC087" w:rsidR="00DB6414" w:rsidRDefault="00DB6414">
      <w:pPr>
        <w:spacing w:after="160" w:line="259" w:lineRule="auto"/>
        <w:jc w:val="left"/>
        <w:rPr>
          <w:rFonts w:cs="Times New Roman"/>
          <w:noProof/>
          <w:color w:val="000000" w:themeColor="text1"/>
          <w:szCs w:val="24"/>
        </w:rPr>
      </w:pPr>
      <w:r>
        <w:rPr>
          <w:color w:val="000000" w:themeColor="text1"/>
          <w:szCs w:val="24"/>
        </w:rPr>
        <w:br w:type="page"/>
      </w:r>
    </w:p>
    <w:p w14:paraId="773D071F" w14:textId="04BD2EA7" w:rsidR="00DB6414" w:rsidRDefault="00DB6414" w:rsidP="00DB6414">
      <w:pPr>
        <w:pStyle w:val="Titre1"/>
      </w:pPr>
      <w:r>
        <w:t>Supplementary material</w:t>
      </w:r>
    </w:p>
    <w:p w14:paraId="5CF482F7" w14:textId="59329567" w:rsidR="00905EA5" w:rsidRDefault="00DB6414" w:rsidP="00DB6414">
      <w:pPr>
        <w:pStyle w:val="Titre2"/>
      </w:pPr>
      <w:r>
        <w:t xml:space="preserve">Main program – </w:t>
      </w:r>
      <w:r w:rsidR="00905EA5" w:rsidRPr="00DB6414">
        <w:t>Matlab</w:t>
      </w:r>
      <w:r>
        <w:t xml:space="preserve"> code</w:t>
      </w:r>
    </w:p>
    <w:p w14:paraId="49C7D07C" w14:textId="77777777" w:rsidR="00DB6414" w:rsidRPr="00DB6414" w:rsidRDefault="00DB6414" w:rsidP="00DB6414">
      <w:pPr>
        <w:pStyle w:val="Code"/>
        <w:rPr>
          <w:rFonts w:cs="Consolas"/>
          <w:sz w:val="20"/>
          <w:lang w:val="en-US"/>
        </w:rPr>
      </w:pPr>
      <w:r w:rsidRPr="00DB6414">
        <w:rPr>
          <w:rFonts w:cs="Consolas"/>
          <w:noProof/>
          <w:sz w:val="20"/>
          <w:lang w:val="en-US"/>
        </w:rPr>
        <w:t xml:space="preserve">clear </w:t>
      </w:r>
      <w:r w:rsidRPr="00DB6414">
        <w:rPr>
          <w:rFonts w:cs="Consolas"/>
          <w:noProof/>
          <w:color w:val="AA04F9"/>
          <w:sz w:val="20"/>
          <w:lang w:val="en-US"/>
        </w:rPr>
        <w:t>all</w:t>
      </w:r>
      <w:r w:rsidRPr="00DB6414">
        <w:rPr>
          <w:rFonts w:cs="Consolas"/>
          <w:noProof/>
          <w:sz w:val="20"/>
          <w:lang w:val="en-US"/>
        </w:rPr>
        <w:t xml:space="preserve">; close </w:t>
      </w:r>
      <w:r w:rsidRPr="00DB6414">
        <w:rPr>
          <w:rFonts w:cs="Consolas"/>
          <w:noProof/>
          <w:color w:val="AA04F9"/>
          <w:sz w:val="20"/>
          <w:lang w:val="en-US"/>
        </w:rPr>
        <w:t>all</w:t>
      </w:r>
      <w:r w:rsidRPr="00DB6414">
        <w:rPr>
          <w:rFonts w:cs="Consolas"/>
          <w:noProof/>
          <w:sz w:val="20"/>
          <w:lang w:val="en-US"/>
        </w:rPr>
        <w:t>;</w:t>
      </w:r>
    </w:p>
    <w:p w14:paraId="11960CFA" w14:textId="43046A89" w:rsidR="00DB6414" w:rsidRPr="00DB6414" w:rsidRDefault="00DB6414" w:rsidP="00DB6414">
      <w:pPr>
        <w:pStyle w:val="Code"/>
        <w:rPr>
          <w:rFonts w:cs="Consolas"/>
          <w:sz w:val="20"/>
          <w:lang w:val="en-US"/>
        </w:rPr>
      </w:pPr>
      <w:r w:rsidRPr="00DB6414">
        <w:rPr>
          <w:rFonts w:cs="Consolas"/>
          <w:noProof/>
          <w:color w:val="028009"/>
          <w:sz w:val="20"/>
          <w:lang w:val="en-US"/>
        </w:rPr>
        <w:t>%</w:t>
      </w:r>
      <w:r w:rsidR="004C3E75">
        <w:rPr>
          <w:rFonts w:cs="Consolas"/>
          <w:noProof/>
          <w:color w:val="028009"/>
          <w:sz w:val="20"/>
          <w:lang w:val="en-US"/>
        </w:rPr>
        <w:t xml:space="preserve"> </w:t>
      </w:r>
      <w:r w:rsidRPr="00DB6414">
        <w:rPr>
          <w:rFonts w:cs="Consolas"/>
          <w:noProof/>
          <w:color w:val="028009"/>
          <w:sz w:val="20"/>
          <w:lang w:val="en-US"/>
        </w:rPr>
        <w:t>first, upload the image to be processed</w:t>
      </w:r>
    </w:p>
    <w:p w14:paraId="447C83D3" w14:textId="77777777" w:rsidR="00DB6414" w:rsidRPr="00DB6414" w:rsidRDefault="00DB6414" w:rsidP="00DB6414">
      <w:pPr>
        <w:pStyle w:val="Code"/>
        <w:rPr>
          <w:rFonts w:cs="Consolas"/>
          <w:sz w:val="20"/>
          <w:lang w:val="en-US"/>
        </w:rPr>
      </w:pPr>
      <w:r w:rsidRPr="00DB6414">
        <w:rPr>
          <w:rFonts w:cs="Consolas"/>
          <w:noProof/>
          <w:sz w:val="20"/>
          <w:lang w:val="en-US"/>
        </w:rPr>
        <w:t>I = imread(</w:t>
      </w:r>
      <w:r w:rsidRPr="00DB6414">
        <w:rPr>
          <w:rFonts w:cs="Consolas"/>
          <w:noProof/>
          <w:color w:val="AA04F9"/>
          <w:sz w:val="20"/>
          <w:lang w:val="en-US"/>
        </w:rPr>
        <w:t>'Aur0002.jpg'</w:t>
      </w:r>
      <w:r w:rsidRPr="00DB6414">
        <w:rPr>
          <w:rFonts w:cs="Consolas"/>
          <w:noProof/>
          <w:sz w:val="20"/>
          <w:lang w:val="en-US"/>
        </w:rPr>
        <w:t>);</w:t>
      </w:r>
    </w:p>
    <w:p w14:paraId="77DA078C" w14:textId="00470720" w:rsidR="00DB6414" w:rsidRPr="00DB6414" w:rsidRDefault="00DB6414" w:rsidP="00DB6414">
      <w:pPr>
        <w:pStyle w:val="Code"/>
        <w:rPr>
          <w:rFonts w:cs="Consolas"/>
          <w:sz w:val="20"/>
          <w:lang w:val="en-US"/>
        </w:rPr>
      </w:pPr>
      <w:r w:rsidRPr="00DB6414">
        <w:rPr>
          <w:rFonts w:cs="Consolas"/>
          <w:noProof/>
          <w:color w:val="028009"/>
          <w:sz w:val="20"/>
          <w:lang w:val="en-US"/>
        </w:rPr>
        <w:t>%</w:t>
      </w:r>
      <w:r w:rsidR="004C3E75">
        <w:rPr>
          <w:rFonts w:cs="Consolas"/>
          <w:noProof/>
          <w:color w:val="028009"/>
          <w:sz w:val="20"/>
          <w:lang w:val="en-US"/>
        </w:rPr>
        <w:t xml:space="preserve"> </w:t>
      </w:r>
      <w:r w:rsidRPr="00DB6414">
        <w:rPr>
          <w:rFonts w:cs="Consolas"/>
          <w:noProof/>
          <w:color w:val="028009"/>
          <w:sz w:val="20"/>
          <w:lang w:val="en-US"/>
        </w:rPr>
        <w:t>make it grey-scale</w:t>
      </w:r>
    </w:p>
    <w:p w14:paraId="02607428" w14:textId="77777777" w:rsidR="00DB6414" w:rsidRPr="00DB6414" w:rsidRDefault="00DB6414" w:rsidP="00DB6414">
      <w:pPr>
        <w:pStyle w:val="Code"/>
        <w:rPr>
          <w:rFonts w:cs="Consolas"/>
          <w:sz w:val="20"/>
          <w:lang w:val="en-US"/>
        </w:rPr>
      </w:pPr>
      <w:r w:rsidRPr="00DB6414">
        <w:rPr>
          <w:rFonts w:cs="Consolas"/>
          <w:noProof/>
          <w:sz w:val="20"/>
          <w:lang w:val="en-US"/>
        </w:rPr>
        <w:t>Ig=rgb2gray(I);</w:t>
      </w:r>
    </w:p>
    <w:p w14:paraId="4954E465" w14:textId="77777777" w:rsidR="00DB6414" w:rsidRPr="00DB6414" w:rsidRDefault="00DB6414" w:rsidP="00DB6414">
      <w:pPr>
        <w:pStyle w:val="Code"/>
        <w:rPr>
          <w:rFonts w:cs="Consolas"/>
          <w:sz w:val="20"/>
          <w:lang w:val="en-US"/>
        </w:rPr>
      </w:pPr>
      <w:r w:rsidRPr="00DB6414">
        <w:rPr>
          <w:rFonts w:cs="Consolas"/>
          <w:noProof/>
          <w:color w:val="028009"/>
          <w:sz w:val="20"/>
          <w:lang w:val="en-US"/>
        </w:rPr>
        <w:t>% show this image</w:t>
      </w:r>
    </w:p>
    <w:p w14:paraId="58CAC392" w14:textId="77777777" w:rsidR="00DB6414" w:rsidRPr="00DB6414" w:rsidRDefault="00DB6414" w:rsidP="00DB6414">
      <w:pPr>
        <w:pStyle w:val="Code"/>
        <w:rPr>
          <w:rFonts w:cs="Consolas"/>
          <w:sz w:val="20"/>
          <w:lang w:val="en-US"/>
        </w:rPr>
      </w:pPr>
      <w:r w:rsidRPr="00DB6414">
        <w:rPr>
          <w:rFonts w:cs="Consolas"/>
          <w:noProof/>
          <w:sz w:val="20"/>
          <w:lang w:val="en-US"/>
        </w:rPr>
        <w:t>figure(1);</w:t>
      </w:r>
    </w:p>
    <w:p w14:paraId="75BD9074" w14:textId="77777777" w:rsidR="00DB6414" w:rsidRPr="00DB6414" w:rsidRDefault="00DB6414" w:rsidP="00DB6414">
      <w:pPr>
        <w:pStyle w:val="Code"/>
        <w:rPr>
          <w:rFonts w:cs="Consolas"/>
          <w:sz w:val="20"/>
          <w:lang w:val="en-US"/>
        </w:rPr>
      </w:pPr>
      <w:r w:rsidRPr="00DB6414">
        <w:rPr>
          <w:rFonts w:cs="Consolas"/>
          <w:noProof/>
          <w:sz w:val="20"/>
          <w:lang w:val="en-US"/>
        </w:rPr>
        <w:t xml:space="preserve">imagesc(Ig); axis </w:t>
      </w:r>
      <w:r w:rsidRPr="00DB6414">
        <w:rPr>
          <w:rFonts w:cs="Consolas"/>
          <w:noProof/>
          <w:color w:val="AA04F9"/>
          <w:sz w:val="20"/>
          <w:lang w:val="en-US"/>
        </w:rPr>
        <w:t>image</w:t>
      </w:r>
    </w:p>
    <w:p w14:paraId="045B98DF" w14:textId="77777777" w:rsidR="00DB6414" w:rsidRPr="00DB6414" w:rsidRDefault="00DB6414" w:rsidP="00DB6414">
      <w:pPr>
        <w:pStyle w:val="Code"/>
        <w:rPr>
          <w:rFonts w:cs="Consolas"/>
          <w:sz w:val="20"/>
          <w:lang w:val="en-US"/>
        </w:rPr>
      </w:pPr>
      <w:r w:rsidRPr="00DB6414">
        <w:rPr>
          <w:rFonts w:cs="Consolas"/>
          <w:noProof/>
          <w:sz w:val="20"/>
          <w:lang w:val="en-US"/>
        </w:rPr>
        <w:t>colormap(gray);</w:t>
      </w:r>
    </w:p>
    <w:p w14:paraId="490457B0" w14:textId="77777777" w:rsidR="00DB6414" w:rsidRPr="00DB6414" w:rsidRDefault="00DB6414" w:rsidP="00DB6414">
      <w:pPr>
        <w:pStyle w:val="Code"/>
        <w:rPr>
          <w:rFonts w:cs="Consolas"/>
          <w:sz w:val="20"/>
          <w:lang w:val="en-US"/>
        </w:rPr>
      </w:pPr>
      <w:r w:rsidRPr="00DB6414">
        <w:rPr>
          <w:rFonts w:cs="Consolas"/>
          <w:noProof/>
          <w:sz w:val="20"/>
          <w:lang w:val="en-US"/>
        </w:rPr>
        <w:t>title(</w:t>
      </w:r>
      <w:r w:rsidRPr="00DB6414">
        <w:rPr>
          <w:rFonts w:cs="Consolas"/>
          <w:noProof/>
          <w:color w:val="AA04F9"/>
          <w:sz w:val="20"/>
          <w:lang w:val="en-US"/>
        </w:rPr>
        <w:t>'Original image (grey-scale)'</w:t>
      </w:r>
      <w:r w:rsidRPr="00DB6414">
        <w:rPr>
          <w:rFonts w:cs="Consolas"/>
          <w:noProof/>
          <w:sz w:val="20"/>
          <w:lang w:val="en-US"/>
        </w:rPr>
        <w:t>)</w:t>
      </w:r>
    </w:p>
    <w:p w14:paraId="46A4C903" w14:textId="77777777" w:rsidR="00DB6414" w:rsidRPr="00DB6414" w:rsidRDefault="00DB6414" w:rsidP="00DB6414">
      <w:pPr>
        <w:pStyle w:val="Code"/>
        <w:rPr>
          <w:rFonts w:cs="Consolas"/>
          <w:sz w:val="20"/>
          <w:lang w:val="en-US"/>
        </w:rPr>
      </w:pPr>
    </w:p>
    <w:p w14:paraId="3AC05C45" w14:textId="77777777" w:rsidR="00DB6414" w:rsidRPr="00DB6414" w:rsidRDefault="00DB6414" w:rsidP="00DB6414">
      <w:pPr>
        <w:pStyle w:val="Code"/>
        <w:rPr>
          <w:rFonts w:cs="Consolas"/>
          <w:sz w:val="20"/>
          <w:lang w:val="en-US"/>
        </w:rPr>
      </w:pPr>
      <w:r w:rsidRPr="00DB6414">
        <w:rPr>
          <w:rFonts w:cs="Consolas"/>
          <w:noProof/>
          <w:color w:val="028009"/>
          <w:sz w:val="20"/>
          <w:lang w:val="en-US"/>
        </w:rPr>
        <w:t xml:space="preserve">% Reduce the size of the image by filtering it (with a gaussian filter) </w:t>
      </w:r>
    </w:p>
    <w:p w14:paraId="00A0974A" w14:textId="77777777" w:rsidR="00DB6414" w:rsidRPr="00DB6414" w:rsidRDefault="00DB6414" w:rsidP="00DB6414">
      <w:pPr>
        <w:pStyle w:val="Code"/>
        <w:rPr>
          <w:rFonts w:cs="Consolas"/>
          <w:sz w:val="20"/>
          <w:lang w:val="en-US"/>
        </w:rPr>
      </w:pPr>
      <w:r w:rsidRPr="00DB6414">
        <w:rPr>
          <w:rFonts w:cs="Consolas"/>
          <w:noProof/>
          <w:color w:val="028009"/>
          <w:sz w:val="20"/>
          <w:lang w:val="en-US"/>
        </w:rPr>
        <w:t xml:space="preserve">% and then subsampling </w:t>
      </w:r>
    </w:p>
    <w:p w14:paraId="2BD8ABA7" w14:textId="77777777" w:rsidR="00DB6414" w:rsidRPr="00DB6414" w:rsidRDefault="00DB6414" w:rsidP="00DB6414">
      <w:pPr>
        <w:pStyle w:val="Code"/>
        <w:rPr>
          <w:rFonts w:cs="Consolas"/>
          <w:sz w:val="20"/>
          <w:lang w:val="en-US"/>
        </w:rPr>
      </w:pPr>
      <w:r w:rsidRPr="00DB6414">
        <w:rPr>
          <w:rFonts w:cs="Consolas"/>
          <w:noProof/>
          <w:sz w:val="20"/>
          <w:lang w:val="en-US"/>
        </w:rPr>
        <w:t xml:space="preserve">Igg=imgaussfilt(Ig,20); </w:t>
      </w:r>
      <w:r w:rsidRPr="00DB6414">
        <w:rPr>
          <w:rFonts w:cs="Consolas"/>
          <w:noProof/>
          <w:color w:val="028009"/>
          <w:sz w:val="20"/>
          <w:lang w:val="en-US"/>
        </w:rPr>
        <w:t>% with the Image Toolbox 2016</w:t>
      </w:r>
    </w:p>
    <w:p w14:paraId="323E013C" w14:textId="37212D64" w:rsidR="00DB6414" w:rsidRPr="00DB6414" w:rsidRDefault="00DB6414" w:rsidP="00DB6414">
      <w:pPr>
        <w:pStyle w:val="Code"/>
        <w:rPr>
          <w:rFonts w:cs="Consolas"/>
          <w:sz w:val="20"/>
          <w:lang w:val="en-US"/>
        </w:rPr>
      </w:pPr>
      <w:r w:rsidRPr="00DB6414">
        <w:rPr>
          <w:rFonts w:cs="Consolas"/>
          <w:noProof/>
          <w:sz w:val="20"/>
          <w:lang w:val="en-US"/>
        </w:rPr>
        <w:t xml:space="preserve">Igs=Igg(1:20:end,1:20:end); </w:t>
      </w:r>
      <w:r w:rsidRPr="00DB6414">
        <w:rPr>
          <w:rFonts w:cs="Consolas"/>
          <w:noProof/>
          <w:color w:val="028009"/>
          <w:sz w:val="20"/>
          <w:lang w:val="en-US"/>
        </w:rPr>
        <w:t>%</w:t>
      </w:r>
      <w:r w:rsidR="004C3E75">
        <w:rPr>
          <w:rFonts w:cs="Consolas"/>
          <w:noProof/>
          <w:color w:val="028009"/>
          <w:sz w:val="20"/>
          <w:lang w:val="en-US"/>
        </w:rPr>
        <w:t xml:space="preserve"> </w:t>
      </w:r>
      <w:r w:rsidRPr="00DB6414">
        <w:rPr>
          <w:rFonts w:cs="Consolas"/>
          <w:noProof/>
          <w:color w:val="028009"/>
          <w:sz w:val="20"/>
          <w:lang w:val="en-US"/>
        </w:rPr>
        <w:t xml:space="preserve">keep 1 pixel out of 20^2 </w:t>
      </w:r>
    </w:p>
    <w:p w14:paraId="0FC2186E" w14:textId="77777777" w:rsidR="00DB6414" w:rsidRPr="00DB6414" w:rsidRDefault="00DB6414" w:rsidP="00DB6414">
      <w:pPr>
        <w:pStyle w:val="Code"/>
        <w:rPr>
          <w:rFonts w:cs="Consolas"/>
          <w:sz w:val="20"/>
          <w:lang w:val="en-US"/>
        </w:rPr>
      </w:pPr>
      <w:r w:rsidRPr="00DB6414">
        <w:rPr>
          <w:rFonts w:cs="Consolas"/>
          <w:noProof/>
          <w:color w:val="028009"/>
          <w:sz w:val="20"/>
          <w:lang w:val="en-US"/>
        </w:rPr>
        <w:t>% show this image</w:t>
      </w:r>
    </w:p>
    <w:p w14:paraId="242FE394" w14:textId="77777777" w:rsidR="00DB6414" w:rsidRPr="00DB6414" w:rsidRDefault="00DB6414" w:rsidP="00DB6414">
      <w:pPr>
        <w:pStyle w:val="Code"/>
        <w:rPr>
          <w:rFonts w:cs="Consolas"/>
          <w:sz w:val="20"/>
          <w:lang w:val="en-US"/>
        </w:rPr>
      </w:pPr>
      <w:r w:rsidRPr="00DB6414">
        <w:rPr>
          <w:rFonts w:cs="Consolas"/>
          <w:noProof/>
          <w:sz w:val="20"/>
          <w:lang w:val="en-US"/>
        </w:rPr>
        <w:t xml:space="preserve">figure(2); </w:t>
      </w:r>
    </w:p>
    <w:p w14:paraId="5C3A7C05" w14:textId="77777777" w:rsidR="00DB6414" w:rsidRPr="00DB6414" w:rsidRDefault="00DB6414" w:rsidP="00DB6414">
      <w:pPr>
        <w:pStyle w:val="Code"/>
        <w:rPr>
          <w:rFonts w:cs="Consolas"/>
          <w:sz w:val="20"/>
          <w:lang w:val="en-US"/>
        </w:rPr>
      </w:pPr>
      <w:r w:rsidRPr="00DB6414">
        <w:rPr>
          <w:rFonts w:cs="Consolas"/>
          <w:noProof/>
          <w:sz w:val="20"/>
          <w:lang w:val="en-US"/>
        </w:rPr>
        <w:t xml:space="preserve">imagesc(Igs); axis </w:t>
      </w:r>
      <w:r w:rsidRPr="00DB6414">
        <w:rPr>
          <w:rFonts w:cs="Consolas"/>
          <w:noProof/>
          <w:color w:val="AA04F9"/>
          <w:sz w:val="20"/>
          <w:lang w:val="en-US"/>
        </w:rPr>
        <w:t>image</w:t>
      </w:r>
    </w:p>
    <w:p w14:paraId="4AB4A671" w14:textId="77777777" w:rsidR="00DB6414" w:rsidRPr="00DB6414" w:rsidRDefault="00DB6414" w:rsidP="00DB6414">
      <w:pPr>
        <w:pStyle w:val="Code"/>
        <w:rPr>
          <w:rFonts w:cs="Consolas"/>
          <w:sz w:val="20"/>
          <w:lang w:val="en-US"/>
        </w:rPr>
      </w:pPr>
      <w:r w:rsidRPr="00DB6414">
        <w:rPr>
          <w:rFonts w:cs="Consolas"/>
          <w:noProof/>
          <w:sz w:val="20"/>
          <w:lang w:val="en-US"/>
        </w:rPr>
        <w:t>colormap(gray);</w:t>
      </w:r>
    </w:p>
    <w:p w14:paraId="0F621E50" w14:textId="77777777" w:rsidR="00DB6414" w:rsidRPr="00DB6414" w:rsidRDefault="00DB6414" w:rsidP="00DB6414">
      <w:pPr>
        <w:pStyle w:val="Code"/>
        <w:rPr>
          <w:rFonts w:cs="Consolas"/>
          <w:sz w:val="20"/>
          <w:lang w:val="en-US"/>
        </w:rPr>
      </w:pPr>
      <w:r w:rsidRPr="00DB6414">
        <w:rPr>
          <w:rFonts w:cs="Consolas"/>
          <w:noProof/>
          <w:sz w:val="20"/>
          <w:lang w:val="en-US"/>
        </w:rPr>
        <w:t>title(</w:t>
      </w:r>
      <w:r w:rsidRPr="00DB6414">
        <w:rPr>
          <w:rFonts w:cs="Consolas"/>
          <w:noProof/>
          <w:color w:val="AA04F9"/>
          <w:sz w:val="20"/>
          <w:lang w:val="en-US"/>
        </w:rPr>
        <w:t>'Subsampled image'</w:t>
      </w:r>
      <w:r w:rsidRPr="00DB6414">
        <w:rPr>
          <w:rFonts w:cs="Consolas"/>
          <w:noProof/>
          <w:sz w:val="20"/>
          <w:lang w:val="en-US"/>
        </w:rPr>
        <w:t>)</w:t>
      </w:r>
    </w:p>
    <w:p w14:paraId="42318DB2" w14:textId="77777777" w:rsidR="00DB6414" w:rsidRPr="00DB6414" w:rsidRDefault="00DB6414" w:rsidP="00DB6414">
      <w:pPr>
        <w:pStyle w:val="Code"/>
        <w:rPr>
          <w:rFonts w:cs="Consolas"/>
          <w:sz w:val="20"/>
          <w:lang w:val="en-US"/>
        </w:rPr>
      </w:pPr>
      <w:r w:rsidRPr="00DB6414">
        <w:rPr>
          <w:rFonts w:cs="Consolas"/>
          <w:noProof/>
          <w:color w:val="028009"/>
          <w:sz w:val="20"/>
          <w:lang w:val="en-US"/>
        </w:rPr>
        <w:t>% Detect the contours (edges) in the image using the Canny edge detector</w:t>
      </w:r>
    </w:p>
    <w:p w14:paraId="0215CD12" w14:textId="77777777" w:rsidR="00DB6414" w:rsidRPr="00DB6414" w:rsidRDefault="00DB6414" w:rsidP="00DB6414">
      <w:pPr>
        <w:pStyle w:val="Code"/>
        <w:rPr>
          <w:rFonts w:cs="Consolas"/>
          <w:sz w:val="20"/>
          <w:lang w:val="en-US"/>
        </w:rPr>
      </w:pPr>
      <w:r w:rsidRPr="00DB6414">
        <w:rPr>
          <w:rFonts w:cs="Consolas"/>
          <w:noProof/>
          <w:sz w:val="20"/>
          <w:lang w:val="en-US"/>
        </w:rPr>
        <w:t>[E,T] = edge(Igs,</w:t>
      </w:r>
      <w:r w:rsidRPr="00DB6414">
        <w:rPr>
          <w:rFonts w:cs="Consolas"/>
          <w:noProof/>
          <w:color w:val="AA04F9"/>
          <w:sz w:val="20"/>
          <w:lang w:val="en-US"/>
        </w:rPr>
        <w:t>'canny'</w:t>
      </w:r>
      <w:r w:rsidRPr="00DB6414">
        <w:rPr>
          <w:rFonts w:cs="Consolas"/>
          <w:noProof/>
          <w:sz w:val="20"/>
          <w:lang w:val="en-US"/>
        </w:rPr>
        <w:t>);</w:t>
      </w:r>
    </w:p>
    <w:p w14:paraId="6552045F" w14:textId="77777777" w:rsidR="00DB6414" w:rsidRPr="00DB6414" w:rsidRDefault="00DB6414" w:rsidP="00DB6414">
      <w:pPr>
        <w:pStyle w:val="Code"/>
        <w:rPr>
          <w:rFonts w:cs="Consolas"/>
          <w:sz w:val="20"/>
          <w:lang w:val="en-US"/>
        </w:rPr>
      </w:pPr>
      <w:r w:rsidRPr="00DB6414">
        <w:rPr>
          <w:rFonts w:cs="Consolas"/>
          <w:noProof/>
          <w:color w:val="028009"/>
          <w:sz w:val="20"/>
          <w:lang w:val="en-US"/>
        </w:rPr>
        <w:t>% show the edge image</w:t>
      </w:r>
    </w:p>
    <w:p w14:paraId="167E8CD4" w14:textId="77777777" w:rsidR="00DB6414" w:rsidRPr="00DB6414" w:rsidRDefault="00DB6414" w:rsidP="00DB6414">
      <w:pPr>
        <w:pStyle w:val="Code"/>
        <w:rPr>
          <w:rFonts w:cs="Consolas"/>
          <w:sz w:val="20"/>
          <w:lang w:val="en-US"/>
        </w:rPr>
      </w:pPr>
      <w:r w:rsidRPr="00DB6414">
        <w:rPr>
          <w:rFonts w:cs="Consolas"/>
          <w:noProof/>
          <w:sz w:val="20"/>
          <w:lang w:val="en-US"/>
        </w:rPr>
        <w:t>figure(3);</w:t>
      </w:r>
    </w:p>
    <w:p w14:paraId="0FED4C1A" w14:textId="77777777" w:rsidR="00DB6414" w:rsidRPr="00DB6414" w:rsidRDefault="00DB6414" w:rsidP="00DB6414">
      <w:pPr>
        <w:pStyle w:val="Code"/>
        <w:rPr>
          <w:rFonts w:cs="Consolas"/>
          <w:sz w:val="20"/>
          <w:lang w:val="en-US"/>
        </w:rPr>
      </w:pPr>
      <w:r w:rsidRPr="00DB6414">
        <w:rPr>
          <w:rFonts w:cs="Consolas"/>
          <w:noProof/>
          <w:sz w:val="20"/>
          <w:lang w:val="en-US"/>
        </w:rPr>
        <w:t xml:space="preserve">imagesc(E); axis </w:t>
      </w:r>
      <w:r w:rsidRPr="00DB6414">
        <w:rPr>
          <w:rFonts w:cs="Consolas"/>
          <w:noProof/>
          <w:color w:val="AA04F9"/>
          <w:sz w:val="20"/>
          <w:lang w:val="en-US"/>
        </w:rPr>
        <w:t>image</w:t>
      </w:r>
    </w:p>
    <w:p w14:paraId="1D8D45EF" w14:textId="77777777" w:rsidR="00DB6414" w:rsidRPr="00DB6414" w:rsidRDefault="00DB6414" w:rsidP="00DB6414">
      <w:pPr>
        <w:pStyle w:val="Code"/>
        <w:rPr>
          <w:rFonts w:cs="Consolas"/>
          <w:sz w:val="20"/>
          <w:lang w:val="en-US"/>
        </w:rPr>
      </w:pPr>
      <w:r w:rsidRPr="00DB6414">
        <w:rPr>
          <w:rFonts w:cs="Consolas"/>
          <w:noProof/>
          <w:sz w:val="20"/>
          <w:lang w:val="en-US"/>
        </w:rPr>
        <w:t>colormap(gray);</w:t>
      </w:r>
    </w:p>
    <w:p w14:paraId="4FC0960C" w14:textId="77777777" w:rsidR="00DB6414" w:rsidRPr="00DB6414" w:rsidRDefault="00DB6414" w:rsidP="00DB6414">
      <w:pPr>
        <w:pStyle w:val="Code"/>
        <w:rPr>
          <w:rFonts w:cs="Consolas"/>
          <w:sz w:val="20"/>
          <w:lang w:val="en-US"/>
        </w:rPr>
      </w:pPr>
      <w:r w:rsidRPr="00DB6414">
        <w:rPr>
          <w:rFonts w:cs="Consolas"/>
          <w:noProof/>
          <w:sz w:val="20"/>
          <w:lang w:val="en-US"/>
        </w:rPr>
        <w:t>title(</w:t>
      </w:r>
      <w:r w:rsidRPr="00DB6414">
        <w:rPr>
          <w:rFonts w:cs="Consolas"/>
          <w:noProof/>
          <w:color w:val="AA04F9"/>
          <w:sz w:val="20"/>
          <w:lang w:val="en-US"/>
        </w:rPr>
        <w:t>'Edge image'</w:t>
      </w:r>
      <w:r w:rsidRPr="00DB6414">
        <w:rPr>
          <w:rFonts w:cs="Consolas"/>
          <w:noProof/>
          <w:sz w:val="20"/>
          <w:lang w:val="en-US"/>
        </w:rPr>
        <w:t>)</w:t>
      </w:r>
    </w:p>
    <w:p w14:paraId="2A493B5A" w14:textId="77777777" w:rsidR="00DB6414" w:rsidRPr="00DB6414" w:rsidRDefault="00DB6414" w:rsidP="00DB6414">
      <w:pPr>
        <w:pStyle w:val="Code"/>
        <w:rPr>
          <w:rFonts w:cs="Consolas"/>
          <w:sz w:val="20"/>
          <w:lang w:val="en-US"/>
        </w:rPr>
      </w:pPr>
    </w:p>
    <w:p w14:paraId="5676C23D" w14:textId="77777777" w:rsidR="00DB6414" w:rsidRPr="00DB6414" w:rsidRDefault="00DB6414" w:rsidP="00DB6414">
      <w:pPr>
        <w:pStyle w:val="Code"/>
        <w:rPr>
          <w:rFonts w:cs="Consolas"/>
          <w:sz w:val="20"/>
          <w:lang w:val="en-US"/>
        </w:rPr>
      </w:pPr>
      <w:r w:rsidRPr="00DB6414">
        <w:rPr>
          <w:rFonts w:cs="Consolas"/>
          <w:noProof/>
          <w:color w:val="028009"/>
          <w:sz w:val="20"/>
          <w:lang w:val="en-US"/>
        </w:rPr>
        <w:t>% Now detect the ellipses</w:t>
      </w:r>
    </w:p>
    <w:p w14:paraId="25067022" w14:textId="77777777" w:rsidR="00DB6414" w:rsidRPr="00DB6414" w:rsidRDefault="00DB6414" w:rsidP="00DB6414">
      <w:pPr>
        <w:pStyle w:val="Code"/>
        <w:rPr>
          <w:rFonts w:cs="Consolas"/>
          <w:sz w:val="20"/>
          <w:lang w:val="en-US"/>
        </w:rPr>
      </w:pPr>
      <w:r w:rsidRPr="00DB6414">
        <w:rPr>
          <w:rFonts w:cs="Consolas"/>
          <w:noProof/>
          <w:sz w:val="20"/>
          <w:lang w:val="en-US"/>
        </w:rPr>
        <w:t xml:space="preserve">figure(2); </w:t>
      </w:r>
    </w:p>
    <w:p w14:paraId="03089741" w14:textId="77777777" w:rsidR="00DB6414" w:rsidRPr="00DB6414" w:rsidRDefault="00DB6414" w:rsidP="00DB6414">
      <w:pPr>
        <w:pStyle w:val="Code"/>
        <w:rPr>
          <w:rFonts w:cs="Consolas"/>
          <w:sz w:val="20"/>
          <w:lang w:val="en-US"/>
        </w:rPr>
      </w:pPr>
      <w:r w:rsidRPr="00DB6414">
        <w:rPr>
          <w:rFonts w:cs="Consolas"/>
          <w:noProof/>
          <w:color w:val="028009"/>
          <w:sz w:val="20"/>
          <w:lang w:val="en-US"/>
        </w:rPr>
        <w:t>% Enter the number of small ellipses</w:t>
      </w:r>
    </w:p>
    <w:p w14:paraId="7B9F565A" w14:textId="77777777" w:rsidR="00DB6414" w:rsidRPr="00DB6414" w:rsidRDefault="00DB6414" w:rsidP="00DB6414">
      <w:pPr>
        <w:pStyle w:val="Code"/>
        <w:rPr>
          <w:rFonts w:cs="Consolas"/>
          <w:sz w:val="20"/>
          <w:lang w:val="en-US"/>
        </w:rPr>
      </w:pPr>
      <w:r w:rsidRPr="00DB6414">
        <w:rPr>
          <w:rFonts w:cs="Consolas"/>
          <w:noProof/>
          <w:sz w:val="20"/>
          <w:lang w:val="en-US"/>
        </w:rPr>
        <w:t>N=input(</w:t>
      </w:r>
      <w:r w:rsidRPr="00DB6414">
        <w:rPr>
          <w:rFonts w:cs="Consolas"/>
          <w:noProof/>
          <w:color w:val="AA04F9"/>
          <w:sz w:val="20"/>
          <w:lang w:val="en-US"/>
        </w:rPr>
        <w:t>'number of small ellipses'</w:t>
      </w:r>
      <w:r w:rsidRPr="00DB6414">
        <w:rPr>
          <w:rFonts w:cs="Consolas"/>
          <w:noProof/>
          <w:sz w:val="20"/>
          <w:lang w:val="en-US"/>
        </w:rPr>
        <w:t>)</w:t>
      </w:r>
    </w:p>
    <w:p w14:paraId="2AC0AE50" w14:textId="77777777" w:rsidR="00DB6414" w:rsidRPr="00DB6414" w:rsidRDefault="00DB6414" w:rsidP="00DB6414">
      <w:pPr>
        <w:pStyle w:val="Code"/>
        <w:rPr>
          <w:rFonts w:cs="Consolas"/>
          <w:sz w:val="20"/>
          <w:lang w:val="en-US"/>
        </w:rPr>
      </w:pPr>
    </w:p>
    <w:p w14:paraId="3CEC07F5" w14:textId="77777777" w:rsidR="00DB6414" w:rsidRPr="00DB6414" w:rsidRDefault="00DB6414" w:rsidP="00DB6414">
      <w:pPr>
        <w:pStyle w:val="Code"/>
        <w:rPr>
          <w:rFonts w:cs="Consolas"/>
          <w:sz w:val="20"/>
          <w:lang w:val="en-US"/>
        </w:rPr>
      </w:pPr>
      <w:r w:rsidRPr="00DB6414">
        <w:rPr>
          <w:rFonts w:cs="Consolas"/>
          <w:noProof/>
          <w:color w:val="028009"/>
          <w:sz w:val="20"/>
          <w:lang w:val="en-US"/>
        </w:rPr>
        <w:t>% use the interactive function Ellipse - see its description below</w:t>
      </w:r>
    </w:p>
    <w:p w14:paraId="45FA1420" w14:textId="77777777" w:rsidR="00DB6414" w:rsidRPr="00DB6414" w:rsidRDefault="00DB6414" w:rsidP="00DB6414">
      <w:pPr>
        <w:pStyle w:val="Code"/>
        <w:rPr>
          <w:rFonts w:cs="Consolas"/>
          <w:sz w:val="20"/>
          <w:lang w:val="en-US"/>
        </w:rPr>
      </w:pPr>
      <w:r w:rsidRPr="00DB6414">
        <w:rPr>
          <w:rFonts w:cs="Consolas"/>
          <w:noProof/>
          <w:sz w:val="20"/>
          <w:lang w:val="en-US"/>
        </w:rPr>
        <w:t>Q=Ellipses(E,N);</w:t>
      </w:r>
    </w:p>
    <w:p w14:paraId="25E2EC77" w14:textId="77777777" w:rsidR="00DB6414" w:rsidRPr="00DB6414" w:rsidRDefault="00DB6414" w:rsidP="00DB6414">
      <w:pPr>
        <w:pStyle w:val="Code"/>
        <w:rPr>
          <w:rFonts w:cs="Consolas"/>
          <w:sz w:val="20"/>
          <w:lang w:val="en-US"/>
        </w:rPr>
      </w:pPr>
    </w:p>
    <w:p w14:paraId="0D9646BC" w14:textId="77777777" w:rsidR="00DB6414" w:rsidRPr="00DB6414" w:rsidRDefault="00DB6414" w:rsidP="00DB6414">
      <w:pPr>
        <w:pStyle w:val="Code"/>
        <w:rPr>
          <w:rFonts w:cs="Consolas"/>
          <w:sz w:val="20"/>
          <w:lang w:val="en-US"/>
        </w:rPr>
      </w:pPr>
      <w:r w:rsidRPr="00DB6414">
        <w:rPr>
          <w:rFonts w:cs="Consolas"/>
          <w:noProof/>
          <w:color w:val="028009"/>
          <w:sz w:val="20"/>
          <w:lang w:val="en-US"/>
        </w:rPr>
        <w:t>% show the detected ellipses, by plotting them and their center</w:t>
      </w:r>
    </w:p>
    <w:p w14:paraId="592441EF" w14:textId="77777777" w:rsidR="00DB6414" w:rsidRPr="00DB6414" w:rsidRDefault="00DB6414" w:rsidP="00DB6414">
      <w:pPr>
        <w:pStyle w:val="Code"/>
        <w:rPr>
          <w:rFonts w:cs="Consolas"/>
          <w:sz w:val="20"/>
          <w:lang w:val="en-US"/>
        </w:rPr>
      </w:pPr>
      <w:r w:rsidRPr="00DB6414">
        <w:rPr>
          <w:rFonts w:cs="Consolas"/>
          <w:noProof/>
          <w:color w:val="028009"/>
          <w:sz w:val="20"/>
          <w:lang w:val="en-US"/>
        </w:rPr>
        <w:t>% see the TraceEllipse function description below</w:t>
      </w:r>
    </w:p>
    <w:p w14:paraId="5F024B09" w14:textId="77777777" w:rsidR="00DB6414" w:rsidRPr="00DB6414" w:rsidRDefault="00DB6414" w:rsidP="00DB6414">
      <w:pPr>
        <w:pStyle w:val="Code"/>
        <w:rPr>
          <w:rFonts w:cs="Consolas"/>
          <w:sz w:val="20"/>
          <w:lang w:val="en-US"/>
        </w:rPr>
      </w:pPr>
      <w:r w:rsidRPr="00DB6414">
        <w:rPr>
          <w:rFonts w:cs="Consolas"/>
          <w:noProof/>
          <w:color w:val="028009"/>
          <w:sz w:val="20"/>
          <w:lang w:val="en-US"/>
        </w:rPr>
        <w:t>% on the downsampled image</w:t>
      </w:r>
    </w:p>
    <w:p w14:paraId="7605709B" w14:textId="77777777" w:rsidR="00DB6414" w:rsidRPr="00DB6414" w:rsidRDefault="00DB6414" w:rsidP="00DB6414">
      <w:pPr>
        <w:pStyle w:val="Code"/>
        <w:rPr>
          <w:rFonts w:cs="Consolas"/>
          <w:sz w:val="20"/>
          <w:lang w:val="en-US"/>
        </w:rPr>
      </w:pPr>
      <w:r w:rsidRPr="00DB6414">
        <w:rPr>
          <w:rFonts w:cs="Consolas"/>
          <w:noProof/>
          <w:sz w:val="20"/>
          <w:lang w:val="en-US"/>
        </w:rPr>
        <w:t>figure(2);</w:t>
      </w:r>
    </w:p>
    <w:p w14:paraId="49BDF06E" w14:textId="77777777" w:rsidR="00DB6414" w:rsidRPr="00DB6414" w:rsidRDefault="00DB6414" w:rsidP="00DB6414">
      <w:pPr>
        <w:pStyle w:val="Code"/>
        <w:rPr>
          <w:rFonts w:cs="Consolas"/>
          <w:sz w:val="20"/>
          <w:lang w:val="en-US"/>
        </w:rPr>
      </w:pPr>
      <w:r w:rsidRPr="00DB6414">
        <w:rPr>
          <w:rFonts w:cs="Consolas"/>
          <w:noProof/>
          <w:sz w:val="20"/>
          <w:lang w:val="en-US"/>
        </w:rPr>
        <w:t xml:space="preserve">hold </w:t>
      </w:r>
      <w:r w:rsidRPr="00DB6414">
        <w:rPr>
          <w:rFonts w:cs="Consolas"/>
          <w:noProof/>
          <w:color w:val="AA04F9"/>
          <w:sz w:val="20"/>
          <w:lang w:val="en-US"/>
        </w:rPr>
        <w:t xml:space="preserve">on </w:t>
      </w:r>
    </w:p>
    <w:p w14:paraId="16BD8B33" w14:textId="77777777" w:rsidR="00DB6414" w:rsidRPr="00DB6414" w:rsidRDefault="00DB6414" w:rsidP="00DB6414">
      <w:pPr>
        <w:pStyle w:val="Code"/>
        <w:rPr>
          <w:rFonts w:cs="Consolas"/>
          <w:sz w:val="20"/>
          <w:lang w:val="en-US"/>
        </w:rPr>
      </w:pPr>
      <w:r w:rsidRPr="00DB6414">
        <w:rPr>
          <w:rFonts w:cs="Consolas"/>
          <w:noProof/>
          <w:color w:val="028009"/>
          <w:sz w:val="20"/>
          <w:lang w:val="en-US"/>
        </w:rPr>
        <w:t xml:space="preserve">% Draw the large ellipse in red </w:t>
      </w:r>
    </w:p>
    <w:p w14:paraId="0091D1D6" w14:textId="77777777" w:rsidR="00DB6414" w:rsidRPr="00DB6414" w:rsidRDefault="00DB6414" w:rsidP="00DB6414">
      <w:pPr>
        <w:pStyle w:val="Code"/>
        <w:rPr>
          <w:rFonts w:cs="Consolas"/>
          <w:sz w:val="20"/>
        </w:rPr>
      </w:pPr>
      <w:r w:rsidRPr="00DB6414">
        <w:rPr>
          <w:rFonts w:cs="Consolas"/>
          <w:noProof/>
          <w:sz w:val="20"/>
        </w:rPr>
        <w:t>TraceEllipse(Q(1,4),Q(1,5),Q(1,3),Q(1,1),Q(1,2),</w:t>
      </w:r>
      <w:r w:rsidRPr="00DB6414">
        <w:rPr>
          <w:rFonts w:cs="Consolas"/>
          <w:noProof/>
          <w:color w:val="AA04F9"/>
          <w:sz w:val="20"/>
        </w:rPr>
        <w:t>'r'</w:t>
      </w:r>
      <w:r w:rsidRPr="00DB6414">
        <w:rPr>
          <w:rFonts w:cs="Consolas"/>
          <w:noProof/>
          <w:sz w:val="20"/>
        </w:rPr>
        <w:t>,200);</w:t>
      </w:r>
    </w:p>
    <w:p w14:paraId="752BBBF5" w14:textId="77777777" w:rsidR="00DB6414" w:rsidRPr="00DB6414" w:rsidRDefault="00DB6414" w:rsidP="00DB6414">
      <w:pPr>
        <w:pStyle w:val="Code"/>
        <w:rPr>
          <w:rFonts w:cs="Consolas"/>
          <w:sz w:val="20"/>
          <w:lang w:val="en-US"/>
        </w:rPr>
      </w:pPr>
      <w:r w:rsidRPr="00DB6414">
        <w:rPr>
          <w:rFonts w:cs="Consolas"/>
          <w:noProof/>
          <w:sz w:val="20"/>
          <w:lang w:val="en-US"/>
        </w:rPr>
        <w:t>plot(Q(1,1),Q(1,2),</w:t>
      </w:r>
      <w:r w:rsidRPr="00DB6414">
        <w:rPr>
          <w:rFonts w:cs="Consolas"/>
          <w:noProof/>
          <w:color w:val="AA04F9"/>
          <w:sz w:val="20"/>
          <w:lang w:val="en-US"/>
        </w:rPr>
        <w:t>'r*'</w:t>
      </w:r>
      <w:r w:rsidRPr="00DB6414">
        <w:rPr>
          <w:rFonts w:cs="Consolas"/>
          <w:noProof/>
          <w:sz w:val="20"/>
          <w:lang w:val="en-US"/>
        </w:rPr>
        <w:t>);</w:t>
      </w:r>
    </w:p>
    <w:p w14:paraId="29D68F35" w14:textId="77777777" w:rsidR="00DB6414" w:rsidRPr="00DB6414" w:rsidRDefault="00DB6414" w:rsidP="00DB6414">
      <w:pPr>
        <w:pStyle w:val="Code"/>
        <w:rPr>
          <w:rFonts w:cs="Consolas"/>
          <w:sz w:val="20"/>
          <w:lang w:val="en-US"/>
        </w:rPr>
      </w:pPr>
      <w:r w:rsidRPr="00DB6414">
        <w:rPr>
          <w:rFonts w:cs="Consolas"/>
          <w:noProof/>
          <w:color w:val="028009"/>
          <w:sz w:val="20"/>
          <w:lang w:val="en-US"/>
        </w:rPr>
        <w:t>% and the small ellipses in green</w:t>
      </w:r>
    </w:p>
    <w:p w14:paraId="2740A42B" w14:textId="77777777" w:rsidR="00DB6414" w:rsidRPr="00DB6414" w:rsidRDefault="00DB6414" w:rsidP="00DB6414">
      <w:pPr>
        <w:pStyle w:val="Code"/>
        <w:rPr>
          <w:rFonts w:cs="Consolas"/>
          <w:sz w:val="20"/>
          <w:lang w:val="en-US"/>
        </w:rPr>
      </w:pPr>
      <w:r w:rsidRPr="00DB6414">
        <w:rPr>
          <w:rFonts w:cs="Consolas"/>
          <w:noProof/>
          <w:color w:val="0E00FF"/>
          <w:sz w:val="20"/>
          <w:lang w:val="en-US"/>
        </w:rPr>
        <w:t xml:space="preserve">for </w:t>
      </w:r>
      <w:r w:rsidRPr="00DB6414">
        <w:rPr>
          <w:rFonts w:cs="Consolas"/>
          <w:noProof/>
          <w:sz w:val="20"/>
          <w:lang w:val="en-US"/>
        </w:rPr>
        <w:t>n=2:N+1</w:t>
      </w:r>
    </w:p>
    <w:p w14:paraId="75E6DD22" w14:textId="77777777" w:rsidR="00DB6414" w:rsidRPr="00DB6414" w:rsidRDefault="00DB6414" w:rsidP="00DB6414">
      <w:pPr>
        <w:pStyle w:val="Code"/>
        <w:rPr>
          <w:rFonts w:cs="Consolas"/>
          <w:sz w:val="20"/>
          <w:lang w:val="en-US"/>
        </w:rPr>
      </w:pPr>
      <w:r w:rsidRPr="00DB6414">
        <w:rPr>
          <w:rFonts w:cs="Consolas"/>
          <w:noProof/>
          <w:sz w:val="20"/>
          <w:lang w:val="en-US"/>
        </w:rPr>
        <w:t xml:space="preserve">    TraceEllipse(Q(n,4),Q(n,5),Q(n,3),Q(n,1),Q(n,2),</w:t>
      </w:r>
      <w:r w:rsidRPr="00DB6414">
        <w:rPr>
          <w:rFonts w:cs="Consolas"/>
          <w:noProof/>
          <w:color w:val="AA04F9"/>
          <w:sz w:val="20"/>
          <w:lang w:val="en-US"/>
        </w:rPr>
        <w:t>'g'</w:t>
      </w:r>
      <w:r w:rsidRPr="00DB6414">
        <w:rPr>
          <w:rFonts w:cs="Consolas"/>
          <w:noProof/>
          <w:sz w:val="20"/>
          <w:lang w:val="en-US"/>
        </w:rPr>
        <w:t>,200);</w:t>
      </w:r>
    </w:p>
    <w:p w14:paraId="34BE678D" w14:textId="77777777" w:rsidR="00DB6414" w:rsidRPr="00DB6414" w:rsidRDefault="00DB6414" w:rsidP="00DB6414">
      <w:pPr>
        <w:pStyle w:val="Code"/>
        <w:rPr>
          <w:rFonts w:cs="Consolas"/>
          <w:sz w:val="20"/>
          <w:lang w:val="en-US"/>
        </w:rPr>
      </w:pPr>
      <w:r w:rsidRPr="00DB6414">
        <w:rPr>
          <w:rFonts w:cs="Consolas"/>
          <w:noProof/>
          <w:sz w:val="20"/>
          <w:lang w:val="en-US"/>
        </w:rPr>
        <w:t xml:space="preserve">    plot(Q(n,1),Q(n,2),</w:t>
      </w:r>
      <w:r w:rsidRPr="00DB6414">
        <w:rPr>
          <w:rFonts w:cs="Consolas"/>
          <w:noProof/>
          <w:color w:val="AA04F9"/>
          <w:sz w:val="20"/>
          <w:lang w:val="en-US"/>
        </w:rPr>
        <w:t>'g*'</w:t>
      </w:r>
      <w:r w:rsidRPr="00DB6414">
        <w:rPr>
          <w:rFonts w:cs="Consolas"/>
          <w:noProof/>
          <w:sz w:val="20"/>
          <w:lang w:val="en-US"/>
        </w:rPr>
        <w:t>)</w:t>
      </w:r>
    </w:p>
    <w:p w14:paraId="07974BFE" w14:textId="77777777" w:rsidR="00DB6414" w:rsidRPr="00DB6414" w:rsidRDefault="00DB6414" w:rsidP="00DB6414">
      <w:pPr>
        <w:pStyle w:val="Code"/>
        <w:rPr>
          <w:rFonts w:cs="Consolas"/>
          <w:sz w:val="20"/>
          <w:lang w:val="en-US"/>
        </w:rPr>
      </w:pPr>
      <w:r w:rsidRPr="00DB6414">
        <w:rPr>
          <w:rFonts w:cs="Consolas"/>
          <w:noProof/>
          <w:color w:val="0E00FF"/>
          <w:sz w:val="20"/>
          <w:lang w:val="en-US"/>
        </w:rPr>
        <w:t>end</w:t>
      </w:r>
    </w:p>
    <w:p w14:paraId="524AF27D" w14:textId="77777777" w:rsidR="00DB6414" w:rsidRPr="00DB6414" w:rsidRDefault="00DB6414" w:rsidP="00DB6414">
      <w:pPr>
        <w:pStyle w:val="Code"/>
        <w:rPr>
          <w:rFonts w:cs="Consolas"/>
          <w:sz w:val="20"/>
          <w:lang w:val="en-US"/>
        </w:rPr>
      </w:pPr>
    </w:p>
    <w:p w14:paraId="20458D7D" w14:textId="77777777" w:rsidR="00DB6414" w:rsidRPr="00DB6414" w:rsidRDefault="00DB6414" w:rsidP="00DB6414">
      <w:pPr>
        <w:pStyle w:val="Code"/>
        <w:rPr>
          <w:rFonts w:cs="Consolas"/>
          <w:sz w:val="20"/>
          <w:lang w:val="en-US"/>
        </w:rPr>
      </w:pPr>
      <w:r w:rsidRPr="00DB6414">
        <w:rPr>
          <w:rFonts w:cs="Consolas"/>
          <w:noProof/>
          <w:color w:val="028009"/>
          <w:sz w:val="20"/>
          <w:lang w:val="en-US"/>
        </w:rPr>
        <w:t>% on the original (large size) image</w:t>
      </w:r>
    </w:p>
    <w:p w14:paraId="2751B35A" w14:textId="77777777" w:rsidR="00DB6414" w:rsidRPr="00DB6414" w:rsidRDefault="00DB6414" w:rsidP="00DB6414">
      <w:pPr>
        <w:pStyle w:val="Code"/>
        <w:rPr>
          <w:rFonts w:cs="Consolas"/>
          <w:sz w:val="20"/>
          <w:lang w:val="en-US"/>
        </w:rPr>
      </w:pPr>
      <w:r w:rsidRPr="00DB6414">
        <w:rPr>
          <w:rFonts w:cs="Consolas"/>
          <w:noProof/>
          <w:sz w:val="20"/>
          <w:lang w:val="en-US"/>
        </w:rPr>
        <w:t>figure(1)</w:t>
      </w:r>
    </w:p>
    <w:p w14:paraId="045A4D5B" w14:textId="77777777" w:rsidR="00DB6414" w:rsidRPr="00DB6414" w:rsidRDefault="00DB6414" w:rsidP="00DB6414">
      <w:pPr>
        <w:pStyle w:val="Code"/>
        <w:rPr>
          <w:rFonts w:cs="Consolas"/>
          <w:sz w:val="20"/>
          <w:lang w:val="en-US"/>
        </w:rPr>
      </w:pPr>
      <w:r w:rsidRPr="00DB6414">
        <w:rPr>
          <w:rFonts w:cs="Consolas"/>
          <w:noProof/>
          <w:sz w:val="20"/>
          <w:lang w:val="en-US"/>
        </w:rPr>
        <w:t xml:space="preserve">hold </w:t>
      </w:r>
      <w:r w:rsidRPr="00DB6414">
        <w:rPr>
          <w:rFonts w:cs="Consolas"/>
          <w:noProof/>
          <w:color w:val="AA04F9"/>
          <w:sz w:val="20"/>
          <w:lang w:val="en-US"/>
        </w:rPr>
        <w:t>on</w:t>
      </w:r>
    </w:p>
    <w:p w14:paraId="17563E61" w14:textId="77777777" w:rsidR="00DB6414" w:rsidRPr="00DB6414" w:rsidRDefault="00DB6414" w:rsidP="00DB6414">
      <w:pPr>
        <w:pStyle w:val="Code"/>
        <w:rPr>
          <w:rFonts w:cs="Consolas"/>
          <w:sz w:val="20"/>
          <w:lang w:val="en-US"/>
        </w:rPr>
      </w:pPr>
      <w:r w:rsidRPr="00DB6414">
        <w:rPr>
          <w:rFonts w:cs="Consolas"/>
          <w:noProof/>
          <w:color w:val="028009"/>
          <w:sz w:val="20"/>
          <w:lang w:val="en-US"/>
        </w:rPr>
        <w:t xml:space="preserve">% Draw the large ellipse in red </w:t>
      </w:r>
    </w:p>
    <w:p w14:paraId="62A3CA0E" w14:textId="77777777" w:rsidR="00DB6414" w:rsidRPr="00DB6414" w:rsidRDefault="00DB6414" w:rsidP="00DB6414">
      <w:pPr>
        <w:pStyle w:val="Code"/>
        <w:rPr>
          <w:rFonts w:cs="Consolas"/>
          <w:sz w:val="20"/>
        </w:rPr>
      </w:pPr>
      <w:r w:rsidRPr="00DB6414">
        <w:rPr>
          <w:rFonts w:cs="Consolas"/>
          <w:noProof/>
          <w:sz w:val="20"/>
        </w:rPr>
        <w:t>TraceEllipse(Q(1,4),Q(1,5)*20,Q(1,3),(Q(1,1)-1)*20+1,(Q(1,2)-1)*20+1,</w:t>
      </w:r>
      <w:r w:rsidRPr="00DB6414">
        <w:rPr>
          <w:rFonts w:cs="Consolas"/>
          <w:noProof/>
          <w:color w:val="AA04F9"/>
          <w:sz w:val="20"/>
        </w:rPr>
        <w:t>'r'</w:t>
      </w:r>
      <w:r w:rsidRPr="00DB6414">
        <w:rPr>
          <w:rFonts w:cs="Consolas"/>
          <w:noProof/>
          <w:sz w:val="20"/>
        </w:rPr>
        <w:t>,200);</w:t>
      </w:r>
    </w:p>
    <w:p w14:paraId="408B6B7B" w14:textId="77777777" w:rsidR="00DB6414" w:rsidRPr="00DB6414" w:rsidRDefault="00DB6414" w:rsidP="00DB6414">
      <w:pPr>
        <w:pStyle w:val="Code"/>
        <w:rPr>
          <w:rFonts w:cs="Consolas"/>
          <w:sz w:val="20"/>
          <w:lang w:val="en-US"/>
        </w:rPr>
      </w:pPr>
      <w:r w:rsidRPr="00DB6414">
        <w:rPr>
          <w:rFonts w:cs="Consolas"/>
          <w:noProof/>
          <w:sz w:val="20"/>
          <w:lang w:val="en-US"/>
        </w:rPr>
        <w:t>plot((Q(1,1)-1)*20+1,(Q(1,2)-1)*20+1,</w:t>
      </w:r>
      <w:r w:rsidRPr="00DB6414">
        <w:rPr>
          <w:rFonts w:cs="Consolas"/>
          <w:noProof/>
          <w:color w:val="AA04F9"/>
          <w:sz w:val="20"/>
          <w:lang w:val="en-US"/>
        </w:rPr>
        <w:t>'r*'</w:t>
      </w:r>
      <w:r w:rsidRPr="00DB6414">
        <w:rPr>
          <w:rFonts w:cs="Consolas"/>
          <w:noProof/>
          <w:sz w:val="20"/>
          <w:lang w:val="en-US"/>
        </w:rPr>
        <w:t>)</w:t>
      </w:r>
    </w:p>
    <w:p w14:paraId="3FA712D8" w14:textId="77777777" w:rsidR="00DB6414" w:rsidRPr="00DB6414" w:rsidRDefault="00DB6414" w:rsidP="00DB6414">
      <w:pPr>
        <w:pStyle w:val="Code"/>
        <w:rPr>
          <w:rFonts w:cs="Consolas"/>
          <w:sz w:val="20"/>
          <w:lang w:val="en-US"/>
        </w:rPr>
      </w:pPr>
      <w:r w:rsidRPr="00DB6414">
        <w:rPr>
          <w:rFonts w:cs="Consolas"/>
          <w:noProof/>
          <w:color w:val="028009"/>
          <w:sz w:val="20"/>
          <w:lang w:val="en-US"/>
        </w:rPr>
        <w:t>% and the small ellipses in green</w:t>
      </w:r>
    </w:p>
    <w:p w14:paraId="078AB50D" w14:textId="77777777" w:rsidR="00DB6414" w:rsidRPr="00DB6414" w:rsidRDefault="00DB6414" w:rsidP="00DB6414">
      <w:pPr>
        <w:pStyle w:val="Code"/>
        <w:rPr>
          <w:rFonts w:cs="Consolas"/>
          <w:sz w:val="20"/>
          <w:lang w:val="en-US"/>
        </w:rPr>
      </w:pPr>
      <w:r w:rsidRPr="00DB6414">
        <w:rPr>
          <w:rFonts w:cs="Consolas"/>
          <w:noProof/>
          <w:color w:val="0E00FF"/>
          <w:sz w:val="20"/>
          <w:lang w:val="en-US"/>
        </w:rPr>
        <w:t xml:space="preserve">for </w:t>
      </w:r>
      <w:r w:rsidRPr="00DB6414">
        <w:rPr>
          <w:rFonts w:cs="Consolas"/>
          <w:noProof/>
          <w:sz w:val="20"/>
          <w:lang w:val="en-US"/>
        </w:rPr>
        <w:t>n=2:N+1</w:t>
      </w:r>
    </w:p>
    <w:p w14:paraId="6F505942" w14:textId="77777777" w:rsidR="00DB6414" w:rsidRPr="00DB6414" w:rsidRDefault="00DB6414" w:rsidP="00DB6414">
      <w:pPr>
        <w:pStyle w:val="Code"/>
        <w:rPr>
          <w:rFonts w:cs="Consolas"/>
          <w:sz w:val="20"/>
          <w:lang w:val="en-US"/>
        </w:rPr>
      </w:pPr>
      <w:r w:rsidRPr="00DB6414">
        <w:rPr>
          <w:rFonts w:cs="Consolas"/>
          <w:noProof/>
          <w:sz w:val="20"/>
          <w:lang w:val="en-US"/>
        </w:rPr>
        <w:t>plot((Q(n,1)-1)*20+1,(Q(n,2)-1)*20+1,</w:t>
      </w:r>
      <w:r w:rsidRPr="00DB6414">
        <w:rPr>
          <w:rFonts w:cs="Consolas"/>
          <w:noProof/>
          <w:color w:val="AA04F9"/>
          <w:sz w:val="20"/>
          <w:lang w:val="en-US"/>
        </w:rPr>
        <w:t>'g*'</w:t>
      </w:r>
      <w:r w:rsidRPr="00DB6414">
        <w:rPr>
          <w:rFonts w:cs="Consolas"/>
          <w:noProof/>
          <w:sz w:val="20"/>
          <w:lang w:val="en-US"/>
        </w:rPr>
        <w:t>)</w:t>
      </w:r>
    </w:p>
    <w:p w14:paraId="787D3940" w14:textId="77777777" w:rsidR="00DB6414" w:rsidRPr="00DB6414" w:rsidRDefault="00DB6414" w:rsidP="00DB6414">
      <w:pPr>
        <w:pStyle w:val="Code"/>
        <w:rPr>
          <w:rFonts w:cs="Consolas"/>
          <w:sz w:val="20"/>
          <w:lang w:val="en-US"/>
        </w:rPr>
      </w:pPr>
      <w:r w:rsidRPr="00DB6414">
        <w:rPr>
          <w:rFonts w:cs="Consolas"/>
          <w:noProof/>
          <w:sz w:val="20"/>
          <w:lang w:val="en-US"/>
        </w:rPr>
        <w:t>TraceEllipse(Q(n,4),Q(n,5)*20,Q(n,3),(Q(n,1)-1)*20+1,(Q(n,2)-1)*20+1,</w:t>
      </w:r>
      <w:r w:rsidRPr="00DB6414">
        <w:rPr>
          <w:rFonts w:cs="Consolas"/>
          <w:noProof/>
          <w:color w:val="AA04F9"/>
          <w:sz w:val="20"/>
          <w:lang w:val="en-US"/>
        </w:rPr>
        <w:t>'g'</w:t>
      </w:r>
      <w:r w:rsidRPr="00DB6414">
        <w:rPr>
          <w:rFonts w:cs="Consolas"/>
          <w:noProof/>
          <w:sz w:val="20"/>
          <w:lang w:val="en-US"/>
        </w:rPr>
        <w:t>,200);</w:t>
      </w:r>
    </w:p>
    <w:p w14:paraId="770A4B40" w14:textId="77777777" w:rsidR="00DB6414" w:rsidRPr="00DB6414" w:rsidRDefault="00DB6414" w:rsidP="00DB6414">
      <w:pPr>
        <w:pStyle w:val="Code"/>
        <w:rPr>
          <w:rFonts w:cs="Consolas"/>
          <w:sz w:val="20"/>
          <w:lang w:val="en-US"/>
        </w:rPr>
      </w:pPr>
      <w:r w:rsidRPr="00DB6414">
        <w:rPr>
          <w:rFonts w:cs="Consolas"/>
          <w:noProof/>
          <w:color w:val="0E00FF"/>
          <w:sz w:val="20"/>
          <w:lang w:val="en-US"/>
        </w:rPr>
        <w:t>end</w:t>
      </w:r>
    </w:p>
    <w:p w14:paraId="35030C7D" w14:textId="77777777" w:rsidR="00DB6414" w:rsidRPr="006A16FD" w:rsidRDefault="00DB6414" w:rsidP="00DB6414">
      <w:pPr>
        <w:pStyle w:val="Titre2"/>
      </w:pPr>
      <w:r w:rsidRPr="006A16FD">
        <w:t>Statistical elements of the ellipses</w:t>
      </w:r>
    </w:p>
    <w:p w14:paraId="5102D5C0" w14:textId="0E8C0F14" w:rsidR="00DB6414" w:rsidRPr="006A16FD" w:rsidRDefault="00DB6414" w:rsidP="00DB6414">
      <w:r w:rsidRPr="006A16FD">
        <w:t>We compute here several quantities on the ellipses in order to have a statistical analysis of these elements</w:t>
      </w:r>
    </w:p>
    <w:p w14:paraId="72E99BDB" w14:textId="77777777" w:rsidR="00DB6414" w:rsidRPr="006A16FD" w:rsidRDefault="00DB6414" w:rsidP="00DB6414">
      <w:pPr>
        <w:pStyle w:val="Code"/>
        <w:rPr>
          <w:lang w:val="en-US"/>
        </w:rPr>
      </w:pPr>
      <w:r w:rsidRPr="006A16FD">
        <w:rPr>
          <w:noProof/>
          <w:color w:val="028009"/>
          <w:lang w:val="en-US"/>
        </w:rPr>
        <w:t>% area of the ellipses</w:t>
      </w:r>
    </w:p>
    <w:p w14:paraId="070D0497" w14:textId="77777777" w:rsidR="00DB6414" w:rsidRPr="006A16FD" w:rsidRDefault="00DB6414" w:rsidP="00DB6414">
      <w:pPr>
        <w:pStyle w:val="Code"/>
        <w:rPr>
          <w:lang w:val="en-US"/>
        </w:rPr>
      </w:pPr>
      <w:r w:rsidRPr="006A16FD">
        <w:rPr>
          <w:noProof/>
          <w:lang w:val="en-US"/>
        </w:rPr>
        <w:t>Aire=pi*Q(:,6).*Q(:,5);</w:t>
      </w:r>
    </w:p>
    <w:p w14:paraId="1975DB37" w14:textId="77777777" w:rsidR="00DB6414" w:rsidRPr="006A16FD" w:rsidRDefault="00DB6414" w:rsidP="00DB6414">
      <w:pPr>
        <w:pStyle w:val="Code"/>
        <w:rPr>
          <w:lang w:val="en-US"/>
        </w:rPr>
      </w:pPr>
    </w:p>
    <w:p w14:paraId="596795F6" w14:textId="77777777" w:rsidR="00DB6414" w:rsidRPr="006A16FD" w:rsidRDefault="00DB6414" w:rsidP="00DB6414">
      <w:pPr>
        <w:pStyle w:val="Code"/>
        <w:rPr>
          <w:lang w:val="en-US"/>
        </w:rPr>
      </w:pPr>
      <w:r w:rsidRPr="006A16FD">
        <w:rPr>
          <w:noProof/>
          <w:color w:val="028009"/>
          <w:lang w:val="en-US"/>
        </w:rPr>
        <w:t>% Ratio of the area small ellipse/large one in %</w:t>
      </w:r>
    </w:p>
    <w:p w14:paraId="75F0D50E" w14:textId="77777777" w:rsidR="00DB6414" w:rsidRPr="006A16FD" w:rsidRDefault="00DB6414" w:rsidP="00DB6414">
      <w:pPr>
        <w:pStyle w:val="Code"/>
        <w:rPr>
          <w:lang w:val="en-US"/>
        </w:rPr>
      </w:pPr>
      <w:r w:rsidRPr="006A16FD">
        <w:rPr>
          <w:noProof/>
          <w:lang w:val="en-US"/>
        </w:rPr>
        <w:t>P=100*Aire(2:end)./Aire(1);</w:t>
      </w:r>
    </w:p>
    <w:p w14:paraId="332A805C" w14:textId="77777777" w:rsidR="00DB6414" w:rsidRPr="006A16FD" w:rsidRDefault="00DB6414" w:rsidP="00DB6414">
      <w:pPr>
        <w:pStyle w:val="Code"/>
        <w:rPr>
          <w:lang w:val="en-US"/>
        </w:rPr>
      </w:pPr>
    </w:p>
    <w:p w14:paraId="008B1015" w14:textId="77777777" w:rsidR="00DB6414" w:rsidRPr="006A16FD" w:rsidRDefault="00DB6414" w:rsidP="00DB6414">
      <w:pPr>
        <w:pStyle w:val="Code"/>
        <w:rPr>
          <w:lang w:val="en-US"/>
        </w:rPr>
      </w:pPr>
      <w:r w:rsidRPr="006A16FD">
        <w:rPr>
          <w:noProof/>
          <w:color w:val="028009"/>
          <w:lang w:val="en-US"/>
        </w:rPr>
        <w:t>% Mean area of the small ellipses/large one in %</w:t>
      </w:r>
    </w:p>
    <w:p w14:paraId="71F4B41E" w14:textId="77777777" w:rsidR="00DB6414" w:rsidRPr="006A16FD" w:rsidRDefault="00DB6414" w:rsidP="00DB6414">
      <w:pPr>
        <w:pStyle w:val="Code"/>
        <w:rPr>
          <w:lang w:val="en-US"/>
        </w:rPr>
      </w:pPr>
      <w:r w:rsidRPr="006A16FD">
        <w:rPr>
          <w:noProof/>
          <w:lang w:val="en-US"/>
        </w:rPr>
        <w:t>Pm=mean(P);</w:t>
      </w:r>
    </w:p>
    <w:p w14:paraId="53AECF78" w14:textId="77777777" w:rsidR="00DB6414" w:rsidRPr="006A16FD" w:rsidRDefault="00DB6414" w:rsidP="00DB6414">
      <w:pPr>
        <w:pStyle w:val="Code"/>
        <w:rPr>
          <w:lang w:val="en-US"/>
        </w:rPr>
      </w:pPr>
    </w:p>
    <w:p w14:paraId="745A1B9D" w14:textId="77777777" w:rsidR="00DB6414" w:rsidRPr="006A16FD" w:rsidRDefault="00DB6414" w:rsidP="00DB6414">
      <w:pPr>
        <w:pStyle w:val="Code"/>
        <w:rPr>
          <w:lang w:val="en-US"/>
        </w:rPr>
      </w:pPr>
      <w:r w:rsidRPr="006A16FD">
        <w:rPr>
          <w:noProof/>
          <w:color w:val="028009"/>
          <w:lang w:val="en-US"/>
        </w:rPr>
        <w:t>% Square distance of gonad center to umbrella center</w:t>
      </w:r>
    </w:p>
    <w:p w14:paraId="3FE23AE4" w14:textId="77777777" w:rsidR="00DB6414" w:rsidRPr="006A16FD" w:rsidRDefault="00DB6414" w:rsidP="00DB6414">
      <w:pPr>
        <w:pStyle w:val="Code"/>
        <w:rPr>
          <w:lang w:val="en-US"/>
        </w:rPr>
      </w:pPr>
      <w:r w:rsidRPr="006A16FD">
        <w:rPr>
          <w:noProof/>
          <w:lang w:val="en-US"/>
        </w:rPr>
        <w:t>Dist2=(Q(2:end,1)-Q(1,1)).^2+(Q(2:end,2)-Q(1,2)).^2;</w:t>
      </w:r>
    </w:p>
    <w:p w14:paraId="64FA032F" w14:textId="77777777" w:rsidR="00DB6414" w:rsidRPr="006A16FD" w:rsidRDefault="00DB6414" w:rsidP="00DB6414">
      <w:pPr>
        <w:pStyle w:val="Code"/>
        <w:rPr>
          <w:lang w:val="en-US"/>
        </w:rPr>
      </w:pPr>
    </w:p>
    <w:p w14:paraId="6659116A" w14:textId="77777777" w:rsidR="00DB6414" w:rsidRPr="006A16FD" w:rsidRDefault="00DB6414" w:rsidP="00DB6414">
      <w:pPr>
        <w:pStyle w:val="Code"/>
        <w:rPr>
          <w:lang w:val="en-US"/>
        </w:rPr>
      </w:pPr>
      <w:r w:rsidRPr="006A16FD">
        <w:rPr>
          <w:noProof/>
          <w:color w:val="028009"/>
          <w:lang w:val="en-US"/>
        </w:rPr>
        <w:t>% Ratio in % (just a reinterpretation of the distance)</w:t>
      </w:r>
    </w:p>
    <w:p w14:paraId="01FE0C91" w14:textId="77777777" w:rsidR="00DB6414" w:rsidRPr="006A16FD" w:rsidRDefault="00DB6414" w:rsidP="00DB6414">
      <w:pPr>
        <w:pStyle w:val="Code"/>
        <w:rPr>
          <w:lang w:val="en-US"/>
        </w:rPr>
      </w:pPr>
      <w:r w:rsidRPr="006A16FD">
        <w:rPr>
          <w:noProof/>
          <w:lang w:val="en-US"/>
        </w:rPr>
        <w:t>D=100*pi*Dist2./Aire(1);</w:t>
      </w:r>
    </w:p>
    <w:p w14:paraId="0A34D039" w14:textId="77777777" w:rsidR="00DB6414" w:rsidRPr="006A16FD" w:rsidRDefault="00DB6414" w:rsidP="00DB6414">
      <w:pPr>
        <w:pStyle w:val="Code"/>
        <w:rPr>
          <w:lang w:val="en-US"/>
        </w:rPr>
      </w:pPr>
    </w:p>
    <w:p w14:paraId="2724E15E" w14:textId="6FB37ED3" w:rsidR="00DB6414" w:rsidRPr="006A16FD" w:rsidRDefault="00DB6414" w:rsidP="00DB6414">
      <w:pPr>
        <w:pStyle w:val="Code"/>
        <w:rPr>
          <w:lang w:val="en-US"/>
        </w:rPr>
      </w:pPr>
      <w:r w:rsidRPr="006A16FD">
        <w:rPr>
          <w:noProof/>
          <w:color w:val="028009"/>
          <w:lang w:val="en-US"/>
        </w:rPr>
        <w:t>% Mean of ratios</w:t>
      </w:r>
    </w:p>
    <w:p w14:paraId="4CE6A8A2" w14:textId="77777777" w:rsidR="00DB6414" w:rsidRPr="006A16FD" w:rsidRDefault="00DB6414" w:rsidP="00DB6414">
      <w:pPr>
        <w:pStyle w:val="Code"/>
        <w:rPr>
          <w:lang w:val="en-US"/>
        </w:rPr>
      </w:pPr>
      <w:r w:rsidRPr="006A16FD">
        <w:rPr>
          <w:noProof/>
          <w:lang w:val="en-US"/>
        </w:rPr>
        <w:t>Dm=mean(D);</w:t>
      </w:r>
    </w:p>
    <w:p w14:paraId="47E0231C" w14:textId="77777777" w:rsidR="00DB6414" w:rsidRPr="006A16FD" w:rsidRDefault="00DB6414" w:rsidP="00DB6414">
      <w:pPr>
        <w:pStyle w:val="Code"/>
        <w:rPr>
          <w:lang w:val="en-US"/>
        </w:rPr>
      </w:pPr>
    </w:p>
    <w:p w14:paraId="7CAFB9A4" w14:textId="02BAA293" w:rsidR="00DB6414" w:rsidRPr="006A16FD" w:rsidRDefault="00DB6414" w:rsidP="00DB6414">
      <w:pPr>
        <w:pStyle w:val="Code"/>
        <w:rPr>
          <w:lang w:val="en-US"/>
        </w:rPr>
      </w:pPr>
      <w:r w:rsidRPr="006A16FD">
        <w:rPr>
          <w:noProof/>
          <w:color w:val="028009"/>
          <w:lang w:val="en-US"/>
        </w:rPr>
        <w:t xml:space="preserve">% Mean of gonads excentricities </w:t>
      </w:r>
    </w:p>
    <w:p w14:paraId="7C71CBED" w14:textId="77777777" w:rsidR="00DB6414" w:rsidRPr="006A16FD" w:rsidRDefault="00DB6414" w:rsidP="00DB6414">
      <w:pPr>
        <w:pStyle w:val="Code"/>
        <w:rPr>
          <w:lang w:val="en-US"/>
        </w:rPr>
      </w:pPr>
      <w:r w:rsidRPr="006A16FD">
        <w:rPr>
          <w:noProof/>
          <w:lang w:val="en-US"/>
        </w:rPr>
        <w:t>em=mean(Q(2:end,4));</w:t>
      </w:r>
    </w:p>
    <w:p w14:paraId="34A92CF9" w14:textId="77777777" w:rsidR="00DB6414" w:rsidRPr="006A16FD" w:rsidRDefault="00DB6414" w:rsidP="00DB6414">
      <w:pPr>
        <w:pStyle w:val="Code"/>
        <w:rPr>
          <w:lang w:val="en-US"/>
        </w:rPr>
      </w:pPr>
    </w:p>
    <w:p w14:paraId="592F1942" w14:textId="0AC8CB22" w:rsidR="00DB6414" w:rsidRPr="006A16FD" w:rsidRDefault="00DB6414" w:rsidP="00DB6414">
      <w:pPr>
        <w:pStyle w:val="Code"/>
        <w:rPr>
          <w:lang w:val="en-US"/>
        </w:rPr>
      </w:pPr>
      <w:r w:rsidRPr="006A16FD">
        <w:rPr>
          <w:noProof/>
          <w:color w:val="028009"/>
          <w:lang w:val="en-US"/>
        </w:rPr>
        <w:t xml:space="preserve">% Variability of these eccentricities </w:t>
      </w:r>
    </w:p>
    <w:p w14:paraId="7EE8D9C8" w14:textId="77777777" w:rsidR="00DB6414" w:rsidRPr="006A16FD" w:rsidRDefault="00DB6414" w:rsidP="00DB6414">
      <w:pPr>
        <w:pStyle w:val="Code"/>
        <w:rPr>
          <w:lang w:val="en-US"/>
        </w:rPr>
      </w:pPr>
      <w:r w:rsidRPr="006A16FD">
        <w:rPr>
          <w:noProof/>
          <w:lang w:val="en-US"/>
        </w:rPr>
        <w:t>S2=var(Q(2:end,4));</w:t>
      </w:r>
    </w:p>
    <w:p w14:paraId="7DAC17D2" w14:textId="77777777" w:rsidR="00DB6414" w:rsidRPr="006A16FD" w:rsidRDefault="00DB6414" w:rsidP="00DB6414">
      <w:pPr>
        <w:pStyle w:val="Titre2"/>
      </w:pPr>
      <w:r w:rsidRPr="006A16FD">
        <w:t>Ellipse function</w:t>
      </w:r>
    </w:p>
    <w:p w14:paraId="4E1ACAE0" w14:textId="73256820" w:rsidR="00DB6414" w:rsidRDefault="00DB6414" w:rsidP="00DB6414">
      <w:r w:rsidRPr="00DB6414">
        <w:rPr>
          <w:i/>
        </w:rPr>
        <w:t>N</w:t>
      </w:r>
      <w:r w:rsidRPr="006A16FD">
        <w:t xml:space="preserve"> is the number of small ellipses the output Q is an array made of N+1 rows, and row i contains t</w:t>
      </w:r>
      <w:r>
        <w:t>he features of the i-th ellipse</w:t>
      </w:r>
      <w:r w:rsidRPr="006A16FD">
        <w:t>: coordinates of the center, orientation, eccentricity, semi-minor axis, semi-major axis</w:t>
      </w:r>
    </w:p>
    <w:p w14:paraId="704B4584" w14:textId="77777777" w:rsidR="00DB6414" w:rsidRDefault="00DB6414" w:rsidP="00DB6414">
      <w:pPr>
        <w:pStyle w:val="Code"/>
      </w:pPr>
      <w:r>
        <w:rPr>
          <w:noProof/>
          <w:color w:val="0E00FF"/>
        </w:rPr>
        <w:t xml:space="preserve">function </w:t>
      </w:r>
      <w:r>
        <w:rPr>
          <w:noProof/>
        </w:rPr>
        <w:t>Q=Ellipses(E,N)</w:t>
      </w:r>
    </w:p>
    <w:p w14:paraId="12B6BA5D" w14:textId="77777777" w:rsidR="00DB6414" w:rsidRPr="006A16FD" w:rsidRDefault="00DB6414" w:rsidP="00DB6414">
      <w:pPr>
        <w:pStyle w:val="Code"/>
        <w:rPr>
          <w:lang w:val="en-US"/>
        </w:rPr>
      </w:pPr>
      <w:r w:rsidRPr="006A16FD">
        <w:rPr>
          <w:noProof/>
          <w:color w:val="0E00FF"/>
          <w:lang w:val="en-US"/>
        </w:rPr>
        <w:t>end</w:t>
      </w:r>
    </w:p>
    <w:p w14:paraId="07183A5C" w14:textId="77777777" w:rsidR="00DB6414" w:rsidRPr="006A16FD" w:rsidRDefault="00DB6414" w:rsidP="00DB6414">
      <w:pPr>
        <w:pStyle w:val="Code"/>
        <w:rPr>
          <w:lang w:val="en-US"/>
        </w:rPr>
      </w:pPr>
      <w:r w:rsidRPr="006A16FD">
        <w:rPr>
          <w:noProof/>
          <w:color w:val="028009"/>
          <w:lang w:val="en-US"/>
        </w:rPr>
        <w:t>% the user is asked to click approximately close to the centers of the</w:t>
      </w:r>
    </w:p>
    <w:p w14:paraId="47839438" w14:textId="77777777" w:rsidR="00DB6414" w:rsidRPr="006A16FD" w:rsidRDefault="00DB6414" w:rsidP="00DB6414">
      <w:pPr>
        <w:pStyle w:val="Code"/>
        <w:rPr>
          <w:lang w:val="en-US"/>
        </w:rPr>
      </w:pPr>
      <w:r w:rsidRPr="006A16FD">
        <w:rPr>
          <w:noProof/>
          <w:color w:val="028009"/>
          <w:lang w:val="en-US"/>
        </w:rPr>
        <w:t>% ellipses to be detected: first the large one, then the small ones</w:t>
      </w:r>
    </w:p>
    <w:p w14:paraId="1DD9F60C" w14:textId="77777777" w:rsidR="00DB6414" w:rsidRPr="006A16FD" w:rsidRDefault="00DB6414" w:rsidP="00DB6414">
      <w:pPr>
        <w:pStyle w:val="Code"/>
        <w:rPr>
          <w:lang w:val="en-US"/>
        </w:rPr>
      </w:pPr>
      <w:r w:rsidRPr="006A16FD">
        <w:rPr>
          <w:noProof/>
          <w:color w:val="028009"/>
          <w:lang w:val="en-US"/>
        </w:rPr>
        <w:t>% (in a clockwise order)</w:t>
      </w:r>
    </w:p>
    <w:p w14:paraId="4DC0EBB2" w14:textId="77777777" w:rsidR="00DB6414" w:rsidRPr="006A16FD" w:rsidRDefault="00DB6414" w:rsidP="00DB6414">
      <w:pPr>
        <w:pStyle w:val="Code"/>
        <w:rPr>
          <w:lang w:val="en-US"/>
        </w:rPr>
      </w:pPr>
      <w:r w:rsidRPr="006A16FD">
        <w:rPr>
          <w:noProof/>
          <w:lang w:val="en-US"/>
        </w:rPr>
        <w:t>[XC,YC]=ginput(N+1);</w:t>
      </w:r>
    </w:p>
    <w:p w14:paraId="7D1EF47C" w14:textId="77777777" w:rsidR="00DB6414" w:rsidRPr="006A16FD" w:rsidRDefault="00DB6414" w:rsidP="00DB6414">
      <w:pPr>
        <w:pStyle w:val="Code"/>
        <w:rPr>
          <w:lang w:val="en-US"/>
        </w:rPr>
      </w:pPr>
      <w:r w:rsidRPr="006A16FD">
        <w:rPr>
          <w:noProof/>
          <w:color w:val="028009"/>
          <w:lang w:val="en-US"/>
        </w:rPr>
        <w:t>% find the pixels that are on the edges of the image</w:t>
      </w:r>
    </w:p>
    <w:p w14:paraId="27963DAC" w14:textId="77777777" w:rsidR="00DB6414" w:rsidRPr="006A16FD" w:rsidRDefault="00DB6414" w:rsidP="00DB6414">
      <w:pPr>
        <w:pStyle w:val="Code"/>
        <w:rPr>
          <w:lang w:val="en-US"/>
        </w:rPr>
      </w:pPr>
      <w:r w:rsidRPr="006A16FD">
        <w:rPr>
          <w:noProof/>
          <w:lang w:val="en-US"/>
        </w:rPr>
        <w:t>[Y,X]=find(E);</w:t>
      </w:r>
    </w:p>
    <w:p w14:paraId="49C8B671" w14:textId="77777777" w:rsidR="00DB6414" w:rsidRPr="006A16FD" w:rsidRDefault="00DB6414" w:rsidP="00DB6414">
      <w:pPr>
        <w:pStyle w:val="Code"/>
        <w:rPr>
          <w:lang w:val="en-US"/>
        </w:rPr>
      </w:pPr>
      <w:r w:rsidRPr="006A16FD">
        <w:rPr>
          <w:noProof/>
          <w:color w:val="028009"/>
          <w:lang w:val="en-US"/>
        </w:rPr>
        <w:t>% Initialize the array Q</w:t>
      </w:r>
    </w:p>
    <w:p w14:paraId="340BE76A" w14:textId="77777777" w:rsidR="00DB6414" w:rsidRPr="006A16FD" w:rsidRDefault="00DB6414" w:rsidP="00DB6414">
      <w:pPr>
        <w:pStyle w:val="Code"/>
        <w:rPr>
          <w:lang w:val="en-US"/>
        </w:rPr>
      </w:pPr>
      <w:r w:rsidRPr="006A16FD">
        <w:rPr>
          <w:noProof/>
          <w:lang w:val="en-US"/>
        </w:rPr>
        <w:t>Q=zeros(N+1,6);</w:t>
      </w:r>
    </w:p>
    <w:p w14:paraId="47B9A998" w14:textId="77777777" w:rsidR="00DB6414" w:rsidRPr="006A16FD" w:rsidRDefault="00DB6414" w:rsidP="00DB6414">
      <w:pPr>
        <w:pStyle w:val="Code"/>
        <w:rPr>
          <w:lang w:val="en-US"/>
        </w:rPr>
      </w:pPr>
      <w:r w:rsidRPr="006A16FD">
        <w:rPr>
          <w:noProof/>
          <w:color w:val="028009"/>
          <w:lang w:val="en-US"/>
        </w:rPr>
        <w:t>% Discretize the ellipse parameters space</w:t>
      </w:r>
    </w:p>
    <w:p w14:paraId="38AC0F20" w14:textId="77777777" w:rsidR="00DB6414" w:rsidRPr="006A16FD" w:rsidRDefault="00DB6414" w:rsidP="00DB6414">
      <w:pPr>
        <w:pStyle w:val="Code"/>
        <w:rPr>
          <w:lang w:val="en-US"/>
        </w:rPr>
      </w:pPr>
      <w:r w:rsidRPr="006A16FD">
        <w:rPr>
          <w:noProof/>
          <w:color w:val="028009"/>
          <w:lang w:val="en-US"/>
        </w:rPr>
        <w:t>% ellipse parameters</w:t>
      </w:r>
    </w:p>
    <w:p w14:paraId="3BCD0F79" w14:textId="77777777" w:rsidR="00DB6414" w:rsidRPr="006A16FD" w:rsidRDefault="00DB6414" w:rsidP="00DB6414">
      <w:pPr>
        <w:pStyle w:val="Code"/>
        <w:rPr>
          <w:lang w:val="en-US"/>
        </w:rPr>
      </w:pPr>
      <w:r w:rsidRPr="006A16FD">
        <w:rPr>
          <w:noProof/>
          <w:lang w:val="en-US"/>
        </w:rPr>
        <w:t xml:space="preserve">alpha=pi*[0:0.02:1];  </w:t>
      </w:r>
      <w:r w:rsidRPr="006A16FD">
        <w:rPr>
          <w:noProof/>
          <w:color w:val="028009"/>
          <w:lang w:val="en-US"/>
        </w:rPr>
        <w:t xml:space="preserve">% orientation </w:t>
      </w:r>
    </w:p>
    <w:p w14:paraId="44D76E6C" w14:textId="77777777" w:rsidR="00DB6414" w:rsidRPr="006A16FD" w:rsidRDefault="00DB6414" w:rsidP="00DB6414">
      <w:pPr>
        <w:pStyle w:val="Code"/>
        <w:rPr>
          <w:lang w:val="en-US"/>
        </w:rPr>
      </w:pPr>
      <w:r w:rsidRPr="006A16FD">
        <w:rPr>
          <w:noProof/>
          <w:lang w:val="en-US"/>
        </w:rPr>
        <w:t xml:space="preserve">excent=[0:0.05:0.85];  </w:t>
      </w:r>
      <w:r w:rsidRPr="006A16FD">
        <w:rPr>
          <w:noProof/>
          <w:color w:val="028009"/>
          <w:lang w:val="en-US"/>
        </w:rPr>
        <w:t>% eccentricity</w:t>
      </w:r>
    </w:p>
    <w:p w14:paraId="17B3FA6E" w14:textId="664410E2" w:rsidR="00DB6414" w:rsidRPr="006A16FD" w:rsidRDefault="00DB6414" w:rsidP="00DB6414">
      <w:pPr>
        <w:pStyle w:val="Code"/>
        <w:rPr>
          <w:lang w:val="en-US"/>
        </w:rPr>
      </w:pPr>
      <w:r w:rsidRPr="006A16FD">
        <w:rPr>
          <w:noProof/>
          <w:color w:val="028009"/>
          <w:lang w:val="en-US"/>
        </w:rPr>
        <w:t>%</w:t>
      </w:r>
      <w:r w:rsidR="004C3E75">
        <w:rPr>
          <w:noProof/>
          <w:color w:val="028009"/>
          <w:lang w:val="en-US"/>
        </w:rPr>
        <w:t xml:space="preserve"> </w:t>
      </w:r>
      <w:r w:rsidRPr="006A16FD">
        <w:rPr>
          <w:noProof/>
          <w:color w:val="028009"/>
          <w:lang w:val="en-US"/>
        </w:rPr>
        <w:t>First detect the large ellipse</w:t>
      </w:r>
    </w:p>
    <w:p w14:paraId="6E9B1597" w14:textId="77777777" w:rsidR="00DB6414" w:rsidRPr="006A16FD" w:rsidRDefault="00DB6414" w:rsidP="00DB6414">
      <w:pPr>
        <w:pStyle w:val="Code"/>
        <w:rPr>
          <w:lang w:val="en-US"/>
        </w:rPr>
      </w:pPr>
      <w:r w:rsidRPr="006A16FD">
        <w:rPr>
          <w:noProof/>
          <w:lang w:val="en-US"/>
        </w:rPr>
        <w:t xml:space="preserve">bparam=[50:1:150];  </w:t>
      </w:r>
      <w:r w:rsidRPr="006A16FD">
        <w:rPr>
          <w:noProof/>
          <w:color w:val="028009"/>
          <w:lang w:val="en-US"/>
        </w:rPr>
        <w:t>% semi-minor axis</w:t>
      </w:r>
    </w:p>
    <w:p w14:paraId="4E983492" w14:textId="77777777" w:rsidR="00DB6414" w:rsidRPr="006A16FD" w:rsidRDefault="00DB6414" w:rsidP="00DB6414">
      <w:pPr>
        <w:pStyle w:val="Code"/>
        <w:rPr>
          <w:lang w:val="en-US"/>
        </w:rPr>
      </w:pPr>
      <w:r w:rsidRPr="006A16FD">
        <w:rPr>
          <w:noProof/>
          <w:lang w:val="en-US"/>
        </w:rPr>
        <w:t xml:space="preserve">dx=[-5:1:5];        </w:t>
      </w:r>
      <w:r w:rsidRPr="006A16FD">
        <w:rPr>
          <w:noProof/>
          <w:color w:val="028009"/>
          <w:lang w:val="en-US"/>
        </w:rPr>
        <w:t>% precision of the center around the clicked point</w:t>
      </w:r>
    </w:p>
    <w:p w14:paraId="4025A27A" w14:textId="77777777" w:rsidR="00DB6414" w:rsidRPr="006A16FD" w:rsidRDefault="00DB6414" w:rsidP="00DB6414">
      <w:pPr>
        <w:pStyle w:val="Code"/>
        <w:rPr>
          <w:lang w:val="en-US"/>
        </w:rPr>
      </w:pPr>
      <w:r w:rsidRPr="006A16FD">
        <w:rPr>
          <w:noProof/>
          <w:lang w:val="en-US"/>
        </w:rPr>
        <w:t>dy=dx;</w:t>
      </w:r>
    </w:p>
    <w:p w14:paraId="7ED6E933" w14:textId="77777777" w:rsidR="00DB6414" w:rsidRPr="006A16FD" w:rsidRDefault="00DB6414" w:rsidP="00DB6414">
      <w:pPr>
        <w:pStyle w:val="Code"/>
        <w:rPr>
          <w:lang w:val="en-US"/>
        </w:rPr>
      </w:pPr>
    </w:p>
    <w:p w14:paraId="15BD434A" w14:textId="77777777" w:rsidR="00DB6414" w:rsidRPr="006A16FD" w:rsidRDefault="00DB6414" w:rsidP="00DB6414">
      <w:pPr>
        <w:pStyle w:val="Code"/>
        <w:rPr>
          <w:lang w:val="en-US"/>
        </w:rPr>
      </w:pPr>
      <w:r w:rsidRPr="006A16FD">
        <w:rPr>
          <w:noProof/>
          <w:color w:val="028009"/>
          <w:lang w:val="en-US"/>
        </w:rPr>
        <w:t>% Accumulator array in the space of parameters (Hough transform method)</w:t>
      </w:r>
    </w:p>
    <w:p w14:paraId="18CB27CE" w14:textId="77777777" w:rsidR="00DB6414" w:rsidRPr="006A16FD" w:rsidRDefault="00DB6414" w:rsidP="00DB6414">
      <w:pPr>
        <w:pStyle w:val="Code"/>
        <w:rPr>
          <w:lang w:val="en-US"/>
        </w:rPr>
      </w:pPr>
      <w:r w:rsidRPr="006A16FD">
        <w:rPr>
          <w:noProof/>
          <w:lang w:val="en-US"/>
        </w:rPr>
        <w:t>H=zeros(length(alpha),length(excent),length(dx),length(dy),length(bparam));</w:t>
      </w:r>
    </w:p>
    <w:p w14:paraId="44C2CCF9" w14:textId="77777777" w:rsidR="00DB6414" w:rsidRPr="006A16FD" w:rsidRDefault="00DB6414" w:rsidP="00DB6414">
      <w:pPr>
        <w:pStyle w:val="Code"/>
        <w:rPr>
          <w:lang w:val="en-US"/>
        </w:rPr>
      </w:pPr>
      <w:r w:rsidRPr="006A16FD">
        <w:rPr>
          <w:noProof/>
          <w:color w:val="0E00FF"/>
          <w:lang w:val="en-US"/>
        </w:rPr>
        <w:t xml:space="preserve">for </w:t>
      </w:r>
      <w:r w:rsidRPr="006A16FD">
        <w:rPr>
          <w:noProof/>
          <w:lang w:val="en-US"/>
        </w:rPr>
        <w:t>k=1:length(alpha)</w:t>
      </w:r>
    </w:p>
    <w:p w14:paraId="003E3CB6"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 xml:space="preserve">for </w:t>
      </w:r>
      <w:r w:rsidRPr="006A16FD">
        <w:rPr>
          <w:noProof/>
          <w:lang w:val="en-US"/>
        </w:rPr>
        <w:t>l=1:length(excent)</w:t>
      </w:r>
    </w:p>
    <w:p w14:paraId="6EABB3D5"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 xml:space="preserve">for </w:t>
      </w:r>
      <w:r w:rsidRPr="006A16FD">
        <w:rPr>
          <w:noProof/>
          <w:lang w:val="en-US"/>
        </w:rPr>
        <w:t>kx=1:length(dx)</w:t>
      </w:r>
    </w:p>
    <w:p w14:paraId="4C1EE88B"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 xml:space="preserve">for </w:t>
      </w:r>
      <w:r w:rsidRPr="006A16FD">
        <w:rPr>
          <w:noProof/>
          <w:lang w:val="en-US"/>
        </w:rPr>
        <w:t>ky=1:length(dy)</w:t>
      </w:r>
    </w:p>
    <w:p w14:paraId="58CBEF97" w14:textId="77777777" w:rsidR="00DB6414" w:rsidRDefault="00DB6414" w:rsidP="00DB6414">
      <w:pPr>
        <w:pStyle w:val="Code"/>
      </w:pPr>
      <w:r w:rsidRPr="006A16FD">
        <w:rPr>
          <w:noProof/>
          <w:lang w:val="en-US"/>
        </w:rPr>
        <w:t xml:space="preserve">                </w:t>
      </w:r>
      <w:r>
        <w:rPr>
          <w:noProof/>
        </w:rPr>
        <w:t>VectR2=(X-XC(1)-dx(kx)).^2 + (Y-YC(1)-dy(ky)).^2;</w:t>
      </w:r>
    </w:p>
    <w:p w14:paraId="22B35E8E" w14:textId="77777777" w:rsidR="00DB6414" w:rsidRDefault="00DB6414" w:rsidP="00DB6414">
      <w:pPr>
        <w:pStyle w:val="Code"/>
      </w:pPr>
      <w:r>
        <w:rPr>
          <w:noProof/>
        </w:rPr>
        <w:t xml:space="preserve">                VectAng=atan2((Y-YC(1)-dy(ky)),(X-XC(1)-dx(kx)));</w:t>
      </w:r>
    </w:p>
    <w:p w14:paraId="563F3A3D" w14:textId="77777777" w:rsidR="00DB6414" w:rsidRPr="006A16FD" w:rsidRDefault="00DB6414" w:rsidP="00DB6414">
      <w:pPr>
        <w:pStyle w:val="Code"/>
        <w:rPr>
          <w:lang w:val="en-US"/>
        </w:rPr>
      </w:pPr>
      <w:r>
        <w:rPr>
          <w:noProof/>
        </w:rPr>
        <w:t xml:space="preserve">                </w:t>
      </w:r>
      <w:r w:rsidRPr="006A16FD">
        <w:rPr>
          <w:noProof/>
          <w:lang w:val="en-US"/>
        </w:rPr>
        <w:t>B2=VectR2.*(1-excent(l)^2*(cos(VectAng + alpha(k)).^2));</w:t>
      </w:r>
    </w:p>
    <w:p w14:paraId="52AA0908" w14:textId="77777777" w:rsidR="00DB6414" w:rsidRPr="006A16FD" w:rsidRDefault="00DB6414" w:rsidP="00DB6414">
      <w:pPr>
        <w:pStyle w:val="Code"/>
        <w:rPr>
          <w:lang w:val="en-US"/>
        </w:rPr>
      </w:pPr>
      <w:r w:rsidRPr="006A16FD">
        <w:rPr>
          <w:noProof/>
          <w:lang w:val="en-US"/>
        </w:rPr>
        <w:t xml:space="preserve">                H(k,l,kx,ky,:)= histc(sqrt(B2),bparam);</w:t>
      </w:r>
    </w:p>
    <w:p w14:paraId="60294DB3"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end</w:t>
      </w:r>
    </w:p>
    <w:p w14:paraId="2B96A50B"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end</w:t>
      </w:r>
    </w:p>
    <w:p w14:paraId="4D4668BE"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end</w:t>
      </w:r>
    </w:p>
    <w:p w14:paraId="212D2162" w14:textId="77777777" w:rsidR="00DB6414" w:rsidRPr="006A16FD" w:rsidRDefault="00DB6414" w:rsidP="00DB6414">
      <w:pPr>
        <w:pStyle w:val="Code"/>
        <w:rPr>
          <w:lang w:val="en-US"/>
        </w:rPr>
      </w:pPr>
      <w:r w:rsidRPr="006A16FD">
        <w:rPr>
          <w:noProof/>
          <w:color w:val="0E00FF"/>
          <w:lang w:val="en-US"/>
        </w:rPr>
        <w:t>end</w:t>
      </w:r>
    </w:p>
    <w:p w14:paraId="5B6676B4" w14:textId="77777777" w:rsidR="00DB6414" w:rsidRPr="006A16FD" w:rsidRDefault="00DB6414" w:rsidP="00DB6414">
      <w:pPr>
        <w:pStyle w:val="Code"/>
        <w:rPr>
          <w:lang w:val="en-US"/>
        </w:rPr>
      </w:pPr>
      <w:r w:rsidRPr="006A16FD">
        <w:rPr>
          <w:noProof/>
          <w:color w:val="028009"/>
          <w:lang w:val="en-US"/>
        </w:rPr>
        <w:t>% Find the parameters that have the highest number of votes</w:t>
      </w:r>
    </w:p>
    <w:p w14:paraId="04E4C9E3" w14:textId="77777777" w:rsidR="00DB6414" w:rsidRPr="006A16FD" w:rsidRDefault="00DB6414" w:rsidP="00DB6414">
      <w:pPr>
        <w:pStyle w:val="Code"/>
        <w:rPr>
          <w:lang w:val="en-US"/>
        </w:rPr>
      </w:pPr>
      <w:r w:rsidRPr="006A16FD">
        <w:rPr>
          <w:noProof/>
          <w:lang w:val="en-US"/>
        </w:rPr>
        <w:t>[k1,l1,kx1,ky1,m1]=ind2sub(size(H),find(H==max(H(:))));</w:t>
      </w:r>
    </w:p>
    <w:p w14:paraId="5821AB8E" w14:textId="77777777" w:rsidR="00DB6414" w:rsidRPr="006A16FD" w:rsidRDefault="00DB6414" w:rsidP="00DB6414">
      <w:pPr>
        <w:pStyle w:val="Code"/>
        <w:rPr>
          <w:lang w:val="en-US"/>
        </w:rPr>
      </w:pPr>
      <w:r w:rsidRPr="006A16FD">
        <w:rPr>
          <w:noProof/>
          <w:color w:val="028009"/>
          <w:lang w:val="en-US"/>
        </w:rPr>
        <w:t>% Enter the obtained values in the array Q</w:t>
      </w:r>
    </w:p>
    <w:p w14:paraId="1EBF593B" w14:textId="77777777" w:rsidR="00DB6414" w:rsidRPr="006A16FD" w:rsidRDefault="00DB6414" w:rsidP="00DB6414">
      <w:pPr>
        <w:pStyle w:val="Code"/>
        <w:rPr>
          <w:lang w:val="en-US"/>
        </w:rPr>
      </w:pPr>
      <w:r w:rsidRPr="006A16FD">
        <w:rPr>
          <w:noProof/>
          <w:lang w:val="en-US"/>
        </w:rPr>
        <w:t>Q(1,1)=XC(1)+dx(kx1(1));</w:t>
      </w:r>
    </w:p>
    <w:p w14:paraId="2DCEDC77" w14:textId="77777777" w:rsidR="00DB6414" w:rsidRPr="006A16FD" w:rsidRDefault="00DB6414" w:rsidP="00DB6414">
      <w:pPr>
        <w:pStyle w:val="Code"/>
        <w:rPr>
          <w:lang w:val="en-US"/>
        </w:rPr>
      </w:pPr>
      <w:r w:rsidRPr="006A16FD">
        <w:rPr>
          <w:noProof/>
          <w:lang w:val="en-US"/>
        </w:rPr>
        <w:t>Q(1,2)=YC(1)+dy(ky1(1));</w:t>
      </w:r>
    </w:p>
    <w:p w14:paraId="73EC8543" w14:textId="77777777" w:rsidR="00DB6414" w:rsidRPr="006A16FD" w:rsidRDefault="00DB6414" w:rsidP="00DB6414">
      <w:pPr>
        <w:pStyle w:val="Code"/>
        <w:rPr>
          <w:lang w:val="en-US"/>
        </w:rPr>
      </w:pPr>
      <w:r w:rsidRPr="006A16FD">
        <w:rPr>
          <w:noProof/>
          <w:lang w:val="en-US"/>
        </w:rPr>
        <w:t>Q(1,3)=alpha(k1(1));</w:t>
      </w:r>
    </w:p>
    <w:p w14:paraId="53C158D8" w14:textId="77777777" w:rsidR="00DB6414" w:rsidRDefault="00DB6414" w:rsidP="00DB6414">
      <w:pPr>
        <w:pStyle w:val="Code"/>
      </w:pPr>
      <w:r>
        <w:rPr>
          <w:noProof/>
        </w:rPr>
        <w:t>Q(1,4)=excent(l1(1));</w:t>
      </w:r>
    </w:p>
    <w:p w14:paraId="3B7A39E6" w14:textId="77777777" w:rsidR="00DB6414" w:rsidRDefault="00DB6414" w:rsidP="00DB6414">
      <w:pPr>
        <w:pStyle w:val="Code"/>
      </w:pPr>
      <w:r>
        <w:rPr>
          <w:noProof/>
        </w:rPr>
        <w:t xml:space="preserve">Q(1,5)=bparam(m1(1)); </w:t>
      </w:r>
    </w:p>
    <w:p w14:paraId="5B0C07D1" w14:textId="77777777" w:rsidR="00DB6414" w:rsidRDefault="00DB6414" w:rsidP="00DB6414">
      <w:pPr>
        <w:pStyle w:val="Code"/>
      </w:pPr>
    </w:p>
    <w:p w14:paraId="7794BFE7" w14:textId="77777777" w:rsidR="00DB6414" w:rsidRDefault="00DB6414" w:rsidP="00DB6414">
      <w:pPr>
        <w:pStyle w:val="Code"/>
      </w:pPr>
    </w:p>
    <w:p w14:paraId="2092FF19" w14:textId="77777777" w:rsidR="00DB6414" w:rsidRPr="006A16FD" w:rsidRDefault="00DB6414" w:rsidP="00DB6414">
      <w:pPr>
        <w:pStyle w:val="Code"/>
        <w:rPr>
          <w:lang w:val="en-US"/>
        </w:rPr>
      </w:pPr>
      <w:r w:rsidRPr="006A16FD">
        <w:rPr>
          <w:noProof/>
          <w:color w:val="028009"/>
          <w:lang w:val="en-US"/>
        </w:rPr>
        <w:t>% Now detect the N small ellipses</w:t>
      </w:r>
    </w:p>
    <w:p w14:paraId="4251376D" w14:textId="77777777" w:rsidR="00DB6414" w:rsidRPr="006A16FD" w:rsidRDefault="00DB6414" w:rsidP="00DB6414">
      <w:pPr>
        <w:pStyle w:val="Code"/>
        <w:rPr>
          <w:lang w:val="en-US"/>
        </w:rPr>
      </w:pPr>
      <w:r w:rsidRPr="006A16FD">
        <w:rPr>
          <w:noProof/>
          <w:lang w:val="en-US"/>
        </w:rPr>
        <w:t xml:space="preserve">bparam=[1:11]; </w:t>
      </w:r>
      <w:r w:rsidRPr="006A16FD">
        <w:rPr>
          <w:noProof/>
          <w:color w:val="028009"/>
          <w:lang w:val="en-US"/>
        </w:rPr>
        <w:t>% semi-minor axis parameter values</w:t>
      </w:r>
    </w:p>
    <w:p w14:paraId="40C8262B" w14:textId="77777777" w:rsidR="00DB6414" w:rsidRPr="006A16FD" w:rsidRDefault="00DB6414" w:rsidP="00DB6414">
      <w:pPr>
        <w:pStyle w:val="Code"/>
        <w:rPr>
          <w:lang w:val="en-US"/>
        </w:rPr>
      </w:pPr>
      <w:r w:rsidRPr="006A16FD">
        <w:rPr>
          <w:noProof/>
          <w:lang w:val="en-US"/>
        </w:rPr>
        <w:t xml:space="preserve">dx=[-2:1:2];     </w:t>
      </w:r>
    </w:p>
    <w:p w14:paraId="596D03BB" w14:textId="77777777" w:rsidR="00DB6414" w:rsidRPr="006A16FD" w:rsidRDefault="00DB6414" w:rsidP="00DB6414">
      <w:pPr>
        <w:pStyle w:val="Code"/>
        <w:rPr>
          <w:lang w:val="en-US"/>
        </w:rPr>
      </w:pPr>
      <w:r w:rsidRPr="006A16FD">
        <w:rPr>
          <w:noProof/>
          <w:lang w:val="en-US"/>
        </w:rPr>
        <w:t>dy=dx;</w:t>
      </w:r>
    </w:p>
    <w:p w14:paraId="4634FB0B" w14:textId="64911FAC" w:rsidR="00DB6414" w:rsidRPr="006A16FD" w:rsidRDefault="00DB6414" w:rsidP="00DB6414">
      <w:pPr>
        <w:pStyle w:val="Code"/>
        <w:rPr>
          <w:lang w:val="en-US"/>
        </w:rPr>
      </w:pPr>
      <w:r w:rsidRPr="006A16FD">
        <w:rPr>
          <w:noProof/>
          <w:lang w:val="en-US"/>
        </w:rPr>
        <w:t>excent=[0:0.05:0.</w:t>
      </w:r>
      <w:r w:rsidR="002041F9">
        <w:rPr>
          <w:noProof/>
          <w:lang w:val="en-US"/>
        </w:rPr>
        <w:t>85</w:t>
      </w:r>
      <w:r w:rsidRPr="006A16FD">
        <w:rPr>
          <w:noProof/>
          <w:lang w:val="en-US"/>
        </w:rPr>
        <w:t>];</w:t>
      </w:r>
    </w:p>
    <w:p w14:paraId="798FB43A" w14:textId="77777777" w:rsidR="00DB6414" w:rsidRPr="006A16FD" w:rsidRDefault="00DB6414" w:rsidP="00DB6414">
      <w:pPr>
        <w:pStyle w:val="Code"/>
        <w:rPr>
          <w:lang w:val="en-US"/>
        </w:rPr>
      </w:pPr>
      <w:r w:rsidRPr="006A16FD">
        <w:rPr>
          <w:noProof/>
          <w:color w:val="0E00FF"/>
          <w:lang w:val="en-US"/>
        </w:rPr>
        <w:t xml:space="preserve">for </w:t>
      </w:r>
      <w:r w:rsidRPr="006A16FD">
        <w:rPr>
          <w:noProof/>
          <w:lang w:val="en-US"/>
        </w:rPr>
        <w:t>n=2:N+1;</w:t>
      </w:r>
    </w:p>
    <w:p w14:paraId="1902101B" w14:textId="77777777" w:rsidR="00DB6414" w:rsidRPr="006A16FD" w:rsidRDefault="00DB6414" w:rsidP="00DB6414">
      <w:pPr>
        <w:pStyle w:val="Code"/>
        <w:rPr>
          <w:lang w:val="en-US"/>
        </w:rPr>
      </w:pPr>
      <w:r w:rsidRPr="006A16FD">
        <w:rPr>
          <w:noProof/>
          <w:lang w:val="en-US"/>
        </w:rPr>
        <w:t xml:space="preserve">    </w:t>
      </w:r>
      <w:r w:rsidRPr="006A16FD">
        <w:rPr>
          <w:noProof/>
          <w:color w:val="028009"/>
          <w:lang w:val="en-US"/>
        </w:rPr>
        <w:t>% Accumulator for the n-th ellipse</w:t>
      </w:r>
    </w:p>
    <w:p w14:paraId="7F30992C" w14:textId="77777777" w:rsidR="00DB6414" w:rsidRPr="006A16FD" w:rsidRDefault="00DB6414" w:rsidP="00DB6414">
      <w:pPr>
        <w:pStyle w:val="Code"/>
        <w:rPr>
          <w:lang w:val="en-US"/>
        </w:rPr>
      </w:pPr>
      <w:r w:rsidRPr="006A16FD">
        <w:rPr>
          <w:noProof/>
          <w:lang w:val="en-US"/>
        </w:rPr>
        <w:t xml:space="preserve">    H=zeros(length(alpha),length(excent),length(dx),length(dy),length(bparam));</w:t>
      </w:r>
    </w:p>
    <w:p w14:paraId="06712420"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 xml:space="preserve">for </w:t>
      </w:r>
      <w:r w:rsidRPr="006A16FD">
        <w:rPr>
          <w:noProof/>
          <w:lang w:val="en-US"/>
        </w:rPr>
        <w:t>k=1:length(alpha)</w:t>
      </w:r>
    </w:p>
    <w:p w14:paraId="3D838BE8"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 xml:space="preserve">for </w:t>
      </w:r>
      <w:r w:rsidRPr="006A16FD">
        <w:rPr>
          <w:noProof/>
          <w:lang w:val="en-US"/>
        </w:rPr>
        <w:t>l=1:length(excent)</w:t>
      </w:r>
    </w:p>
    <w:p w14:paraId="7A9B2A87"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 xml:space="preserve">for </w:t>
      </w:r>
      <w:r w:rsidRPr="006A16FD">
        <w:rPr>
          <w:noProof/>
          <w:lang w:val="en-US"/>
        </w:rPr>
        <w:t>kx=1:length(dx)</w:t>
      </w:r>
    </w:p>
    <w:p w14:paraId="2DBB88C9"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 xml:space="preserve">for </w:t>
      </w:r>
      <w:r w:rsidRPr="006A16FD">
        <w:rPr>
          <w:noProof/>
          <w:lang w:val="en-US"/>
        </w:rPr>
        <w:t>ky=1:length(dy)</w:t>
      </w:r>
    </w:p>
    <w:p w14:paraId="0E7B57B8" w14:textId="77777777" w:rsidR="00DB6414" w:rsidRDefault="00DB6414" w:rsidP="00DB6414">
      <w:pPr>
        <w:pStyle w:val="Code"/>
      </w:pPr>
      <w:r w:rsidRPr="006A16FD">
        <w:rPr>
          <w:noProof/>
          <w:lang w:val="en-US"/>
        </w:rPr>
        <w:t xml:space="preserve">                    </w:t>
      </w:r>
      <w:r>
        <w:rPr>
          <w:noProof/>
        </w:rPr>
        <w:t>VectR2=(X-XC(n)-dx(kx)).^2 + (Y-YC(n)-dy(ky)).^2;</w:t>
      </w:r>
    </w:p>
    <w:p w14:paraId="2CE0F95F" w14:textId="77777777" w:rsidR="00DB6414" w:rsidRDefault="00DB6414" w:rsidP="00DB6414">
      <w:pPr>
        <w:pStyle w:val="Code"/>
      </w:pPr>
      <w:r>
        <w:rPr>
          <w:noProof/>
        </w:rPr>
        <w:t xml:space="preserve">                    VectAng=atan2((Y-YC(n)-dy(ky)),(X-XC(n)-dx(kx)));</w:t>
      </w:r>
    </w:p>
    <w:p w14:paraId="4DCB8EF2" w14:textId="77777777" w:rsidR="00DB6414" w:rsidRPr="006A16FD" w:rsidRDefault="00DB6414" w:rsidP="00DB6414">
      <w:pPr>
        <w:pStyle w:val="Code"/>
        <w:rPr>
          <w:lang w:val="en-US"/>
        </w:rPr>
      </w:pPr>
      <w:r>
        <w:rPr>
          <w:noProof/>
        </w:rPr>
        <w:t xml:space="preserve">                    </w:t>
      </w:r>
      <w:r w:rsidRPr="006A16FD">
        <w:rPr>
          <w:noProof/>
          <w:lang w:val="en-US"/>
        </w:rPr>
        <w:t>B2=VectR2.*(1-excent(l)^2*(cos(VectAng + alpha(k)).^2));</w:t>
      </w:r>
    </w:p>
    <w:p w14:paraId="1537C72A" w14:textId="77777777" w:rsidR="00DB6414" w:rsidRPr="006A16FD" w:rsidRDefault="00DB6414" w:rsidP="00DB6414">
      <w:pPr>
        <w:pStyle w:val="Code"/>
        <w:rPr>
          <w:lang w:val="en-US"/>
        </w:rPr>
      </w:pPr>
      <w:r w:rsidRPr="006A16FD">
        <w:rPr>
          <w:noProof/>
          <w:lang w:val="en-US"/>
        </w:rPr>
        <w:t xml:space="preserve">                    H(k,l,kx,ky,:)= histc(sqrt(B2),bparam);</w:t>
      </w:r>
    </w:p>
    <w:p w14:paraId="17E0434B"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end</w:t>
      </w:r>
    </w:p>
    <w:p w14:paraId="11824E18"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end</w:t>
      </w:r>
    </w:p>
    <w:p w14:paraId="4EFAAAE3"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end</w:t>
      </w:r>
    </w:p>
    <w:p w14:paraId="017A9AD7" w14:textId="77777777" w:rsidR="00DB6414" w:rsidRPr="006A16FD" w:rsidRDefault="00DB6414" w:rsidP="00DB6414">
      <w:pPr>
        <w:pStyle w:val="Code"/>
        <w:rPr>
          <w:lang w:val="en-US"/>
        </w:rPr>
      </w:pPr>
      <w:r w:rsidRPr="006A16FD">
        <w:rPr>
          <w:noProof/>
          <w:lang w:val="en-US"/>
        </w:rPr>
        <w:t xml:space="preserve">    </w:t>
      </w:r>
      <w:r w:rsidRPr="006A16FD">
        <w:rPr>
          <w:noProof/>
          <w:color w:val="0E00FF"/>
          <w:lang w:val="en-US"/>
        </w:rPr>
        <w:t>end</w:t>
      </w:r>
    </w:p>
    <w:p w14:paraId="5792CB73" w14:textId="77777777" w:rsidR="00DB6414" w:rsidRPr="006A16FD" w:rsidRDefault="00DB6414" w:rsidP="00DB6414">
      <w:pPr>
        <w:pStyle w:val="Code"/>
        <w:rPr>
          <w:lang w:val="en-US"/>
        </w:rPr>
      </w:pPr>
      <w:r w:rsidRPr="006A16FD">
        <w:rPr>
          <w:noProof/>
          <w:lang w:val="en-US"/>
        </w:rPr>
        <w:t xml:space="preserve">    </w:t>
      </w:r>
      <w:r w:rsidRPr="006A16FD">
        <w:rPr>
          <w:noProof/>
          <w:color w:val="028009"/>
          <w:lang w:val="en-US"/>
        </w:rPr>
        <w:t>% Find the parameters that have the highest number of votes</w:t>
      </w:r>
    </w:p>
    <w:p w14:paraId="3593CE1A" w14:textId="77777777" w:rsidR="00DB6414" w:rsidRPr="006A16FD" w:rsidRDefault="00DB6414" w:rsidP="00DB6414">
      <w:pPr>
        <w:pStyle w:val="Code"/>
        <w:rPr>
          <w:lang w:val="en-US"/>
        </w:rPr>
      </w:pPr>
      <w:r w:rsidRPr="006A16FD">
        <w:rPr>
          <w:noProof/>
          <w:lang w:val="en-US"/>
        </w:rPr>
        <w:t xml:space="preserve">    [k1,l1,kx1,ky1,m1]=ind2sub(size(H),find(H==max(H(:))));</w:t>
      </w:r>
    </w:p>
    <w:p w14:paraId="025679CA" w14:textId="77777777" w:rsidR="00DB6414" w:rsidRPr="006A16FD" w:rsidRDefault="00DB6414" w:rsidP="00DB6414">
      <w:pPr>
        <w:pStyle w:val="Code"/>
        <w:rPr>
          <w:lang w:val="en-US"/>
        </w:rPr>
      </w:pPr>
      <w:r w:rsidRPr="006A16FD">
        <w:rPr>
          <w:noProof/>
          <w:lang w:val="en-US"/>
        </w:rPr>
        <w:t xml:space="preserve">    </w:t>
      </w:r>
      <w:r w:rsidRPr="006A16FD">
        <w:rPr>
          <w:noProof/>
          <w:color w:val="028009"/>
          <w:lang w:val="en-US"/>
        </w:rPr>
        <w:t>% Enter the obtained values in Q</w:t>
      </w:r>
    </w:p>
    <w:p w14:paraId="4A8AF2A7" w14:textId="77777777" w:rsidR="00DB6414" w:rsidRPr="006A16FD" w:rsidRDefault="00DB6414" w:rsidP="00DB6414">
      <w:pPr>
        <w:pStyle w:val="Code"/>
        <w:rPr>
          <w:lang w:val="en-US"/>
        </w:rPr>
      </w:pPr>
      <w:r w:rsidRPr="006A16FD">
        <w:rPr>
          <w:noProof/>
          <w:lang w:val="en-US"/>
        </w:rPr>
        <w:t xml:space="preserve">    Q(n,1)=XC(n)+dx(kx1(1));</w:t>
      </w:r>
    </w:p>
    <w:p w14:paraId="4F8BDA52" w14:textId="77777777" w:rsidR="00DB6414" w:rsidRPr="006A16FD" w:rsidRDefault="00DB6414" w:rsidP="00DB6414">
      <w:pPr>
        <w:pStyle w:val="Code"/>
        <w:rPr>
          <w:lang w:val="en-US"/>
        </w:rPr>
      </w:pPr>
      <w:r w:rsidRPr="006A16FD">
        <w:rPr>
          <w:noProof/>
          <w:lang w:val="en-US"/>
        </w:rPr>
        <w:t xml:space="preserve">    Q(n,2)=YC(n)+dy(ky1(1));</w:t>
      </w:r>
    </w:p>
    <w:p w14:paraId="43434A9D" w14:textId="77777777" w:rsidR="00DB6414" w:rsidRDefault="00DB6414" w:rsidP="00DB6414">
      <w:pPr>
        <w:pStyle w:val="Code"/>
      </w:pPr>
      <w:r w:rsidRPr="006A16FD">
        <w:rPr>
          <w:noProof/>
          <w:lang w:val="en-US"/>
        </w:rPr>
        <w:t xml:space="preserve">    </w:t>
      </w:r>
      <w:r>
        <w:rPr>
          <w:noProof/>
        </w:rPr>
        <w:t>Q(n,3)=alpha(k1(1));</w:t>
      </w:r>
    </w:p>
    <w:p w14:paraId="0792462D" w14:textId="77777777" w:rsidR="00DB6414" w:rsidRDefault="00DB6414" w:rsidP="00DB6414">
      <w:pPr>
        <w:pStyle w:val="Code"/>
      </w:pPr>
      <w:r>
        <w:rPr>
          <w:noProof/>
        </w:rPr>
        <w:t xml:space="preserve">    Q(n,4)=excent(l1(1));</w:t>
      </w:r>
    </w:p>
    <w:p w14:paraId="119AD75C" w14:textId="77777777" w:rsidR="00DB6414" w:rsidRPr="006A16FD" w:rsidRDefault="00DB6414" w:rsidP="00DB6414">
      <w:pPr>
        <w:pStyle w:val="Code"/>
        <w:rPr>
          <w:lang w:val="en-US"/>
        </w:rPr>
      </w:pPr>
      <w:r>
        <w:rPr>
          <w:noProof/>
        </w:rPr>
        <w:t xml:space="preserve">    </w:t>
      </w:r>
      <w:r w:rsidRPr="006A16FD">
        <w:rPr>
          <w:noProof/>
          <w:lang w:val="en-US"/>
        </w:rPr>
        <w:t xml:space="preserve">Q(n,5)=bparam(m1(1)); </w:t>
      </w:r>
    </w:p>
    <w:p w14:paraId="7C44A1EF" w14:textId="77777777" w:rsidR="00DB6414" w:rsidRPr="006A16FD" w:rsidRDefault="00DB6414" w:rsidP="00DB6414">
      <w:pPr>
        <w:pStyle w:val="Code"/>
        <w:rPr>
          <w:lang w:val="en-US"/>
        </w:rPr>
      </w:pPr>
      <w:r w:rsidRPr="006A16FD">
        <w:rPr>
          <w:noProof/>
          <w:color w:val="0E00FF"/>
          <w:lang w:val="en-US"/>
        </w:rPr>
        <w:t>end</w:t>
      </w:r>
    </w:p>
    <w:p w14:paraId="700552E5" w14:textId="77777777" w:rsidR="00DB6414" w:rsidRPr="006A16FD" w:rsidRDefault="00DB6414" w:rsidP="00DB6414">
      <w:pPr>
        <w:pStyle w:val="Code"/>
        <w:rPr>
          <w:lang w:val="en-US"/>
        </w:rPr>
      </w:pPr>
      <w:r w:rsidRPr="006A16FD">
        <w:rPr>
          <w:noProof/>
          <w:color w:val="028009"/>
          <w:lang w:val="en-US"/>
        </w:rPr>
        <w:t>% Compute the semi-major axes</w:t>
      </w:r>
    </w:p>
    <w:p w14:paraId="174A0BD0" w14:textId="77777777" w:rsidR="00DB6414" w:rsidRPr="006A16FD" w:rsidRDefault="00DB6414" w:rsidP="00DB6414">
      <w:pPr>
        <w:pStyle w:val="Code"/>
        <w:rPr>
          <w:lang w:val="en-US"/>
        </w:rPr>
      </w:pPr>
      <w:r w:rsidRPr="006A16FD">
        <w:rPr>
          <w:noProof/>
          <w:lang w:val="en-US"/>
        </w:rPr>
        <w:t>Q(:,end)=Q(:,5)./sqrt(1-Q(:,4).^2);</w:t>
      </w:r>
    </w:p>
    <w:p w14:paraId="5BC153A2" w14:textId="77777777" w:rsidR="00DB6414" w:rsidRPr="006A16FD" w:rsidRDefault="00DB6414" w:rsidP="00DB6414">
      <w:pPr>
        <w:pStyle w:val="Titre2"/>
      </w:pPr>
      <w:r w:rsidRPr="006A16FD">
        <w:t>TraceEllipse function</w:t>
      </w:r>
    </w:p>
    <w:p w14:paraId="104A6231" w14:textId="77777777" w:rsidR="00DB6414" w:rsidRPr="006A16FD" w:rsidRDefault="00DB6414" w:rsidP="00DB6414">
      <w:pPr>
        <w:pStyle w:val="Code"/>
        <w:rPr>
          <w:lang w:val="en-US"/>
        </w:rPr>
      </w:pPr>
      <w:r w:rsidRPr="006A16FD">
        <w:rPr>
          <w:noProof/>
          <w:color w:val="0E00FF"/>
          <w:lang w:val="en-US"/>
        </w:rPr>
        <w:t xml:space="preserve">function </w:t>
      </w:r>
      <w:r w:rsidRPr="006A16FD">
        <w:rPr>
          <w:noProof/>
          <w:lang w:val="en-US"/>
        </w:rPr>
        <w:t>h=TraceEllipse(re,rb,ang,x0,y0,C,Nb)</w:t>
      </w:r>
    </w:p>
    <w:p w14:paraId="10A5A1FC" w14:textId="77777777" w:rsidR="00DB6414" w:rsidRPr="006A16FD" w:rsidRDefault="00DB6414" w:rsidP="00DB6414">
      <w:pPr>
        <w:pStyle w:val="Code"/>
        <w:rPr>
          <w:lang w:val="en-US"/>
        </w:rPr>
      </w:pPr>
    </w:p>
    <w:p w14:paraId="3D43EC28" w14:textId="77777777" w:rsidR="00DB6414" w:rsidRPr="006A16FD" w:rsidRDefault="00DB6414" w:rsidP="00DB6414">
      <w:pPr>
        <w:pStyle w:val="Code"/>
        <w:rPr>
          <w:lang w:val="en-US"/>
        </w:rPr>
      </w:pPr>
      <w:r w:rsidRPr="006A16FD">
        <w:rPr>
          <w:noProof/>
          <w:color w:val="0E00FF"/>
          <w:lang w:val="en-US"/>
        </w:rPr>
        <w:t xml:space="preserve">if </w:t>
      </w:r>
      <w:r w:rsidRPr="006A16FD">
        <w:rPr>
          <w:noProof/>
          <w:lang w:val="en-US"/>
        </w:rPr>
        <w:t xml:space="preserve">isempty(Nb), Nb=300;  </w:t>
      </w:r>
      <w:r w:rsidRPr="006A16FD">
        <w:rPr>
          <w:noProof/>
          <w:color w:val="0E00FF"/>
          <w:lang w:val="en-US"/>
        </w:rPr>
        <w:t>end</w:t>
      </w:r>
      <w:r w:rsidRPr="006A16FD">
        <w:rPr>
          <w:noProof/>
          <w:lang w:val="en-US"/>
        </w:rPr>
        <w:t xml:space="preserve">;  </w:t>
      </w:r>
      <w:r w:rsidRPr="006A16FD">
        <w:rPr>
          <w:noProof/>
          <w:color w:val="028009"/>
          <w:lang w:val="en-US"/>
        </w:rPr>
        <w:t>%set a default value for Nb</w:t>
      </w:r>
    </w:p>
    <w:p w14:paraId="71C7896E" w14:textId="77777777" w:rsidR="00DB6414" w:rsidRPr="006A16FD" w:rsidRDefault="00DB6414" w:rsidP="00DB6414">
      <w:pPr>
        <w:pStyle w:val="Code"/>
        <w:rPr>
          <w:lang w:val="en-US"/>
        </w:rPr>
      </w:pPr>
    </w:p>
    <w:p w14:paraId="0EF02512" w14:textId="77777777" w:rsidR="00DB6414" w:rsidRPr="006A16FD" w:rsidRDefault="00DB6414" w:rsidP="00DB6414">
      <w:pPr>
        <w:pStyle w:val="Code"/>
        <w:rPr>
          <w:lang w:val="en-US"/>
        </w:rPr>
      </w:pPr>
      <w:r w:rsidRPr="006A16FD">
        <w:rPr>
          <w:noProof/>
          <w:lang w:val="en-US"/>
        </w:rPr>
        <w:t>theta=[0:1/Nb:1]*2*pi;</w:t>
      </w:r>
    </w:p>
    <w:p w14:paraId="2DCACA6E" w14:textId="77777777" w:rsidR="00DB6414" w:rsidRPr="006A16FD" w:rsidRDefault="00DB6414" w:rsidP="00DB6414">
      <w:pPr>
        <w:pStyle w:val="Code"/>
        <w:rPr>
          <w:lang w:val="en-US"/>
        </w:rPr>
      </w:pPr>
      <w:r w:rsidRPr="006A16FD">
        <w:rPr>
          <w:noProof/>
          <w:lang w:val="en-US"/>
        </w:rPr>
        <w:t>x=x0 + rb*cos(theta)./sqrt(1-re^2*(cos(theta+ ang).^2));</w:t>
      </w:r>
    </w:p>
    <w:p w14:paraId="57C49BDA" w14:textId="77777777" w:rsidR="00DB6414" w:rsidRPr="006A16FD" w:rsidRDefault="00DB6414" w:rsidP="00DB6414">
      <w:pPr>
        <w:pStyle w:val="Code"/>
        <w:rPr>
          <w:lang w:val="en-US"/>
        </w:rPr>
      </w:pPr>
      <w:r w:rsidRPr="006A16FD">
        <w:rPr>
          <w:noProof/>
          <w:lang w:val="en-US"/>
        </w:rPr>
        <w:t>y=y0 + rb*sin(theta)./sqrt(1-re^2*(cos(theta+ ang).^2));</w:t>
      </w:r>
    </w:p>
    <w:p w14:paraId="2C9BD562" w14:textId="77777777" w:rsidR="00DB6414" w:rsidRPr="006A16FD" w:rsidRDefault="00DB6414" w:rsidP="00DB6414">
      <w:pPr>
        <w:pStyle w:val="Code"/>
        <w:rPr>
          <w:lang w:val="en-US"/>
        </w:rPr>
      </w:pPr>
    </w:p>
    <w:p w14:paraId="7155EC9C" w14:textId="77777777" w:rsidR="00DB6414" w:rsidRPr="006A16FD" w:rsidRDefault="00DB6414" w:rsidP="00DB6414">
      <w:pPr>
        <w:pStyle w:val="Code"/>
        <w:rPr>
          <w:lang w:val="en-US"/>
        </w:rPr>
      </w:pPr>
      <w:r w:rsidRPr="006A16FD">
        <w:rPr>
          <w:noProof/>
          <w:lang w:val="en-US"/>
        </w:rPr>
        <w:t>h=line(x,y);</w:t>
      </w:r>
    </w:p>
    <w:p w14:paraId="08631EFA" w14:textId="77777777" w:rsidR="00DB6414" w:rsidRPr="006A16FD" w:rsidRDefault="00DB6414" w:rsidP="00DB6414">
      <w:pPr>
        <w:pStyle w:val="Code"/>
        <w:rPr>
          <w:lang w:val="en-US"/>
        </w:rPr>
      </w:pPr>
      <w:r w:rsidRPr="006A16FD">
        <w:rPr>
          <w:noProof/>
          <w:lang w:val="en-US"/>
        </w:rPr>
        <w:t>set(h,</w:t>
      </w:r>
      <w:r w:rsidRPr="006A16FD">
        <w:rPr>
          <w:noProof/>
          <w:color w:val="AA04F9"/>
          <w:lang w:val="en-US"/>
        </w:rPr>
        <w:t>'color'</w:t>
      </w:r>
      <w:r w:rsidRPr="006A16FD">
        <w:rPr>
          <w:noProof/>
          <w:lang w:val="en-US"/>
        </w:rPr>
        <w:t>,C);</w:t>
      </w:r>
    </w:p>
    <w:p w14:paraId="5DA80B80" w14:textId="77777777" w:rsidR="00DB6414" w:rsidRPr="006A16FD" w:rsidRDefault="00DB6414" w:rsidP="00DB6414">
      <w:pPr>
        <w:pStyle w:val="Code"/>
        <w:rPr>
          <w:lang w:val="en-US"/>
        </w:rPr>
      </w:pPr>
    </w:p>
    <w:p w14:paraId="12CE0D90" w14:textId="77777777" w:rsidR="00DB6414" w:rsidRDefault="00DB6414" w:rsidP="00DB6414">
      <w:pPr>
        <w:pStyle w:val="Code"/>
        <w:rPr>
          <w:noProof/>
          <w:color w:val="0E00FF"/>
        </w:rPr>
      </w:pPr>
      <w:r>
        <w:rPr>
          <w:noProof/>
          <w:color w:val="0E00FF"/>
        </w:rPr>
        <w:t>end</w:t>
      </w:r>
    </w:p>
    <w:p w14:paraId="1005AA32" w14:textId="77777777" w:rsidR="001B214E" w:rsidRDefault="001B214E" w:rsidP="00DB6414">
      <w:pPr>
        <w:pStyle w:val="Code"/>
      </w:pPr>
    </w:p>
    <w:p w14:paraId="0985454F" w14:textId="0B368B3F" w:rsidR="001B214E" w:rsidRDefault="001B214E">
      <w:pPr>
        <w:spacing w:after="160" w:line="259" w:lineRule="auto"/>
        <w:jc w:val="left"/>
        <w:rPr>
          <w:rFonts w:ascii="Consolas" w:eastAsiaTheme="majorEastAsia" w:hAnsi="Consolas" w:cstheme="majorBidi"/>
          <w:sz w:val="18"/>
          <w:szCs w:val="20"/>
          <w:lang w:val="fr-FR" w:eastAsia="fr-FR"/>
        </w:rPr>
      </w:pPr>
      <w:r>
        <w:br w:type="page"/>
      </w:r>
    </w:p>
    <w:p w14:paraId="4688A097" w14:textId="1AA0DA49" w:rsidR="001B214E" w:rsidRDefault="001B214E" w:rsidP="001B214E">
      <w:pPr>
        <w:pStyle w:val="Titre1"/>
      </w:pPr>
      <w:r>
        <w:t>Dataset</w:t>
      </w:r>
    </w:p>
    <w:p w14:paraId="438ED0F0" w14:textId="00CDE878" w:rsidR="001B214E" w:rsidRDefault="001B214E" w:rsidP="001B214E">
      <w:pPr>
        <w:pStyle w:val="Titre2"/>
      </w:pPr>
      <w:r>
        <w:t xml:space="preserve">Ratio </w:t>
      </w:r>
      <m:oMath>
        <m:acc>
          <m:accPr>
            <m:chr m:val="̅"/>
            <m:ctrlPr>
              <w:rPr>
                <w:rFonts w:ascii="Cambria Math" w:eastAsiaTheme="minorEastAsia" w:hAnsi="Cambria Math"/>
              </w:rPr>
            </m:ctrlPr>
          </m:accPr>
          <m:e>
            <m:r>
              <m:rPr>
                <m:sty m:val="bi"/>
              </m:rPr>
              <w:rPr>
                <w:rFonts w:ascii="Cambria Math" w:eastAsiaTheme="minorEastAsia" w:hAnsi="Cambria Math"/>
              </w:rPr>
              <m:t>℘</m:t>
            </m:r>
          </m:e>
        </m:acc>
      </m:oMath>
    </w:p>
    <w:tbl>
      <w:tblPr>
        <w:tblW w:w="2400" w:type="dxa"/>
        <w:tblCellMar>
          <w:left w:w="70" w:type="dxa"/>
          <w:right w:w="70" w:type="dxa"/>
        </w:tblCellMar>
        <w:tblLook w:val="04A0" w:firstRow="1" w:lastRow="0" w:firstColumn="1" w:lastColumn="0" w:noHBand="0" w:noVBand="1"/>
      </w:tblPr>
      <w:tblGrid>
        <w:gridCol w:w="1200"/>
        <w:gridCol w:w="1200"/>
      </w:tblGrid>
      <w:tr w:rsidR="001B214E" w:rsidRPr="001B214E" w14:paraId="0CE18F5E"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69465F0" w14:textId="0911064F" w:rsidR="001B214E" w:rsidRPr="001B214E" w:rsidRDefault="001B214E" w:rsidP="001B214E">
            <w:pPr>
              <w:spacing w:line="240" w:lineRule="auto"/>
              <w:jc w:val="left"/>
              <w:rPr>
                <w:rFonts w:ascii="Cambria" w:eastAsia="Times New Roman" w:hAnsi="Cambria" w:cs="Times New Roman"/>
                <w:b/>
                <w:bCs/>
                <w:color w:val="000000"/>
                <w:sz w:val="22"/>
                <w:lang w:val="fr-FR" w:eastAsia="fr-FR"/>
              </w:rPr>
            </w:pPr>
            <m:oMathPara>
              <m:oMath>
                <m:r>
                  <m:rPr>
                    <m:sty m:val="bi"/>
                  </m:rPr>
                  <w:rPr>
                    <w:rFonts w:ascii="Cambria Math" w:eastAsia="Times New Roman" w:hAnsi="Cambria Math" w:cs="Times New Roman"/>
                    <w:color w:val="000000"/>
                    <w:sz w:val="22"/>
                    <w:lang w:val="fr-FR" w:eastAsia="fr-FR"/>
                  </w:rPr>
                  <m:t>N=4</m:t>
                </m:r>
              </m:oMath>
            </m:oMathPara>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617749D" w14:textId="6EE8157E" w:rsidR="001B214E" w:rsidRPr="001B214E" w:rsidRDefault="001B214E" w:rsidP="001B214E">
            <w:pPr>
              <w:spacing w:line="240" w:lineRule="auto"/>
              <w:jc w:val="left"/>
              <w:rPr>
                <w:rFonts w:ascii="Cambria" w:eastAsia="Times New Roman" w:hAnsi="Cambria" w:cs="Times New Roman"/>
                <w:b/>
                <w:bCs/>
                <w:color w:val="000000"/>
                <w:sz w:val="22"/>
                <w:lang w:val="fr-FR" w:eastAsia="fr-FR"/>
              </w:rPr>
            </w:pPr>
            <m:oMathPara>
              <m:oMath>
                <m:r>
                  <m:rPr>
                    <m:sty m:val="bi"/>
                  </m:rPr>
                  <w:rPr>
                    <w:rFonts w:ascii="Cambria Math" w:eastAsia="Times New Roman" w:hAnsi="Cambria Math" w:cs="Times New Roman"/>
                    <w:color w:val="000000"/>
                    <w:sz w:val="22"/>
                    <w:lang w:val="fr-FR" w:eastAsia="fr-FR"/>
                  </w:rPr>
                  <m:t>N=5</m:t>
                </m:r>
              </m:oMath>
            </m:oMathPara>
          </w:p>
        </w:tc>
      </w:tr>
      <w:tr w:rsidR="001B214E" w:rsidRPr="001B214E" w14:paraId="18BFB05D"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445C4F1"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1,19070475</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3A12971"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1,10555175</w:t>
            </w:r>
          </w:p>
        </w:tc>
      </w:tr>
      <w:tr w:rsidR="001B214E" w:rsidRPr="001B214E" w14:paraId="018817C0"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CDDB13C"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1,3371931</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FE50F48"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1,64398263</w:t>
            </w:r>
          </w:p>
        </w:tc>
      </w:tr>
      <w:tr w:rsidR="001B214E" w:rsidRPr="001B214E" w14:paraId="38F51413"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D03C504"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1,37615931</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4AA00FE"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1,30249929</w:t>
            </w:r>
          </w:p>
        </w:tc>
      </w:tr>
      <w:tr w:rsidR="001B214E" w:rsidRPr="001B214E" w14:paraId="40F9519B"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D0FE3DC"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1,35883684</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5A54949"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1,33182187</w:t>
            </w:r>
          </w:p>
        </w:tc>
      </w:tr>
      <w:tr w:rsidR="001B214E" w:rsidRPr="001B214E" w14:paraId="7CD10E7A"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7BC8A37"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1,81171429</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0F30D4"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1,49865162</w:t>
            </w:r>
          </w:p>
        </w:tc>
      </w:tr>
      <w:tr w:rsidR="001B214E" w:rsidRPr="001B214E" w14:paraId="0BE3ECD0"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B2559E0" w14:textId="77777777" w:rsidR="001B214E" w:rsidRPr="001B214E" w:rsidRDefault="001B214E" w:rsidP="001B214E">
            <w:pPr>
              <w:spacing w:line="240" w:lineRule="auto"/>
              <w:jc w:val="right"/>
              <w:rPr>
                <w:rFonts w:ascii="Calibri" w:eastAsia="Times New Roman" w:hAnsi="Calibri" w:cs="Times New Roman"/>
                <w:sz w:val="22"/>
                <w:lang w:val="fr-FR" w:eastAsia="fr-FR"/>
              </w:rPr>
            </w:pPr>
            <w:r w:rsidRPr="001B214E">
              <w:rPr>
                <w:rFonts w:ascii="Calibri" w:eastAsia="Times New Roman" w:hAnsi="Calibri" w:cs="Times New Roman"/>
                <w:sz w:val="22"/>
                <w:lang w:val="fr-FR" w:eastAsia="fr-FR"/>
              </w:rPr>
              <w:t>1,36825379</w:t>
            </w:r>
          </w:p>
        </w:tc>
        <w:tc>
          <w:tcPr>
            <w:tcW w:w="1200" w:type="dxa"/>
            <w:tcBorders>
              <w:top w:val="dotted" w:sz="4" w:space="0" w:color="auto"/>
              <w:left w:val="dotted" w:sz="4" w:space="0" w:color="auto"/>
              <w:bottom w:val="nil"/>
              <w:right w:val="nil"/>
            </w:tcBorders>
            <w:shd w:val="clear" w:color="auto" w:fill="auto"/>
            <w:noWrap/>
            <w:vAlign w:val="bottom"/>
            <w:hideMark/>
          </w:tcPr>
          <w:p w14:paraId="62F5D471" w14:textId="77777777" w:rsidR="001B214E" w:rsidRPr="001B214E" w:rsidRDefault="001B214E" w:rsidP="001B214E">
            <w:pPr>
              <w:spacing w:line="240" w:lineRule="auto"/>
              <w:jc w:val="right"/>
              <w:rPr>
                <w:rFonts w:ascii="Calibri" w:eastAsia="Times New Roman" w:hAnsi="Calibri" w:cs="Times New Roman"/>
                <w:sz w:val="22"/>
                <w:lang w:val="fr-FR" w:eastAsia="fr-FR"/>
              </w:rPr>
            </w:pPr>
          </w:p>
        </w:tc>
      </w:tr>
      <w:tr w:rsidR="001B214E" w:rsidRPr="001B214E" w14:paraId="169BD26F"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200A168"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r w:rsidRPr="001B214E">
              <w:rPr>
                <w:rFonts w:ascii="Calibri" w:eastAsia="Times New Roman" w:hAnsi="Calibri" w:cs="Times New Roman"/>
                <w:color w:val="000000"/>
                <w:sz w:val="22"/>
                <w:lang w:val="fr-FR" w:eastAsia="fr-FR"/>
              </w:rPr>
              <w:t>1,34553927</w:t>
            </w:r>
          </w:p>
        </w:tc>
        <w:tc>
          <w:tcPr>
            <w:tcW w:w="1200" w:type="dxa"/>
            <w:tcBorders>
              <w:top w:val="nil"/>
              <w:left w:val="dotted" w:sz="4" w:space="0" w:color="auto"/>
              <w:bottom w:val="nil"/>
              <w:right w:val="nil"/>
            </w:tcBorders>
            <w:shd w:val="clear" w:color="auto" w:fill="auto"/>
            <w:noWrap/>
            <w:vAlign w:val="bottom"/>
            <w:hideMark/>
          </w:tcPr>
          <w:p w14:paraId="2D3CF550"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p>
        </w:tc>
      </w:tr>
      <w:tr w:rsidR="001B214E" w:rsidRPr="001B214E" w14:paraId="5E870C4F"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2E4B407"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r w:rsidRPr="001B214E">
              <w:rPr>
                <w:rFonts w:ascii="Calibri" w:eastAsia="Times New Roman" w:hAnsi="Calibri" w:cs="Times New Roman"/>
                <w:color w:val="000000"/>
                <w:sz w:val="22"/>
                <w:lang w:val="fr-FR" w:eastAsia="fr-FR"/>
              </w:rPr>
              <w:t>1,31292481</w:t>
            </w:r>
          </w:p>
        </w:tc>
        <w:tc>
          <w:tcPr>
            <w:tcW w:w="1200" w:type="dxa"/>
            <w:tcBorders>
              <w:top w:val="nil"/>
              <w:left w:val="dotted" w:sz="4" w:space="0" w:color="auto"/>
              <w:bottom w:val="nil"/>
              <w:right w:val="nil"/>
            </w:tcBorders>
            <w:shd w:val="clear" w:color="auto" w:fill="auto"/>
            <w:noWrap/>
            <w:vAlign w:val="bottom"/>
            <w:hideMark/>
          </w:tcPr>
          <w:p w14:paraId="4ADB6A3A"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p>
        </w:tc>
      </w:tr>
      <w:tr w:rsidR="001B214E" w:rsidRPr="001B214E" w14:paraId="268F029B"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DF01959"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r w:rsidRPr="001B214E">
              <w:rPr>
                <w:rFonts w:ascii="Calibri" w:eastAsia="Times New Roman" w:hAnsi="Calibri" w:cs="Times New Roman"/>
                <w:color w:val="000000"/>
                <w:sz w:val="22"/>
                <w:lang w:val="fr-FR" w:eastAsia="fr-FR"/>
              </w:rPr>
              <w:t>1,63672109</w:t>
            </w:r>
          </w:p>
        </w:tc>
        <w:tc>
          <w:tcPr>
            <w:tcW w:w="1200" w:type="dxa"/>
            <w:tcBorders>
              <w:top w:val="nil"/>
              <w:left w:val="dotted" w:sz="4" w:space="0" w:color="auto"/>
              <w:bottom w:val="nil"/>
              <w:right w:val="nil"/>
            </w:tcBorders>
            <w:shd w:val="clear" w:color="auto" w:fill="auto"/>
            <w:noWrap/>
            <w:vAlign w:val="bottom"/>
            <w:hideMark/>
          </w:tcPr>
          <w:p w14:paraId="7F0965B0"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p>
        </w:tc>
      </w:tr>
      <w:tr w:rsidR="001B214E" w:rsidRPr="001B214E" w14:paraId="1B7A53DC"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63BCEA"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r w:rsidRPr="001B214E">
              <w:rPr>
                <w:rFonts w:ascii="Calibri" w:eastAsia="Times New Roman" w:hAnsi="Calibri" w:cs="Times New Roman"/>
                <w:color w:val="000000"/>
                <w:sz w:val="22"/>
                <w:lang w:val="fr-FR" w:eastAsia="fr-FR"/>
              </w:rPr>
              <w:t>1,94626611</w:t>
            </w:r>
          </w:p>
        </w:tc>
        <w:tc>
          <w:tcPr>
            <w:tcW w:w="1200" w:type="dxa"/>
            <w:tcBorders>
              <w:top w:val="nil"/>
              <w:left w:val="dotted" w:sz="4" w:space="0" w:color="auto"/>
              <w:bottom w:val="nil"/>
              <w:right w:val="nil"/>
            </w:tcBorders>
            <w:shd w:val="clear" w:color="auto" w:fill="auto"/>
            <w:noWrap/>
            <w:vAlign w:val="bottom"/>
            <w:hideMark/>
          </w:tcPr>
          <w:p w14:paraId="28533739"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p>
        </w:tc>
      </w:tr>
      <w:tr w:rsidR="001B214E" w:rsidRPr="001B214E" w14:paraId="481999B4"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EFE3B5"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r w:rsidRPr="001B214E">
              <w:rPr>
                <w:rFonts w:ascii="Calibri" w:eastAsia="Times New Roman" w:hAnsi="Calibri" w:cs="Times New Roman"/>
                <w:color w:val="000000"/>
                <w:sz w:val="22"/>
                <w:lang w:val="fr-FR" w:eastAsia="fr-FR"/>
              </w:rPr>
              <w:t>1,01781433</w:t>
            </w:r>
          </w:p>
        </w:tc>
        <w:tc>
          <w:tcPr>
            <w:tcW w:w="1200" w:type="dxa"/>
            <w:tcBorders>
              <w:top w:val="nil"/>
              <w:left w:val="dotted" w:sz="4" w:space="0" w:color="auto"/>
              <w:bottom w:val="nil"/>
              <w:right w:val="nil"/>
            </w:tcBorders>
            <w:shd w:val="clear" w:color="auto" w:fill="auto"/>
            <w:noWrap/>
            <w:vAlign w:val="bottom"/>
            <w:hideMark/>
          </w:tcPr>
          <w:p w14:paraId="13FF66DB"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p>
        </w:tc>
      </w:tr>
      <w:tr w:rsidR="001B214E" w:rsidRPr="001B214E" w14:paraId="7B7F04D2" w14:textId="77777777" w:rsidTr="001B214E">
        <w:trPr>
          <w:trHeight w:val="300"/>
        </w:trPr>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92A666F"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r w:rsidRPr="001B214E">
              <w:rPr>
                <w:rFonts w:ascii="Calibri" w:eastAsia="Times New Roman" w:hAnsi="Calibri" w:cs="Times New Roman"/>
                <w:color w:val="000000"/>
                <w:sz w:val="22"/>
                <w:lang w:val="fr-FR" w:eastAsia="fr-FR"/>
              </w:rPr>
              <w:t>1,33366571</w:t>
            </w:r>
          </w:p>
        </w:tc>
        <w:tc>
          <w:tcPr>
            <w:tcW w:w="1200" w:type="dxa"/>
            <w:tcBorders>
              <w:top w:val="nil"/>
              <w:left w:val="dotted" w:sz="4" w:space="0" w:color="auto"/>
              <w:bottom w:val="nil"/>
              <w:right w:val="nil"/>
            </w:tcBorders>
            <w:shd w:val="clear" w:color="auto" w:fill="auto"/>
            <w:noWrap/>
            <w:vAlign w:val="bottom"/>
            <w:hideMark/>
          </w:tcPr>
          <w:p w14:paraId="0AA87436" w14:textId="77777777" w:rsidR="001B214E" w:rsidRPr="001B214E" w:rsidRDefault="001B214E" w:rsidP="001B214E">
            <w:pPr>
              <w:spacing w:line="240" w:lineRule="auto"/>
              <w:jc w:val="right"/>
              <w:rPr>
                <w:rFonts w:ascii="Calibri" w:eastAsia="Times New Roman" w:hAnsi="Calibri" w:cs="Times New Roman"/>
                <w:color w:val="000000"/>
                <w:sz w:val="22"/>
                <w:lang w:val="fr-FR" w:eastAsia="fr-FR"/>
              </w:rPr>
            </w:pPr>
          </w:p>
        </w:tc>
      </w:tr>
    </w:tbl>
    <w:p w14:paraId="386AD2D2" w14:textId="1F57A59A" w:rsidR="00012505" w:rsidRDefault="00012505" w:rsidP="00012505">
      <w:pPr>
        <w:pStyle w:val="Titre2"/>
      </w:pPr>
      <w:r>
        <w:t>Ratio</w:t>
      </w:r>
      <w:r w:rsidR="00EB2872">
        <w:t xml:space="preserve"> </w:t>
      </w:r>
      <m:oMath>
        <m:acc>
          <m:accPr>
            <m:chr m:val="̅"/>
            <m:ctrlPr>
              <w:rPr>
                <w:rFonts w:ascii="Cambria Math" w:eastAsiaTheme="minorEastAsia" w:hAnsi="Cambria Math" w:cs="Times New Roman"/>
                <w:color w:val="000000" w:themeColor="text1"/>
              </w:rPr>
            </m:ctrlPr>
          </m:accPr>
          <m:e>
            <m:r>
              <m:rPr>
                <m:sty m:val="bi"/>
              </m:rPr>
              <w:rPr>
                <w:rFonts w:ascii="Cambria Math" w:eastAsiaTheme="minorEastAsia" w:hAnsi="Cambria Math" w:cs="Times New Roman"/>
                <w:color w:val="000000" w:themeColor="text1"/>
              </w:rPr>
              <m:t>D</m:t>
            </m:r>
          </m:e>
        </m:acc>
      </m:oMath>
    </w:p>
    <w:tbl>
      <w:tblPr>
        <w:tblpPr w:leftFromText="141" w:rightFromText="141" w:vertAnchor="text" w:tblpY="1"/>
        <w:tblOverlap w:val="never"/>
        <w:tblW w:w="2399" w:type="dxa"/>
        <w:tblCellMar>
          <w:left w:w="70" w:type="dxa"/>
          <w:right w:w="70" w:type="dxa"/>
        </w:tblCellMar>
        <w:tblLook w:val="04A0" w:firstRow="1" w:lastRow="0" w:firstColumn="1" w:lastColumn="0" w:noHBand="0" w:noVBand="1"/>
      </w:tblPr>
      <w:tblGrid>
        <w:gridCol w:w="1199"/>
        <w:gridCol w:w="1200"/>
      </w:tblGrid>
      <w:tr w:rsidR="0032580C" w:rsidRPr="0032580C" w14:paraId="006AEA82"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40345FF" w14:textId="1CC49E4E" w:rsidR="0032580C" w:rsidRPr="0032580C" w:rsidRDefault="0032580C" w:rsidP="0032580C">
            <w:pPr>
              <w:spacing w:line="240" w:lineRule="auto"/>
              <w:jc w:val="left"/>
              <w:rPr>
                <w:rFonts w:ascii="Cambria" w:eastAsia="Times New Roman" w:hAnsi="Cambria" w:cs="Times New Roman"/>
                <w:b/>
                <w:bCs/>
                <w:color w:val="000000"/>
                <w:sz w:val="22"/>
                <w:lang w:val="fr-FR" w:eastAsia="fr-FR"/>
              </w:rPr>
            </w:pPr>
            <m:oMathPara>
              <m:oMath>
                <m:r>
                  <m:rPr>
                    <m:sty m:val="bi"/>
                  </m:rPr>
                  <w:rPr>
                    <w:rFonts w:ascii="Cambria Math" w:eastAsia="Times New Roman" w:hAnsi="Cambria Math" w:cs="Times New Roman"/>
                    <w:color w:val="000000"/>
                    <w:sz w:val="22"/>
                    <w:lang w:val="fr-FR" w:eastAsia="fr-FR"/>
                  </w:rPr>
                  <m:t>N=4</m:t>
                </m:r>
              </m:oMath>
            </m:oMathPara>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CA13B40" w14:textId="33277D94" w:rsidR="0032580C" w:rsidRPr="0032580C" w:rsidRDefault="0032580C" w:rsidP="0032580C">
            <w:pPr>
              <w:spacing w:line="240" w:lineRule="auto"/>
              <w:jc w:val="left"/>
              <w:rPr>
                <w:rFonts w:ascii="Cambria" w:eastAsia="Times New Roman" w:hAnsi="Cambria" w:cs="Times New Roman"/>
                <w:b/>
                <w:bCs/>
                <w:color w:val="000000"/>
                <w:sz w:val="22"/>
                <w:lang w:val="fr-FR" w:eastAsia="fr-FR"/>
              </w:rPr>
            </w:pPr>
            <m:oMathPara>
              <m:oMath>
                <m:r>
                  <m:rPr>
                    <m:sty m:val="bi"/>
                  </m:rPr>
                  <w:rPr>
                    <w:rFonts w:ascii="Cambria Math" w:eastAsia="Times New Roman" w:hAnsi="Cambria Math" w:cs="Times New Roman"/>
                    <w:color w:val="000000"/>
                    <w:sz w:val="22"/>
                    <w:lang w:val="fr-FR" w:eastAsia="fr-FR"/>
                  </w:rPr>
                  <m:t>N=5</m:t>
                </m:r>
              </m:oMath>
            </m:oMathPara>
          </w:p>
        </w:tc>
      </w:tr>
      <w:tr w:rsidR="0032580C" w:rsidRPr="0032580C" w14:paraId="4546FF84"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0B33234"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7,85372029</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599B87B"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7,56035905</w:t>
            </w:r>
          </w:p>
        </w:tc>
      </w:tr>
      <w:tr w:rsidR="0032580C" w:rsidRPr="0032580C" w14:paraId="6B9A1CF6"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C54F52"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8,23246861</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80CF35"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9,22302216</w:t>
            </w:r>
          </w:p>
        </w:tc>
      </w:tr>
      <w:tr w:rsidR="0032580C" w:rsidRPr="0032580C" w14:paraId="1B50C55A"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255FB1D"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8,08573724</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78F30D3"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8,82905582</w:t>
            </w:r>
          </w:p>
        </w:tc>
      </w:tr>
      <w:tr w:rsidR="0032580C" w:rsidRPr="0032580C" w14:paraId="116F46F7"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4AFD81A"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9,20822754</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9021F15"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8,0996472</w:t>
            </w:r>
          </w:p>
        </w:tc>
      </w:tr>
      <w:tr w:rsidR="0032580C" w:rsidRPr="0032580C" w14:paraId="4812142F"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5023F81"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8,92085025</w:t>
            </w:r>
          </w:p>
        </w:tc>
        <w:tc>
          <w:tcPr>
            <w:tcW w:w="12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24B2688"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9,82763814</w:t>
            </w:r>
          </w:p>
        </w:tc>
      </w:tr>
      <w:tr w:rsidR="0032580C" w:rsidRPr="0032580C" w14:paraId="3879C953"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89D34C0"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7,13892147</w:t>
            </w:r>
          </w:p>
        </w:tc>
        <w:tc>
          <w:tcPr>
            <w:tcW w:w="1200" w:type="dxa"/>
            <w:tcBorders>
              <w:top w:val="dotted" w:sz="4" w:space="0" w:color="auto"/>
              <w:left w:val="dotted" w:sz="4" w:space="0" w:color="auto"/>
              <w:bottom w:val="nil"/>
              <w:right w:val="nil"/>
            </w:tcBorders>
            <w:shd w:val="clear" w:color="auto" w:fill="auto"/>
            <w:noWrap/>
            <w:vAlign w:val="bottom"/>
            <w:hideMark/>
          </w:tcPr>
          <w:p w14:paraId="41FD963F"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p>
        </w:tc>
      </w:tr>
      <w:tr w:rsidR="0032580C" w:rsidRPr="0032580C" w14:paraId="590FF8DB"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32D5835"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7,09617206</w:t>
            </w:r>
          </w:p>
        </w:tc>
        <w:tc>
          <w:tcPr>
            <w:tcW w:w="1200" w:type="dxa"/>
            <w:tcBorders>
              <w:top w:val="nil"/>
              <w:left w:val="dotted" w:sz="4" w:space="0" w:color="auto"/>
              <w:bottom w:val="nil"/>
              <w:right w:val="nil"/>
            </w:tcBorders>
            <w:shd w:val="clear" w:color="auto" w:fill="auto"/>
            <w:noWrap/>
            <w:vAlign w:val="bottom"/>
            <w:hideMark/>
          </w:tcPr>
          <w:p w14:paraId="6D9DC809"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p>
        </w:tc>
      </w:tr>
      <w:tr w:rsidR="0032580C" w:rsidRPr="0032580C" w14:paraId="7C16C3A4"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4CABF80"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7,60209822</w:t>
            </w:r>
          </w:p>
        </w:tc>
        <w:tc>
          <w:tcPr>
            <w:tcW w:w="1200" w:type="dxa"/>
            <w:tcBorders>
              <w:top w:val="nil"/>
              <w:left w:val="dotted" w:sz="4" w:space="0" w:color="auto"/>
              <w:bottom w:val="nil"/>
              <w:right w:val="nil"/>
            </w:tcBorders>
            <w:shd w:val="clear" w:color="auto" w:fill="auto"/>
            <w:noWrap/>
            <w:vAlign w:val="bottom"/>
            <w:hideMark/>
          </w:tcPr>
          <w:p w14:paraId="01217875"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p>
        </w:tc>
      </w:tr>
      <w:tr w:rsidR="0032580C" w:rsidRPr="0032580C" w14:paraId="46DAD762"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5C720E"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6,91098974</w:t>
            </w:r>
          </w:p>
        </w:tc>
        <w:tc>
          <w:tcPr>
            <w:tcW w:w="1200" w:type="dxa"/>
            <w:tcBorders>
              <w:top w:val="nil"/>
              <w:left w:val="dotted" w:sz="4" w:space="0" w:color="auto"/>
              <w:bottom w:val="nil"/>
              <w:right w:val="nil"/>
            </w:tcBorders>
            <w:shd w:val="clear" w:color="auto" w:fill="auto"/>
            <w:noWrap/>
            <w:vAlign w:val="bottom"/>
            <w:hideMark/>
          </w:tcPr>
          <w:p w14:paraId="45902B53"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p>
        </w:tc>
      </w:tr>
      <w:tr w:rsidR="0032580C" w:rsidRPr="0032580C" w14:paraId="28C698EA"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485A856"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9,64754433</w:t>
            </w:r>
          </w:p>
        </w:tc>
        <w:tc>
          <w:tcPr>
            <w:tcW w:w="1200" w:type="dxa"/>
            <w:tcBorders>
              <w:top w:val="nil"/>
              <w:left w:val="dotted" w:sz="4" w:space="0" w:color="auto"/>
              <w:bottom w:val="nil"/>
              <w:right w:val="nil"/>
            </w:tcBorders>
            <w:shd w:val="clear" w:color="auto" w:fill="auto"/>
            <w:noWrap/>
            <w:vAlign w:val="bottom"/>
            <w:hideMark/>
          </w:tcPr>
          <w:p w14:paraId="2697CE00"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p>
        </w:tc>
      </w:tr>
      <w:tr w:rsidR="0032580C" w:rsidRPr="0032580C" w14:paraId="6C6BC4C0"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5E50459"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6,38226368</w:t>
            </w:r>
          </w:p>
        </w:tc>
        <w:tc>
          <w:tcPr>
            <w:tcW w:w="1200" w:type="dxa"/>
            <w:tcBorders>
              <w:top w:val="nil"/>
              <w:left w:val="dotted" w:sz="4" w:space="0" w:color="auto"/>
              <w:bottom w:val="nil"/>
              <w:right w:val="nil"/>
            </w:tcBorders>
            <w:shd w:val="clear" w:color="auto" w:fill="auto"/>
            <w:noWrap/>
            <w:vAlign w:val="bottom"/>
            <w:hideMark/>
          </w:tcPr>
          <w:p w14:paraId="1DE4C524"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p>
        </w:tc>
      </w:tr>
      <w:tr w:rsidR="0032580C" w:rsidRPr="0032580C" w14:paraId="260114ED" w14:textId="77777777" w:rsidTr="0032580C">
        <w:trPr>
          <w:trHeight w:val="300"/>
        </w:trPr>
        <w:tc>
          <w:tcPr>
            <w:tcW w:w="119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D67EF4F"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r w:rsidRPr="0032580C">
              <w:rPr>
                <w:rFonts w:ascii="Calibri" w:eastAsia="Times New Roman" w:hAnsi="Calibri" w:cs="Times New Roman"/>
                <w:color w:val="000000"/>
                <w:sz w:val="22"/>
                <w:lang w:val="fr-FR" w:eastAsia="fr-FR"/>
              </w:rPr>
              <w:t>8,32379734</w:t>
            </w:r>
          </w:p>
        </w:tc>
        <w:tc>
          <w:tcPr>
            <w:tcW w:w="1200" w:type="dxa"/>
            <w:tcBorders>
              <w:top w:val="nil"/>
              <w:left w:val="dotted" w:sz="4" w:space="0" w:color="auto"/>
              <w:bottom w:val="nil"/>
              <w:right w:val="nil"/>
            </w:tcBorders>
            <w:shd w:val="clear" w:color="auto" w:fill="auto"/>
            <w:noWrap/>
            <w:vAlign w:val="bottom"/>
            <w:hideMark/>
          </w:tcPr>
          <w:p w14:paraId="1754A9C1" w14:textId="77777777" w:rsidR="0032580C" w:rsidRPr="0032580C" w:rsidRDefault="0032580C" w:rsidP="0032580C">
            <w:pPr>
              <w:spacing w:line="240" w:lineRule="auto"/>
              <w:jc w:val="right"/>
              <w:rPr>
                <w:rFonts w:ascii="Calibri" w:eastAsia="Times New Roman" w:hAnsi="Calibri" w:cs="Times New Roman"/>
                <w:color w:val="000000"/>
                <w:sz w:val="22"/>
                <w:lang w:val="fr-FR" w:eastAsia="fr-FR"/>
              </w:rPr>
            </w:pPr>
          </w:p>
        </w:tc>
      </w:tr>
    </w:tbl>
    <w:p w14:paraId="5D940C4C" w14:textId="23369DF9" w:rsidR="008037D4" w:rsidRDefault="0032580C" w:rsidP="00D57A1F">
      <w:r>
        <w:br w:type="textWrapping" w:clear="all"/>
      </w:r>
    </w:p>
    <w:p w14:paraId="562B6255" w14:textId="13294B0C" w:rsidR="001B214E" w:rsidRDefault="008037D4" w:rsidP="008037D4">
      <w:pPr>
        <w:pStyle w:val="Titre2"/>
      </w:pPr>
      <w:r>
        <w:t>Eccentricity</w:t>
      </w:r>
    </w:p>
    <w:tbl>
      <w:tblPr>
        <w:tblW w:w="4800" w:type="dxa"/>
        <w:tblCellMar>
          <w:left w:w="70" w:type="dxa"/>
          <w:right w:w="70" w:type="dxa"/>
        </w:tblCellMar>
        <w:tblLook w:val="04A0" w:firstRow="1" w:lastRow="0" w:firstColumn="1" w:lastColumn="0" w:noHBand="0" w:noVBand="1"/>
      </w:tblPr>
      <w:tblGrid>
        <w:gridCol w:w="948"/>
        <w:gridCol w:w="1452"/>
        <w:gridCol w:w="848"/>
        <w:gridCol w:w="1552"/>
      </w:tblGrid>
      <w:tr w:rsidR="008037D4" w:rsidRPr="008037D4" w14:paraId="160CCABF" w14:textId="77777777" w:rsidTr="00D57A1F">
        <w:trPr>
          <w:trHeight w:val="300"/>
        </w:trPr>
        <w:tc>
          <w:tcPr>
            <w:tcW w:w="2400" w:type="dxa"/>
            <w:gridSpan w:val="2"/>
            <w:tcBorders>
              <w:top w:val="nil"/>
              <w:left w:val="nil"/>
              <w:bottom w:val="dotted" w:sz="4" w:space="0" w:color="auto"/>
              <w:right w:val="nil"/>
            </w:tcBorders>
            <w:shd w:val="clear" w:color="auto" w:fill="auto"/>
            <w:noWrap/>
            <w:vAlign w:val="bottom"/>
            <w:hideMark/>
          </w:tcPr>
          <w:p w14:paraId="401B3BBF" w14:textId="63DEC4DE" w:rsidR="008037D4" w:rsidRPr="008037D4" w:rsidRDefault="008037D4" w:rsidP="008037D4">
            <w:pPr>
              <w:spacing w:line="240" w:lineRule="auto"/>
              <w:jc w:val="center"/>
              <w:rPr>
                <w:rFonts w:ascii="Cambria" w:eastAsia="Times New Roman" w:hAnsi="Cambria" w:cs="Times New Roman"/>
                <w:b/>
                <w:bCs/>
                <w:color w:val="000000"/>
                <w:sz w:val="22"/>
                <w:lang w:val="fr-FR" w:eastAsia="fr-FR"/>
              </w:rPr>
            </w:pPr>
            <m:oMathPara>
              <m:oMath>
                <m:r>
                  <m:rPr>
                    <m:sty m:val="bi"/>
                  </m:rPr>
                  <w:rPr>
                    <w:rFonts w:ascii="Cambria Math" w:eastAsia="Times New Roman" w:hAnsi="Cambria Math" w:cs="Times New Roman"/>
                    <w:color w:val="000000"/>
                    <w:sz w:val="22"/>
                    <w:lang w:val="fr-FR" w:eastAsia="fr-FR"/>
                  </w:rPr>
                  <m:t>N=4</m:t>
                </m:r>
              </m:oMath>
            </m:oMathPara>
          </w:p>
        </w:tc>
        <w:tc>
          <w:tcPr>
            <w:tcW w:w="2400" w:type="dxa"/>
            <w:gridSpan w:val="2"/>
            <w:tcBorders>
              <w:top w:val="nil"/>
              <w:left w:val="nil"/>
              <w:bottom w:val="dotted" w:sz="4" w:space="0" w:color="auto"/>
              <w:right w:val="nil"/>
            </w:tcBorders>
            <w:shd w:val="clear" w:color="auto" w:fill="auto"/>
            <w:noWrap/>
            <w:vAlign w:val="bottom"/>
            <w:hideMark/>
          </w:tcPr>
          <w:p w14:paraId="6FCFE839" w14:textId="79C9D45F" w:rsidR="008037D4" w:rsidRPr="008037D4" w:rsidRDefault="008037D4" w:rsidP="008037D4">
            <w:pPr>
              <w:spacing w:line="240" w:lineRule="auto"/>
              <w:jc w:val="center"/>
              <w:rPr>
                <w:rFonts w:ascii="Cambria" w:eastAsia="Times New Roman" w:hAnsi="Cambria" w:cs="Times New Roman"/>
                <w:b/>
                <w:bCs/>
                <w:color w:val="000000"/>
                <w:sz w:val="22"/>
                <w:lang w:val="fr-FR" w:eastAsia="fr-FR"/>
              </w:rPr>
            </w:pPr>
            <m:oMathPara>
              <m:oMath>
                <m:r>
                  <m:rPr>
                    <m:sty m:val="bi"/>
                  </m:rPr>
                  <w:rPr>
                    <w:rFonts w:ascii="Cambria Math" w:eastAsia="Times New Roman" w:hAnsi="Cambria Math" w:cs="Times New Roman"/>
                    <w:color w:val="000000"/>
                    <w:sz w:val="22"/>
                    <w:lang w:val="fr-FR" w:eastAsia="fr-FR"/>
                  </w:rPr>
                  <m:t>N=5</m:t>
                </m:r>
              </m:oMath>
            </m:oMathPara>
          </w:p>
        </w:tc>
      </w:tr>
      <w:tr w:rsidR="008037D4" w:rsidRPr="008037D4" w14:paraId="6F3384A6"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3CAB491" w14:textId="0651621F" w:rsidR="008037D4" w:rsidRPr="008037D4" w:rsidRDefault="00AF6C3D" w:rsidP="00D57A1F">
            <w:pPr>
              <w:spacing w:line="240" w:lineRule="auto"/>
              <w:jc w:val="center"/>
              <w:rPr>
                <w:rFonts w:eastAsia="Times New Roman" w:cs="Times New Roman"/>
                <w:b/>
                <w:bCs/>
                <w:color w:val="000000"/>
                <w:sz w:val="22"/>
                <w:lang w:val="fr-FR" w:eastAsia="fr-FR"/>
              </w:rPr>
            </w:pPr>
            <m:oMathPara>
              <m:oMath>
                <m:acc>
                  <m:accPr>
                    <m:chr m:val="̅"/>
                    <m:ctrlPr>
                      <w:rPr>
                        <w:rFonts w:ascii="Cambria Math" w:eastAsia="Times New Roman" w:hAnsi="Cambria Math" w:cs="Times New Roman"/>
                        <w:b/>
                        <w:bCs/>
                        <w:i/>
                        <w:color w:val="000000"/>
                        <w:sz w:val="22"/>
                        <w:lang w:val="fr-FR" w:eastAsia="fr-FR"/>
                      </w:rPr>
                    </m:ctrlPr>
                  </m:accPr>
                  <m:e>
                    <m:r>
                      <m:rPr>
                        <m:sty m:val="bi"/>
                      </m:rPr>
                      <w:rPr>
                        <w:rFonts w:ascii="Cambria Math" w:eastAsia="Times New Roman" w:hAnsi="Cambria Math" w:cs="Times New Roman"/>
                        <w:color w:val="000000"/>
                        <w:sz w:val="22"/>
                        <w:lang w:val="fr-FR" w:eastAsia="fr-FR"/>
                      </w:rPr>
                      <m:t>e</m:t>
                    </m:r>
                  </m:e>
                </m:acc>
              </m:oMath>
            </m:oMathPara>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27DD47A" w14:textId="41CD9212" w:rsidR="008037D4" w:rsidRPr="008037D4" w:rsidRDefault="00D57A1F" w:rsidP="00D57A1F">
            <w:pPr>
              <w:spacing w:line="240" w:lineRule="auto"/>
              <w:jc w:val="center"/>
              <w:rPr>
                <w:rFonts w:eastAsia="Times New Roman" w:cs="Times New Roman"/>
                <w:b/>
                <w:bCs/>
                <w:i/>
                <w:iCs/>
                <w:color w:val="000000"/>
                <w:sz w:val="22"/>
                <w:lang w:val="fr-FR" w:eastAsia="fr-FR"/>
              </w:rPr>
            </w:pPr>
            <w:r w:rsidRPr="00D57A1F">
              <w:rPr>
                <w:rFonts w:cs="Times New Roman"/>
                <w:i/>
                <w:color w:val="000000" w:themeColor="text1"/>
              </w:rPr>
              <w:t>S</w:t>
            </w:r>
            <w:r w:rsidRPr="00D57A1F">
              <w:rPr>
                <w:rFonts w:cs="Times New Roman"/>
                <w:i/>
                <w:color w:val="000000" w:themeColor="text1"/>
                <w:vertAlign w:val="superscript"/>
              </w:rPr>
              <w:t>2</w:t>
            </w:r>
          </w:p>
        </w:tc>
        <w:tc>
          <w:tcPr>
            <w:tcW w:w="8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04D0FD6" w14:textId="7B4CB004" w:rsidR="008037D4" w:rsidRPr="008037D4" w:rsidRDefault="00AF6C3D" w:rsidP="00D57A1F">
            <w:pPr>
              <w:spacing w:line="240" w:lineRule="auto"/>
              <w:jc w:val="center"/>
              <w:rPr>
                <w:rFonts w:eastAsia="Times New Roman" w:cs="Times New Roman"/>
                <w:b/>
                <w:bCs/>
                <w:color w:val="000000"/>
                <w:sz w:val="22"/>
                <w:lang w:val="fr-FR" w:eastAsia="fr-FR"/>
              </w:rPr>
            </w:pPr>
            <m:oMathPara>
              <m:oMath>
                <m:acc>
                  <m:accPr>
                    <m:chr m:val="̅"/>
                    <m:ctrlPr>
                      <w:rPr>
                        <w:rFonts w:ascii="Cambria Math" w:eastAsia="Times New Roman" w:hAnsi="Cambria Math" w:cs="Times New Roman"/>
                        <w:b/>
                        <w:bCs/>
                        <w:i/>
                        <w:color w:val="000000"/>
                        <w:sz w:val="22"/>
                        <w:lang w:val="fr-FR" w:eastAsia="fr-FR"/>
                      </w:rPr>
                    </m:ctrlPr>
                  </m:accPr>
                  <m:e>
                    <m:r>
                      <m:rPr>
                        <m:sty m:val="bi"/>
                      </m:rPr>
                      <w:rPr>
                        <w:rFonts w:ascii="Cambria Math" w:eastAsia="Times New Roman" w:hAnsi="Cambria Math" w:cs="Times New Roman"/>
                        <w:color w:val="000000"/>
                        <w:sz w:val="22"/>
                        <w:lang w:val="fr-FR" w:eastAsia="fr-FR"/>
                      </w:rPr>
                      <m:t>e</m:t>
                    </m:r>
                  </m:e>
                </m:acc>
              </m:oMath>
            </m:oMathPara>
          </w:p>
        </w:tc>
        <w:tc>
          <w:tcPr>
            <w:tcW w:w="15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7652B1B" w14:textId="1A1FCB68" w:rsidR="008037D4" w:rsidRPr="008037D4" w:rsidRDefault="00D57A1F" w:rsidP="00D57A1F">
            <w:pPr>
              <w:spacing w:line="240" w:lineRule="auto"/>
              <w:jc w:val="center"/>
              <w:rPr>
                <w:rFonts w:eastAsia="Times New Roman" w:cs="Times New Roman"/>
                <w:b/>
                <w:bCs/>
                <w:i/>
                <w:iCs/>
                <w:color w:val="000000"/>
                <w:sz w:val="22"/>
                <w:lang w:val="fr-FR" w:eastAsia="fr-FR"/>
              </w:rPr>
            </w:pPr>
            <w:r w:rsidRPr="00D57A1F">
              <w:rPr>
                <w:rFonts w:cs="Times New Roman"/>
                <w:i/>
                <w:color w:val="000000" w:themeColor="text1"/>
              </w:rPr>
              <w:t>S</w:t>
            </w:r>
            <w:r w:rsidRPr="00D57A1F">
              <w:rPr>
                <w:rFonts w:cs="Times New Roman"/>
                <w:i/>
                <w:color w:val="000000" w:themeColor="text1"/>
                <w:vertAlign w:val="superscript"/>
              </w:rPr>
              <w:t>2</w:t>
            </w:r>
          </w:p>
        </w:tc>
      </w:tr>
      <w:tr w:rsidR="008037D4" w:rsidRPr="008037D4" w14:paraId="7385D1EF"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674B45D"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0,7625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6382887"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0,010625</w:t>
            </w:r>
          </w:p>
        </w:tc>
        <w:tc>
          <w:tcPr>
            <w:tcW w:w="8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377AD98"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0,64</w:t>
            </w:r>
          </w:p>
        </w:tc>
        <w:tc>
          <w:tcPr>
            <w:tcW w:w="15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14B5EEE"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0,03925</w:t>
            </w:r>
          </w:p>
        </w:tc>
      </w:tr>
      <w:tr w:rsidR="008037D4" w:rsidRPr="008037D4" w14:paraId="536425E4"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FD3B93B"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0,8375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875EC92"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0,000625</w:t>
            </w:r>
          </w:p>
        </w:tc>
        <w:tc>
          <w:tcPr>
            <w:tcW w:w="8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015250"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0,72</w:t>
            </w:r>
          </w:p>
        </w:tc>
        <w:tc>
          <w:tcPr>
            <w:tcW w:w="15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0BFA686"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0,00825</w:t>
            </w:r>
          </w:p>
        </w:tc>
      </w:tr>
      <w:tr w:rsidR="008037D4" w:rsidRPr="008037D4" w14:paraId="24FB8949"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40E730C"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0,775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96062C8"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0,0041667</w:t>
            </w:r>
          </w:p>
        </w:tc>
        <w:tc>
          <w:tcPr>
            <w:tcW w:w="8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1BA812E"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0,62</w:t>
            </w:r>
          </w:p>
        </w:tc>
        <w:tc>
          <w:tcPr>
            <w:tcW w:w="15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AFA7230"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0,01075</w:t>
            </w:r>
          </w:p>
        </w:tc>
      </w:tr>
      <w:tr w:rsidR="008037D4" w:rsidRPr="008037D4" w14:paraId="7DB77146"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CE8B03"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0,8125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EB7D598"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0,0022917</w:t>
            </w:r>
          </w:p>
        </w:tc>
        <w:tc>
          <w:tcPr>
            <w:tcW w:w="8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D8A0A74"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0,61</w:t>
            </w:r>
          </w:p>
        </w:tc>
        <w:tc>
          <w:tcPr>
            <w:tcW w:w="15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3BFBCB6"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0,06425</w:t>
            </w:r>
          </w:p>
        </w:tc>
      </w:tr>
      <w:tr w:rsidR="008037D4" w:rsidRPr="008037D4" w14:paraId="22597D99"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1817E7F"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0,775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DE8F8C"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0,0008333</w:t>
            </w:r>
          </w:p>
        </w:tc>
        <w:tc>
          <w:tcPr>
            <w:tcW w:w="8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835DDA7"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0,75</w:t>
            </w:r>
          </w:p>
        </w:tc>
        <w:tc>
          <w:tcPr>
            <w:tcW w:w="15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5853545"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0,00625</w:t>
            </w:r>
          </w:p>
        </w:tc>
      </w:tr>
      <w:tr w:rsidR="008037D4" w:rsidRPr="008037D4" w14:paraId="4BD18E31"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E340EC7"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0,6375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E27CAFA"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0,0172917</w:t>
            </w:r>
          </w:p>
        </w:tc>
        <w:tc>
          <w:tcPr>
            <w:tcW w:w="848" w:type="dxa"/>
            <w:tcBorders>
              <w:top w:val="dotted" w:sz="4" w:space="0" w:color="auto"/>
              <w:left w:val="dotted" w:sz="4" w:space="0" w:color="auto"/>
              <w:bottom w:val="nil"/>
              <w:right w:val="nil"/>
            </w:tcBorders>
            <w:shd w:val="clear" w:color="auto" w:fill="auto"/>
            <w:noWrap/>
            <w:vAlign w:val="bottom"/>
            <w:hideMark/>
          </w:tcPr>
          <w:p w14:paraId="27A294C4"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p>
        </w:tc>
        <w:tc>
          <w:tcPr>
            <w:tcW w:w="1552" w:type="dxa"/>
            <w:tcBorders>
              <w:top w:val="dotted" w:sz="4" w:space="0" w:color="auto"/>
              <w:left w:val="nil"/>
              <w:bottom w:val="nil"/>
              <w:right w:val="nil"/>
            </w:tcBorders>
            <w:shd w:val="clear" w:color="auto" w:fill="auto"/>
            <w:noWrap/>
            <w:vAlign w:val="bottom"/>
            <w:hideMark/>
          </w:tcPr>
          <w:p w14:paraId="2331E2AB" w14:textId="77777777" w:rsidR="008037D4" w:rsidRPr="008037D4" w:rsidRDefault="008037D4" w:rsidP="008037D4">
            <w:pPr>
              <w:spacing w:line="240" w:lineRule="auto"/>
              <w:jc w:val="left"/>
              <w:rPr>
                <w:rFonts w:eastAsia="Times New Roman" w:cs="Times New Roman"/>
                <w:sz w:val="20"/>
                <w:szCs w:val="20"/>
                <w:lang w:val="fr-FR" w:eastAsia="fr-FR"/>
              </w:rPr>
            </w:pPr>
          </w:p>
        </w:tc>
      </w:tr>
      <w:tr w:rsidR="008037D4" w:rsidRPr="008037D4" w14:paraId="377C77F4"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148BFFF"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0,825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EFA7D72"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0,0008333</w:t>
            </w:r>
          </w:p>
        </w:tc>
        <w:tc>
          <w:tcPr>
            <w:tcW w:w="848" w:type="dxa"/>
            <w:tcBorders>
              <w:top w:val="nil"/>
              <w:left w:val="dotted" w:sz="4" w:space="0" w:color="auto"/>
              <w:bottom w:val="nil"/>
              <w:right w:val="nil"/>
            </w:tcBorders>
            <w:shd w:val="clear" w:color="auto" w:fill="auto"/>
            <w:noWrap/>
            <w:vAlign w:val="bottom"/>
            <w:hideMark/>
          </w:tcPr>
          <w:p w14:paraId="0AAB2FCC"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p>
        </w:tc>
        <w:tc>
          <w:tcPr>
            <w:tcW w:w="1552" w:type="dxa"/>
            <w:tcBorders>
              <w:top w:val="nil"/>
              <w:left w:val="nil"/>
              <w:bottom w:val="nil"/>
              <w:right w:val="nil"/>
            </w:tcBorders>
            <w:shd w:val="clear" w:color="auto" w:fill="auto"/>
            <w:noWrap/>
            <w:vAlign w:val="bottom"/>
            <w:hideMark/>
          </w:tcPr>
          <w:p w14:paraId="64554D1F" w14:textId="77777777" w:rsidR="008037D4" w:rsidRPr="008037D4" w:rsidRDefault="008037D4" w:rsidP="008037D4">
            <w:pPr>
              <w:spacing w:line="240" w:lineRule="auto"/>
              <w:jc w:val="left"/>
              <w:rPr>
                <w:rFonts w:eastAsia="Times New Roman" w:cs="Times New Roman"/>
                <w:sz w:val="20"/>
                <w:szCs w:val="20"/>
                <w:lang w:val="fr-FR" w:eastAsia="fr-FR"/>
              </w:rPr>
            </w:pPr>
          </w:p>
        </w:tc>
      </w:tr>
      <w:tr w:rsidR="008037D4" w:rsidRPr="008037D4" w14:paraId="4EA9B743"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D128F60"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0,75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C133783"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w:t>
            </w:r>
          </w:p>
        </w:tc>
        <w:tc>
          <w:tcPr>
            <w:tcW w:w="848" w:type="dxa"/>
            <w:tcBorders>
              <w:top w:val="nil"/>
              <w:left w:val="dotted" w:sz="4" w:space="0" w:color="auto"/>
              <w:bottom w:val="nil"/>
              <w:right w:val="nil"/>
            </w:tcBorders>
            <w:shd w:val="clear" w:color="auto" w:fill="auto"/>
            <w:noWrap/>
            <w:vAlign w:val="bottom"/>
            <w:hideMark/>
          </w:tcPr>
          <w:p w14:paraId="584543B4"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p>
        </w:tc>
        <w:tc>
          <w:tcPr>
            <w:tcW w:w="1552" w:type="dxa"/>
            <w:tcBorders>
              <w:top w:val="nil"/>
              <w:left w:val="nil"/>
              <w:bottom w:val="nil"/>
              <w:right w:val="nil"/>
            </w:tcBorders>
            <w:shd w:val="clear" w:color="auto" w:fill="auto"/>
            <w:noWrap/>
            <w:vAlign w:val="bottom"/>
            <w:hideMark/>
          </w:tcPr>
          <w:p w14:paraId="7443232F" w14:textId="77777777" w:rsidR="008037D4" w:rsidRPr="008037D4" w:rsidRDefault="008037D4" w:rsidP="008037D4">
            <w:pPr>
              <w:spacing w:line="240" w:lineRule="auto"/>
              <w:jc w:val="left"/>
              <w:rPr>
                <w:rFonts w:eastAsia="Times New Roman" w:cs="Times New Roman"/>
                <w:sz w:val="20"/>
                <w:szCs w:val="20"/>
                <w:lang w:val="fr-FR" w:eastAsia="fr-FR"/>
              </w:rPr>
            </w:pPr>
          </w:p>
        </w:tc>
      </w:tr>
      <w:tr w:rsidR="008037D4" w:rsidRPr="008037D4" w14:paraId="5BBD695C"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E86279"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0,5625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116B3B1"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0,0089583</w:t>
            </w:r>
          </w:p>
        </w:tc>
        <w:tc>
          <w:tcPr>
            <w:tcW w:w="848" w:type="dxa"/>
            <w:tcBorders>
              <w:top w:val="nil"/>
              <w:left w:val="dotted" w:sz="4" w:space="0" w:color="auto"/>
              <w:bottom w:val="nil"/>
              <w:right w:val="nil"/>
            </w:tcBorders>
            <w:shd w:val="clear" w:color="auto" w:fill="auto"/>
            <w:noWrap/>
            <w:vAlign w:val="bottom"/>
            <w:hideMark/>
          </w:tcPr>
          <w:p w14:paraId="0EF8712F"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p>
        </w:tc>
        <w:tc>
          <w:tcPr>
            <w:tcW w:w="1552" w:type="dxa"/>
            <w:tcBorders>
              <w:top w:val="nil"/>
              <w:left w:val="nil"/>
              <w:bottom w:val="nil"/>
              <w:right w:val="nil"/>
            </w:tcBorders>
            <w:shd w:val="clear" w:color="auto" w:fill="auto"/>
            <w:noWrap/>
            <w:vAlign w:val="bottom"/>
            <w:hideMark/>
          </w:tcPr>
          <w:p w14:paraId="6C1AD07E" w14:textId="77777777" w:rsidR="008037D4" w:rsidRPr="008037D4" w:rsidRDefault="008037D4" w:rsidP="008037D4">
            <w:pPr>
              <w:spacing w:line="240" w:lineRule="auto"/>
              <w:jc w:val="left"/>
              <w:rPr>
                <w:rFonts w:eastAsia="Times New Roman" w:cs="Times New Roman"/>
                <w:sz w:val="20"/>
                <w:szCs w:val="20"/>
                <w:lang w:val="fr-FR" w:eastAsia="fr-FR"/>
              </w:rPr>
            </w:pPr>
          </w:p>
        </w:tc>
      </w:tr>
      <w:tr w:rsidR="008037D4" w:rsidRPr="008037D4" w14:paraId="576E0335"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C7FC45E"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0,5375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9D0ABD"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0,000625</w:t>
            </w:r>
          </w:p>
        </w:tc>
        <w:tc>
          <w:tcPr>
            <w:tcW w:w="848" w:type="dxa"/>
            <w:tcBorders>
              <w:top w:val="nil"/>
              <w:left w:val="dotted" w:sz="4" w:space="0" w:color="auto"/>
              <w:bottom w:val="nil"/>
              <w:right w:val="nil"/>
            </w:tcBorders>
            <w:shd w:val="clear" w:color="auto" w:fill="auto"/>
            <w:noWrap/>
            <w:vAlign w:val="bottom"/>
            <w:hideMark/>
          </w:tcPr>
          <w:p w14:paraId="4FB1BE2A"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p>
        </w:tc>
        <w:tc>
          <w:tcPr>
            <w:tcW w:w="1552" w:type="dxa"/>
            <w:tcBorders>
              <w:top w:val="nil"/>
              <w:left w:val="nil"/>
              <w:bottom w:val="nil"/>
              <w:right w:val="nil"/>
            </w:tcBorders>
            <w:shd w:val="clear" w:color="auto" w:fill="auto"/>
            <w:noWrap/>
            <w:vAlign w:val="bottom"/>
            <w:hideMark/>
          </w:tcPr>
          <w:p w14:paraId="70D9325D" w14:textId="77777777" w:rsidR="008037D4" w:rsidRPr="008037D4" w:rsidRDefault="008037D4" w:rsidP="008037D4">
            <w:pPr>
              <w:spacing w:line="240" w:lineRule="auto"/>
              <w:jc w:val="left"/>
              <w:rPr>
                <w:rFonts w:eastAsia="Times New Roman" w:cs="Times New Roman"/>
                <w:sz w:val="20"/>
                <w:szCs w:val="20"/>
                <w:lang w:val="fr-FR" w:eastAsia="fr-FR"/>
              </w:rPr>
            </w:pPr>
          </w:p>
        </w:tc>
      </w:tr>
      <w:tr w:rsidR="008037D4" w:rsidRPr="008037D4" w14:paraId="1D87340A"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7DF7F9"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0,6125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9EDEA1"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0,0122917</w:t>
            </w:r>
          </w:p>
        </w:tc>
        <w:tc>
          <w:tcPr>
            <w:tcW w:w="848" w:type="dxa"/>
            <w:tcBorders>
              <w:top w:val="nil"/>
              <w:left w:val="dotted" w:sz="4" w:space="0" w:color="auto"/>
              <w:bottom w:val="nil"/>
              <w:right w:val="nil"/>
            </w:tcBorders>
            <w:shd w:val="clear" w:color="auto" w:fill="auto"/>
            <w:noWrap/>
            <w:vAlign w:val="bottom"/>
            <w:hideMark/>
          </w:tcPr>
          <w:p w14:paraId="5ACF91CA"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p>
        </w:tc>
        <w:tc>
          <w:tcPr>
            <w:tcW w:w="1552" w:type="dxa"/>
            <w:tcBorders>
              <w:top w:val="nil"/>
              <w:left w:val="nil"/>
              <w:bottom w:val="nil"/>
              <w:right w:val="nil"/>
            </w:tcBorders>
            <w:shd w:val="clear" w:color="auto" w:fill="auto"/>
            <w:noWrap/>
            <w:vAlign w:val="bottom"/>
            <w:hideMark/>
          </w:tcPr>
          <w:p w14:paraId="6818E146" w14:textId="77777777" w:rsidR="008037D4" w:rsidRPr="008037D4" w:rsidRDefault="008037D4" w:rsidP="008037D4">
            <w:pPr>
              <w:spacing w:line="240" w:lineRule="auto"/>
              <w:jc w:val="left"/>
              <w:rPr>
                <w:rFonts w:eastAsia="Times New Roman" w:cs="Times New Roman"/>
                <w:sz w:val="20"/>
                <w:szCs w:val="20"/>
                <w:lang w:val="fr-FR" w:eastAsia="fr-FR"/>
              </w:rPr>
            </w:pPr>
          </w:p>
        </w:tc>
      </w:tr>
      <w:tr w:rsidR="008037D4" w:rsidRPr="008037D4" w14:paraId="1B913538" w14:textId="77777777" w:rsidTr="00D57A1F">
        <w:trPr>
          <w:trHeight w:val="300"/>
        </w:trPr>
        <w:tc>
          <w:tcPr>
            <w:tcW w:w="94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6E435E7"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0,6625</w:t>
            </w:r>
          </w:p>
        </w:tc>
        <w:tc>
          <w:tcPr>
            <w:tcW w:w="145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BF4C9B0"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r w:rsidRPr="008037D4">
              <w:rPr>
                <w:rFonts w:ascii="Cambria" w:eastAsia="Times New Roman" w:hAnsi="Cambria" w:cs="Times New Roman"/>
                <w:color w:val="000000"/>
                <w:sz w:val="22"/>
                <w:lang w:val="fr-FR" w:eastAsia="fr-FR"/>
              </w:rPr>
              <w:t>0,0122917</w:t>
            </w:r>
          </w:p>
        </w:tc>
        <w:tc>
          <w:tcPr>
            <w:tcW w:w="848" w:type="dxa"/>
            <w:tcBorders>
              <w:top w:val="nil"/>
              <w:left w:val="dotted" w:sz="4" w:space="0" w:color="auto"/>
              <w:bottom w:val="nil"/>
              <w:right w:val="nil"/>
            </w:tcBorders>
            <w:shd w:val="clear" w:color="auto" w:fill="auto"/>
            <w:noWrap/>
            <w:vAlign w:val="bottom"/>
            <w:hideMark/>
          </w:tcPr>
          <w:p w14:paraId="58EA5EEB" w14:textId="77777777" w:rsidR="008037D4" w:rsidRPr="008037D4" w:rsidRDefault="008037D4" w:rsidP="008037D4">
            <w:pPr>
              <w:spacing w:line="240" w:lineRule="auto"/>
              <w:jc w:val="right"/>
              <w:rPr>
                <w:rFonts w:ascii="Cambria" w:eastAsia="Times New Roman" w:hAnsi="Cambria" w:cs="Times New Roman"/>
                <w:color w:val="000000"/>
                <w:sz w:val="22"/>
                <w:lang w:val="fr-FR" w:eastAsia="fr-FR"/>
              </w:rPr>
            </w:pPr>
          </w:p>
        </w:tc>
        <w:tc>
          <w:tcPr>
            <w:tcW w:w="1552" w:type="dxa"/>
            <w:tcBorders>
              <w:top w:val="nil"/>
              <w:left w:val="nil"/>
              <w:bottom w:val="nil"/>
              <w:right w:val="nil"/>
            </w:tcBorders>
            <w:shd w:val="clear" w:color="auto" w:fill="auto"/>
            <w:noWrap/>
            <w:vAlign w:val="bottom"/>
            <w:hideMark/>
          </w:tcPr>
          <w:p w14:paraId="3248527C" w14:textId="77777777" w:rsidR="008037D4" w:rsidRPr="008037D4" w:rsidRDefault="008037D4" w:rsidP="008037D4">
            <w:pPr>
              <w:spacing w:line="240" w:lineRule="auto"/>
              <w:jc w:val="left"/>
              <w:rPr>
                <w:rFonts w:eastAsia="Times New Roman" w:cs="Times New Roman"/>
                <w:sz w:val="20"/>
                <w:szCs w:val="20"/>
                <w:lang w:val="fr-FR" w:eastAsia="fr-FR"/>
              </w:rPr>
            </w:pPr>
          </w:p>
        </w:tc>
      </w:tr>
    </w:tbl>
    <w:p w14:paraId="3BA065B0" w14:textId="77777777" w:rsidR="008037D4" w:rsidRPr="008037D4" w:rsidRDefault="008037D4" w:rsidP="008037D4"/>
    <w:sectPr w:rsidR="008037D4" w:rsidRPr="008037D4" w:rsidSect="00242232">
      <w:footerReference w:type="default" r:id="rId22"/>
      <w:pgSz w:w="11906" w:h="16838"/>
      <w:pgMar w:top="1417" w:right="1417" w:bottom="1417" w:left="1417"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0684FF" w16cid:durableId="23677A38"/>
  <w16cid:commentId w16cid:paraId="236E85FD" w16cid:durableId="23677A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6440D" w14:textId="77777777" w:rsidR="00AF6C3D" w:rsidRDefault="00AF6C3D">
      <w:pPr>
        <w:spacing w:line="240" w:lineRule="auto"/>
      </w:pPr>
      <w:r>
        <w:separator/>
      </w:r>
    </w:p>
  </w:endnote>
  <w:endnote w:type="continuationSeparator" w:id="0">
    <w:p w14:paraId="0DA891F5" w14:textId="77777777" w:rsidR="00AF6C3D" w:rsidRDefault="00AF6C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Ligh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484144"/>
      <w:docPartObj>
        <w:docPartGallery w:val="Page Numbers (Bottom of Page)"/>
        <w:docPartUnique/>
      </w:docPartObj>
    </w:sdtPr>
    <w:sdtEndPr/>
    <w:sdtContent>
      <w:p w14:paraId="1279766B" w14:textId="77777777" w:rsidR="00C977B8" w:rsidRDefault="00C977B8">
        <w:pPr>
          <w:pStyle w:val="Pieddepage"/>
          <w:jc w:val="right"/>
        </w:pPr>
        <w:r>
          <w:fldChar w:fldCharType="begin"/>
        </w:r>
        <w:r>
          <w:instrText>PAGE   \* MERGEFORMAT</w:instrText>
        </w:r>
        <w:r>
          <w:fldChar w:fldCharType="separate"/>
        </w:r>
        <w:r w:rsidR="00AF6C3D" w:rsidRPr="00AF6C3D">
          <w:rPr>
            <w:noProof/>
            <w:lang w:val="fr-FR"/>
          </w:rPr>
          <w:t>1</w:t>
        </w:r>
        <w:r>
          <w:fldChar w:fldCharType="end"/>
        </w:r>
      </w:p>
    </w:sdtContent>
  </w:sdt>
  <w:p w14:paraId="58C0AA4E" w14:textId="77777777" w:rsidR="00C977B8" w:rsidRDefault="00C977B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0EF26" w14:textId="77777777" w:rsidR="00AF6C3D" w:rsidRDefault="00AF6C3D">
      <w:pPr>
        <w:spacing w:line="240" w:lineRule="auto"/>
      </w:pPr>
      <w:r>
        <w:separator/>
      </w:r>
    </w:p>
  </w:footnote>
  <w:footnote w:type="continuationSeparator" w:id="0">
    <w:p w14:paraId="158DD5D4" w14:textId="77777777" w:rsidR="00AF6C3D" w:rsidRDefault="00AF6C3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2229"/>
    <w:multiLevelType w:val="hybridMultilevel"/>
    <w:tmpl w:val="651EA54A"/>
    <w:lvl w:ilvl="0" w:tplc="5F06EC86">
      <w:numFmt w:val="bullet"/>
      <w:lvlText w:val="-"/>
      <w:lvlJc w:val="left"/>
      <w:pPr>
        <w:ind w:left="720" w:hanging="360"/>
      </w:pPr>
      <w:rPr>
        <w:rFonts w:ascii="Times New Roman" w:eastAsiaTheme="minorHAnsi" w:hAnsi="Times New Roman" w:cs="Times New Roman" w:hint="default"/>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E13748"/>
    <w:multiLevelType w:val="hybridMultilevel"/>
    <w:tmpl w:val="048828E4"/>
    <w:lvl w:ilvl="0" w:tplc="54FA8CB2">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8A2515"/>
    <w:multiLevelType w:val="hybridMultilevel"/>
    <w:tmpl w:val="206E7DEE"/>
    <w:lvl w:ilvl="0" w:tplc="CC3256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4D3252"/>
    <w:multiLevelType w:val="hybridMultilevel"/>
    <w:tmpl w:val="3C226040"/>
    <w:lvl w:ilvl="0" w:tplc="54FA8CB2">
      <w:start w:val="2"/>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4C310E"/>
    <w:multiLevelType w:val="hybridMultilevel"/>
    <w:tmpl w:val="34C4A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B57B38"/>
    <w:multiLevelType w:val="hybridMultilevel"/>
    <w:tmpl w:val="EC5C3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C103A0"/>
    <w:multiLevelType w:val="hybridMultilevel"/>
    <w:tmpl w:val="A0124A66"/>
    <w:lvl w:ilvl="0" w:tplc="1C66B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8C5B3D"/>
    <w:multiLevelType w:val="hybridMultilevel"/>
    <w:tmpl w:val="16B4726C"/>
    <w:lvl w:ilvl="0" w:tplc="8BA6EB2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E244737"/>
    <w:multiLevelType w:val="hybridMultilevel"/>
    <w:tmpl w:val="98EAAF62"/>
    <w:lvl w:ilvl="0" w:tplc="6DAA8CB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125C95"/>
    <w:multiLevelType w:val="hybridMultilevel"/>
    <w:tmpl w:val="8F0E8FA8"/>
    <w:lvl w:ilvl="0" w:tplc="976A2512">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B52FD2"/>
    <w:multiLevelType w:val="hybridMultilevel"/>
    <w:tmpl w:val="7368C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4F34F7"/>
    <w:multiLevelType w:val="hybridMultilevel"/>
    <w:tmpl w:val="6DA86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ED1F71"/>
    <w:multiLevelType w:val="hybridMultilevel"/>
    <w:tmpl w:val="47304EBA"/>
    <w:lvl w:ilvl="0" w:tplc="09C426F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7"/>
  </w:num>
  <w:num w:numId="5">
    <w:abstractNumId w:val="10"/>
  </w:num>
  <w:num w:numId="6">
    <w:abstractNumId w:val="11"/>
  </w:num>
  <w:num w:numId="7">
    <w:abstractNumId w:val="0"/>
  </w:num>
  <w:num w:numId="8">
    <w:abstractNumId w:val="12"/>
  </w:num>
  <w:num w:numId="9">
    <w:abstractNumId w:val="2"/>
  </w:num>
  <w:num w:numId="10">
    <w:abstractNumId w:val="4"/>
  </w:num>
  <w:num w:numId="11">
    <w:abstractNumId w:val="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80122"/>
    <w:rsid w:val="00012505"/>
    <w:rsid w:val="000410EF"/>
    <w:rsid w:val="00081DF4"/>
    <w:rsid w:val="000B1E4A"/>
    <w:rsid w:val="000E17D7"/>
    <w:rsid w:val="001306BF"/>
    <w:rsid w:val="001639B5"/>
    <w:rsid w:val="0019226C"/>
    <w:rsid w:val="001B214E"/>
    <w:rsid w:val="001C134E"/>
    <w:rsid w:val="002041F9"/>
    <w:rsid w:val="00211AA0"/>
    <w:rsid w:val="00223112"/>
    <w:rsid w:val="002402A2"/>
    <w:rsid w:val="00242232"/>
    <w:rsid w:val="002465A8"/>
    <w:rsid w:val="002576FF"/>
    <w:rsid w:val="00261ED6"/>
    <w:rsid w:val="00274579"/>
    <w:rsid w:val="002B1D44"/>
    <w:rsid w:val="002F409A"/>
    <w:rsid w:val="00311D89"/>
    <w:rsid w:val="00312EB2"/>
    <w:rsid w:val="0032580C"/>
    <w:rsid w:val="00350927"/>
    <w:rsid w:val="003B7160"/>
    <w:rsid w:val="003C2095"/>
    <w:rsid w:val="003C36E5"/>
    <w:rsid w:val="003D0881"/>
    <w:rsid w:val="003F021A"/>
    <w:rsid w:val="003F3010"/>
    <w:rsid w:val="003F62BC"/>
    <w:rsid w:val="00413D02"/>
    <w:rsid w:val="00414642"/>
    <w:rsid w:val="00422316"/>
    <w:rsid w:val="00465EA7"/>
    <w:rsid w:val="004A7C0F"/>
    <w:rsid w:val="004C3E75"/>
    <w:rsid w:val="004D37BC"/>
    <w:rsid w:val="004D6A42"/>
    <w:rsid w:val="00526651"/>
    <w:rsid w:val="00527C37"/>
    <w:rsid w:val="00574895"/>
    <w:rsid w:val="00580122"/>
    <w:rsid w:val="00590769"/>
    <w:rsid w:val="005F03C0"/>
    <w:rsid w:val="006203C6"/>
    <w:rsid w:val="006228CF"/>
    <w:rsid w:val="0062367C"/>
    <w:rsid w:val="00627A8D"/>
    <w:rsid w:val="00641031"/>
    <w:rsid w:val="006465D8"/>
    <w:rsid w:val="00654952"/>
    <w:rsid w:val="00680A7F"/>
    <w:rsid w:val="0068789E"/>
    <w:rsid w:val="00694E40"/>
    <w:rsid w:val="006D0214"/>
    <w:rsid w:val="006F73FA"/>
    <w:rsid w:val="00717FFC"/>
    <w:rsid w:val="00731F51"/>
    <w:rsid w:val="00735731"/>
    <w:rsid w:val="00760A26"/>
    <w:rsid w:val="00775FB4"/>
    <w:rsid w:val="007C740A"/>
    <w:rsid w:val="007F0354"/>
    <w:rsid w:val="007F17DB"/>
    <w:rsid w:val="008037D4"/>
    <w:rsid w:val="00807080"/>
    <w:rsid w:val="0083293B"/>
    <w:rsid w:val="00842F98"/>
    <w:rsid w:val="00853411"/>
    <w:rsid w:val="00865BC3"/>
    <w:rsid w:val="00893118"/>
    <w:rsid w:val="0089537A"/>
    <w:rsid w:val="008A470E"/>
    <w:rsid w:val="00905EA5"/>
    <w:rsid w:val="00920C40"/>
    <w:rsid w:val="00923843"/>
    <w:rsid w:val="00963B43"/>
    <w:rsid w:val="00965D51"/>
    <w:rsid w:val="009B57FB"/>
    <w:rsid w:val="009C67C9"/>
    <w:rsid w:val="009F2E00"/>
    <w:rsid w:val="009F3195"/>
    <w:rsid w:val="00A3288E"/>
    <w:rsid w:val="00A43364"/>
    <w:rsid w:val="00A60584"/>
    <w:rsid w:val="00A71A2C"/>
    <w:rsid w:val="00A761E8"/>
    <w:rsid w:val="00AC4F7C"/>
    <w:rsid w:val="00AC52D1"/>
    <w:rsid w:val="00AE6ECA"/>
    <w:rsid w:val="00AF417B"/>
    <w:rsid w:val="00AF6C3D"/>
    <w:rsid w:val="00B1049E"/>
    <w:rsid w:val="00B15D16"/>
    <w:rsid w:val="00B16E1E"/>
    <w:rsid w:val="00B67169"/>
    <w:rsid w:val="00B95FD2"/>
    <w:rsid w:val="00BB25FD"/>
    <w:rsid w:val="00BD514C"/>
    <w:rsid w:val="00BD70AA"/>
    <w:rsid w:val="00C00ED4"/>
    <w:rsid w:val="00C17131"/>
    <w:rsid w:val="00C30825"/>
    <w:rsid w:val="00C52681"/>
    <w:rsid w:val="00C977B8"/>
    <w:rsid w:val="00CB2CED"/>
    <w:rsid w:val="00D01B4D"/>
    <w:rsid w:val="00D16B93"/>
    <w:rsid w:val="00D17A1F"/>
    <w:rsid w:val="00D37F3D"/>
    <w:rsid w:val="00D47B4A"/>
    <w:rsid w:val="00D57A1F"/>
    <w:rsid w:val="00D615B5"/>
    <w:rsid w:val="00D74F71"/>
    <w:rsid w:val="00DA3A15"/>
    <w:rsid w:val="00DA4414"/>
    <w:rsid w:val="00DB1832"/>
    <w:rsid w:val="00DB6414"/>
    <w:rsid w:val="00DC15D1"/>
    <w:rsid w:val="00E2552E"/>
    <w:rsid w:val="00E34A6E"/>
    <w:rsid w:val="00E554F9"/>
    <w:rsid w:val="00E71638"/>
    <w:rsid w:val="00E86A25"/>
    <w:rsid w:val="00EA764B"/>
    <w:rsid w:val="00EB2872"/>
    <w:rsid w:val="00EC7594"/>
    <w:rsid w:val="00EE6021"/>
    <w:rsid w:val="00F21B99"/>
    <w:rsid w:val="00F22519"/>
    <w:rsid w:val="00F266DB"/>
    <w:rsid w:val="00F30027"/>
    <w:rsid w:val="00F3369A"/>
    <w:rsid w:val="00F37548"/>
    <w:rsid w:val="00F5533D"/>
    <w:rsid w:val="00F620A9"/>
    <w:rsid w:val="00F6451E"/>
    <w:rsid w:val="00FA625C"/>
    <w:rsid w:val="00FD2AC4"/>
    <w:rsid w:val="00FD584E"/>
    <w:rsid w:val="00FD63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ADD12"/>
  <w15:chartTrackingRefBased/>
  <w15:docId w15:val="{1B0603E0-66CB-4134-916B-1ABCB3C1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F7C"/>
    <w:pPr>
      <w:spacing w:after="0" w:line="480" w:lineRule="auto"/>
      <w:jc w:val="both"/>
    </w:pPr>
    <w:rPr>
      <w:rFonts w:ascii="Times New Roman" w:hAnsi="Times New Roman"/>
      <w:sz w:val="24"/>
      <w:lang w:val="en-US"/>
    </w:rPr>
  </w:style>
  <w:style w:type="paragraph" w:styleId="Titre1">
    <w:name w:val="heading 1"/>
    <w:basedOn w:val="Normal"/>
    <w:next w:val="Normal"/>
    <w:link w:val="Titre1Car"/>
    <w:uiPriority w:val="9"/>
    <w:qFormat/>
    <w:rsid w:val="00311D89"/>
    <w:pPr>
      <w:keepNext/>
      <w:keepLines/>
      <w:spacing w:before="240" w:after="120"/>
      <w:outlineLvl w:val="0"/>
    </w:pPr>
    <w:rPr>
      <w:rFonts w:eastAsiaTheme="majorEastAsia" w:cstheme="majorBidi"/>
      <w:b/>
      <w:sz w:val="28"/>
      <w:szCs w:val="32"/>
    </w:rPr>
  </w:style>
  <w:style w:type="paragraph" w:styleId="Titre2">
    <w:name w:val="heading 2"/>
    <w:basedOn w:val="Normal"/>
    <w:next w:val="Normal"/>
    <w:link w:val="Titre2Car"/>
    <w:uiPriority w:val="9"/>
    <w:unhideWhenUsed/>
    <w:qFormat/>
    <w:rsid w:val="00DB6414"/>
    <w:pPr>
      <w:keepNext/>
      <w:keepLines/>
      <w:spacing w:before="240" w:after="120"/>
      <w:outlineLvl w:val="1"/>
    </w:pPr>
    <w:rPr>
      <w:rFonts w:eastAsiaTheme="majorEastAsia" w:cstheme="majorBidi"/>
      <w:b/>
      <w:i/>
      <w:sz w:val="28"/>
      <w:szCs w:val="26"/>
    </w:rPr>
  </w:style>
  <w:style w:type="paragraph" w:styleId="Titre3">
    <w:name w:val="heading 3"/>
    <w:basedOn w:val="Normal"/>
    <w:next w:val="Normal"/>
    <w:link w:val="Titre3Car"/>
    <w:uiPriority w:val="9"/>
    <w:unhideWhenUsed/>
    <w:qFormat/>
    <w:rsid w:val="00DB6414"/>
    <w:pPr>
      <w:keepNext/>
      <w:keepLines/>
      <w:spacing w:before="120" w:after="12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11D89"/>
    <w:rPr>
      <w:rFonts w:ascii="Times New Roman" w:eastAsiaTheme="majorEastAsia" w:hAnsi="Times New Roman" w:cstheme="majorBidi"/>
      <w:b/>
      <w:sz w:val="28"/>
      <w:szCs w:val="32"/>
      <w:lang w:val="en-US"/>
    </w:rPr>
  </w:style>
  <w:style w:type="character" w:customStyle="1" w:styleId="Titre2Car">
    <w:name w:val="Titre 2 Car"/>
    <w:basedOn w:val="Policepardfaut"/>
    <w:link w:val="Titre2"/>
    <w:uiPriority w:val="9"/>
    <w:rsid w:val="00DB6414"/>
    <w:rPr>
      <w:rFonts w:ascii="Times New Roman" w:eastAsiaTheme="majorEastAsia" w:hAnsi="Times New Roman" w:cstheme="majorBidi"/>
      <w:b/>
      <w:i/>
      <w:sz w:val="28"/>
      <w:szCs w:val="26"/>
      <w:lang w:val="en-US"/>
    </w:rPr>
  </w:style>
  <w:style w:type="paragraph" w:styleId="En-tte">
    <w:name w:val="header"/>
    <w:basedOn w:val="Normal"/>
    <w:link w:val="En-tteCar"/>
    <w:uiPriority w:val="99"/>
    <w:unhideWhenUsed/>
    <w:rsid w:val="00580122"/>
    <w:pPr>
      <w:tabs>
        <w:tab w:val="center" w:pos="4536"/>
        <w:tab w:val="right" w:pos="9072"/>
      </w:tabs>
      <w:spacing w:line="240" w:lineRule="auto"/>
    </w:pPr>
  </w:style>
  <w:style w:type="character" w:customStyle="1" w:styleId="En-tteCar">
    <w:name w:val="En-tête Car"/>
    <w:basedOn w:val="Policepardfaut"/>
    <w:link w:val="En-tte"/>
    <w:uiPriority w:val="99"/>
    <w:rsid w:val="00580122"/>
    <w:rPr>
      <w:rFonts w:ascii="Times New Roman" w:hAnsi="Times New Roman"/>
      <w:sz w:val="24"/>
      <w:lang w:val="en-US"/>
    </w:rPr>
  </w:style>
  <w:style w:type="paragraph" w:styleId="Pieddepage">
    <w:name w:val="footer"/>
    <w:basedOn w:val="Normal"/>
    <w:link w:val="PieddepageCar"/>
    <w:uiPriority w:val="99"/>
    <w:unhideWhenUsed/>
    <w:rsid w:val="00580122"/>
    <w:pPr>
      <w:tabs>
        <w:tab w:val="center" w:pos="4536"/>
        <w:tab w:val="right" w:pos="9072"/>
      </w:tabs>
      <w:spacing w:line="240" w:lineRule="auto"/>
    </w:pPr>
  </w:style>
  <w:style w:type="character" w:customStyle="1" w:styleId="PieddepageCar">
    <w:name w:val="Pied de page Car"/>
    <w:basedOn w:val="Policepardfaut"/>
    <w:link w:val="Pieddepage"/>
    <w:uiPriority w:val="99"/>
    <w:rsid w:val="00580122"/>
    <w:rPr>
      <w:rFonts w:ascii="Times New Roman" w:hAnsi="Times New Roman"/>
      <w:sz w:val="24"/>
      <w:lang w:val="en-US"/>
    </w:rPr>
  </w:style>
  <w:style w:type="character" w:styleId="Numrodeligne">
    <w:name w:val="line number"/>
    <w:basedOn w:val="Policepardfaut"/>
    <w:uiPriority w:val="99"/>
    <w:semiHidden/>
    <w:unhideWhenUsed/>
    <w:rsid w:val="00580122"/>
  </w:style>
  <w:style w:type="paragraph" w:styleId="Paragraphedeliste">
    <w:name w:val="List Paragraph"/>
    <w:basedOn w:val="Normal"/>
    <w:uiPriority w:val="34"/>
    <w:qFormat/>
    <w:rsid w:val="00580122"/>
    <w:pPr>
      <w:ind w:left="720"/>
      <w:contextualSpacing/>
    </w:pPr>
  </w:style>
  <w:style w:type="paragraph" w:customStyle="1" w:styleId="EndNoteBibliographyTitle">
    <w:name w:val="EndNote Bibliography Title"/>
    <w:basedOn w:val="Normal"/>
    <w:link w:val="EndNoteBibliographyTitleCar"/>
    <w:rsid w:val="00580122"/>
    <w:pPr>
      <w:jc w:val="center"/>
    </w:pPr>
    <w:rPr>
      <w:rFonts w:cs="Times New Roman"/>
      <w:noProof/>
    </w:rPr>
  </w:style>
  <w:style w:type="character" w:customStyle="1" w:styleId="EndNoteBibliographyTitleCar">
    <w:name w:val="EndNote Bibliography Title Car"/>
    <w:basedOn w:val="Policepardfaut"/>
    <w:link w:val="EndNoteBibliographyTitle"/>
    <w:rsid w:val="00580122"/>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580122"/>
    <w:pPr>
      <w:spacing w:line="240" w:lineRule="auto"/>
    </w:pPr>
    <w:rPr>
      <w:rFonts w:cs="Times New Roman"/>
      <w:noProof/>
    </w:rPr>
  </w:style>
  <w:style w:type="character" w:customStyle="1" w:styleId="EndNoteBibliographyCar">
    <w:name w:val="EndNote Bibliography Car"/>
    <w:basedOn w:val="Policepardfaut"/>
    <w:link w:val="EndNoteBibliography"/>
    <w:rsid w:val="00580122"/>
    <w:rPr>
      <w:rFonts w:ascii="Times New Roman" w:hAnsi="Times New Roman" w:cs="Times New Roman"/>
      <w:noProof/>
      <w:sz w:val="24"/>
      <w:lang w:val="en-US"/>
    </w:rPr>
  </w:style>
  <w:style w:type="paragraph" w:styleId="Titre">
    <w:name w:val="Title"/>
    <w:basedOn w:val="Normal"/>
    <w:next w:val="Normal"/>
    <w:link w:val="TitreCar"/>
    <w:uiPriority w:val="10"/>
    <w:qFormat/>
    <w:rsid w:val="00580122"/>
    <w:pPr>
      <w:spacing w:before="240" w:after="240" w:line="360" w:lineRule="auto"/>
      <w:contextualSpacing/>
      <w:jc w:val="center"/>
    </w:pPr>
    <w:rPr>
      <w:rFonts w:eastAsiaTheme="majorEastAsia" w:cstheme="majorBidi"/>
      <w:b/>
      <w:spacing w:val="-10"/>
      <w:kern w:val="28"/>
      <w:sz w:val="40"/>
      <w:szCs w:val="56"/>
    </w:rPr>
  </w:style>
  <w:style w:type="character" w:customStyle="1" w:styleId="TitreCar">
    <w:name w:val="Titre Car"/>
    <w:basedOn w:val="Policepardfaut"/>
    <w:link w:val="Titre"/>
    <w:uiPriority w:val="10"/>
    <w:rsid w:val="00580122"/>
    <w:rPr>
      <w:rFonts w:ascii="Times New Roman" w:eastAsiaTheme="majorEastAsia" w:hAnsi="Times New Roman" w:cstheme="majorBidi"/>
      <w:b/>
      <w:spacing w:val="-10"/>
      <w:kern w:val="28"/>
      <w:sz w:val="40"/>
      <w:szCs w:val="56"/>
      <w:lang w:val="en-US"/>
    </w:rPr>
  </w:style>
  <w:style w:type="character" w:styleId="Marquedecommentaire">
    <w:name w:val="annotation reference"/>
    <w:basedOn w:val="Policepardfaut"/>
    <w:uiPriority w:val="99"/>
    <w:semiHidden/>
    <w:unhideWhenUsed/>
    <w:rsid w:val="00580122"/>
    <w:rPr>
      <w:sz w:val="16"/>
      <w:szCs w:val="16"/>
    </w:rPr>
  </w:style>
  <w:style w:type="paragraph" w:styleId="Commentaire">
    <w:name w:val="annotation text"/>
    <w:basedOn w:val="Normal"/>
    <w:link w:val="CommentaireCar"/>
    <w:uiPriority w:val="99"/>
    <w:unhideWhenUsed/>
    <w:rsid w:val="00580122"/>
    <w:pPr>
      <w:spacing w:line="240" w:lineRule="auto"/>
    </w:pPr>
    <w:rPr>
      <w:sz w:val="20"/>
      <w:szCs w:val="20"/>
    </w:rPr>
  </w:style>
  <w:style w:type="character" w:customStyle="1" w:styleId="CommentaireCar">
    <w:name w:val="Commentaire Car"/>
    <w:basedOn w:val="Policepardfaut"/>
    <w:link w:val="Commentaire"/>
    <w:uiPriority w:val="99"/>
    <w:rsid w:val="00580122"/>
    <w:rPr>
      <w:rFonts w:ascii="Times New Roman" w:hAnsi="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580122"/>
    <w:rPr>
      <w:b/>
      <w:bCs/>
    </w:rPr>
  </w:style>
  <w:style w:type="character" w:customStyle="1" w:styleId="ObjetducommentaireCar">
    <w:name w:val="Objet du commentaire Car"/>
    <w:basedOn w:val="CommentaireCar"/>
    <w:link w:val="Objetducommentaire"/>
    <w:uiPriority w:val="99"/>
    <w:semiHidden/>
    <w:rsid w:val="00580122"/>
    <w:rPr>
      <w:rFonts w:ascii="Times New Roman" w:hAnsi="Times New Roman"/>
      <w:b/>
      <w:bCs/>
      <w:sz w:val="20"/>
      <w:szCs w:val="20"/>
      <w:lang w:val="en-US"/>
    </w:rPr>
  </w:style>
  <w:style w:type="paragraph" w:styleId="Textedebulles">
    <w:name w:val="Balloon Text"/>
    <w:basedOn w:val="Normal"/>
    <w:link w:val="TextedebullesCar"/>
    <w:uiPriority w:val="99"/>
    <w:semiHidden/>
    <w:unhideWhenUsed/>
    <w:rsid w:val="0058012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0122"/>
    <w:rPr>
      <w:rFonts w:ascii="Segoe UI" w:hAnsi="Segoe UI" w:cs="Segoe UI"/>
      <w:sz w:val="18"/>
      <w:szCs w:val="18"/>
      <w:lang w:val="en-US"/>
    </w:rPr>
  </w:style>
  <w:style w:type="character" w:styleId="Lienhypertexte">
    <w:name w:val="Hyperlink"/>
    <w:basedOn w:val="Policepardfaut"/>
    <w:uiPriority w:val="99"/>
    <w:unhideWhenUsed/>
    <w:rsid w:val="00580122"/>
    <w:rPr>
      <w:color w:val="0563C1" w:themeColor="hyperlink"/>
      <w:u w:val="single"/>
    </w:rPr>
  </w:style>
  <w:style w:type="character" w:customStyle="1" w:styleId="author">
    <w:name w:val="author"/>
    <w:basedOn w:val="Policepardfaut"/>
    <w:rsid w:val="00580122"/>
  </w:style>
  <w:style w:type="character" w:customStyle="1" w:styleId="corresponding">
    <w:name w:val="corresponding"/>
    <w:basedOn w:val="Policepardfaut"/>
    <w:rsid w:val="00580122"/>
  </w:style>
  <w:style w:type="character" w:customStyle="1" w:styleId="structid">
    <w:name w:val="structid"/>
    <w:basedOn w:val="Policepardfaut"/>
    <w:rsid w:val="00580122"/>
  </w:style>
  <w:style w:type="character" w:styleId="lev">
    <w:name w:val="Strong"/>
    <w:basedOn w:val="Policepardfaut"/>
    <w:uiPriority w:val="22"/>
    <w:qFormat/>
    <w:rsid w:val="00580122"/>
    <w:rPr>
      <w:b/>
      <w:bCs/>
    </w:rPr>
  </w:style>
  <w:style w:type="character" w:customStyle="1" w:styleId="cit">
    <w:name w:val="cit"/>
    <w:basedOn w:val="Policepardfaut"/>
    <w:rsid w:val="00580122"/>
  </w:style>
  <w:style w:type="character" w:customStyle="1" w:styleId="fm-vol-iss-date">
    <w:name w:val="fm-vol-iss-date"/>
    <w:basedOn w:val="Policepardfaut"/>
    <w:rsid w:val="00580122"/>
  </w:style>
  <w:style w:type="character" w:customStyle="1" w:styleId="doi">
    <w:name w:val="doi"/>
    <w:basedOn w:val="Policepardfaut"/>
    <w:rsid w:val="00580122"/>
  </w:style>
  <w:style w:type="character" w:customStyle="1" w:styleId="fm-citation-ids-label">
    <w:name w:val="fm-citation-ids-label"/>
    <w:basedOn w:val="Policepardfaut"/>
    <w:rsid w:val="00580122"/>
  </w:style>
  <w:style w:type="paragraph" w:styleId="Rvision">
    <w:name w:val="Revision"/>
    <w:hidden/>
    <w:uiPriority w:val="99"/>
    <w:semiHidden/>
    <w:rsid w:val="00580122"/>
    <w:pPr>
      <w:spacing w:after="0" w:line="240" w:lineRule="auto"/>
    </w:pPr>
    <w:rPr>
      <w:rFonts w:ascii="Times New Roman" w:hAnsi="Times New Roman"/>
      <w:sz w:val="24"/>
      <w:lang w:val="en-US"/>
    </w:rPr>
  </w:style>
  <w:style w:type="character" w:customStyle="1" w:styleId="rnormal">
    <w:name w:val="rnormal"/>
    <w:basedOn w:val="Policepardfaut"/>
    <w:rsid w:val="00580122"/>
  </w:style>
  <w:style w:type="paragraph" w:styleId="Notedebasdepage">
    <w:name w:val="footnote text"/>
    <w:basedOn w:val="Normal"/>
    <w:link w:val="NotedebasdepageCar"/>
    <w:uiPriority w:val="99"/>
    <w:semiHidden/>
    <w:unhideWhenUsed/>
    <w:rsid w:val="00580122"/>
    <w:pPr>
      <w:spacing w:line="240" w:lineRule="auto"/>
    </w:pPr>
    <w:rPr>
      <w:sz w:val="20"/>
      <w:szCs w:val="20"/>
    </w:rPr>
  </w:style>
  <w:style w:type="character" w:customStyle="1" w:styleId="NotedebasdepageCar">
    <w:name w:val="Note de bas de page Car"/>
    <w:basedOn w:val="Policepardfaut"/>
    <w:link w:val="Notedebasdepage"/>
    <w:uiPriority w:val="99"/>
    <w:semiHidden/>
    <w:rsid w:val="00580122"/>
    <w:rPr>
      <w:rFonts w:ascii="Times New Roman" w:hAnsi="Times New Roman"/>
      <w:sz w:val="20"/>
      <w:szCs w:val="20"/>
      <w:lang w:val="en-US"/>
    </w:rPr>
  </w:style>
  <w:style w:type="character" w:styleId="Appelnotedebasdep">
    <w:name w:val="footnote reference"/>
    <w:basedOn w:val="Policepardfaut"/>
    <w:uiPriority w:val="99"/>
    <w:semiHidden/>
    <w:unhideWhenUsed/>
    <w:rsid w:val="00580122"/>
    <w:rPr>
      <w:vertAlign w:val="superscript"/>
    </w:rPr>
  </w:style>
  <w:style w:type="character" w:styleId="Textedelespacerserv">
    <w:name w:val="Placeholder Text"/>
    <w:basedOn w:val="Policepardfaut"/>
    <w:uiPriority w:val="99"/>
    <w:semiHidden/>
    <w:rsid w:val="00580122"/>
    <w:rPr>
      <w:color w:val="808080"/>
    </w:rPr>
  </w:style>
  <w:style w:type="paragraph" w:styleId="Lgende">
    <w:name w:val="caption"/>
    <w:basedOn w:val="Normal"/>
    <w:next w:val="Normal"/>
    <w:uiPriority w:val="35"/>
    <w:unhideWhenUsed/>
    <w:qFormat/>
    <w:rsid w:val="00580122"/>
    <w:pPr>
      <w:spacing w:after="200" w:line="240" w:lineRule="auto"/>
    </w:pPr>
    <w:rPr>
      <w:rFonts w:ascii="Cambria" w:hAnsi="Cambria"/>
      <w:iCs/>
      <w:szCs w:val="18"/>
    </w:rPr>
  </w:style>
  <w:style w:type="paragraph" w:styleId="PrformatHTML">
    <w:name w:val="HTML Preformatted"/>
    <w:basedOn w:val="Normal"/>
    <w:link w:val="PrformatHTMLCar"/>
    <w:uiPriority w:val="99"/>
    <w:unhideWhenUsed/>
    <w:rsid w:val="00580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 w:val="20"/>
      <w:szCs w:val="20"/>
      <w:lang w:val="fr-FR" w:eastAsia="fr-FR"/>
    </w:rPr>
  </w:style>
  <w:style w:type="character" w:customStyle="1" w:styleId="PrformatHTMLCar">
    <w:name w:val="Préformaté HTML Car"/>
    <w:basedOn w:val="Policepardfaut"/>
    <w:link w:val="PrformatHTML"/>
    <w:uiPriority w:val="99"/>
    <w:rsid w:val="00580122"/>
    <w:rPr>
      <w:rFonts w:ascii="Courier" w:eastAsiaTheme="minorEastAsia" w:hAnsi="Courier" w:cs="Courier"/>
      <w:sz w:val="20"/>
      <w:szCs w:val="20"/>
      <w:lang w:eastAsia="fr-FR"/>
    </w:rPr>
  </w:style>
  <w:style w:type="table" w:styleId="Grilledutableau">
    <w:name w:val="Table Grid"/>
    <w:basedOn w:val="TableauNormal"/>
    <w:uiPriority w:val="39"/>
    <w:rsid w:val="00580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auNormal"/>
    <w:uiPriority w:val="42"/>
    <w:rsid w:val="005801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ansinterligne">
    <w:name w:val="No Spacing"/>
    <w:uiPriority w:val="1"/>
    <w:qFormat/>
    <w:rsid w:val="00580122"/>
    <w:pPr>
      <w:spacing w:after="0" w:line="240" w:lineRule="auto"/>
      <w:jc w:val="both"/>
    </w:pPr>
    <w:rPr>
      <w:rFonts w:ascii="Times New Roman" w:hAnsi="Times New Roman"/>
      <w:sz w:val="24"/>
      <w:lang w:val="en-US"/>
    </w:rPr>
  </w:style>
  <w:style w:type="paragraph" w:styleId="Notedefin">
    <w:name w:val="endnote text"/>
    <w:basedOn w:val="Normal"/>
    <w:link w:val="NotedefinCar"/>
    <w:uiPriority w:val="99"/>
    <w:semiHidden/>
    <w:unhideWhenUsed/>
    <w:rsid w:val="00580122"/>
    <w:pPr>
      <w:spacing w:line="240" w:lineRule="auto"/>
    </w:pPr>
    <w:rPr>
      <w:sz w:val="20"/>
      <w:szCs w:val="20"/>
    </w:rPr>
  </w:style>
  <w:style w:type="character" w:customStyle="1" w:styleId="NotedefinCar">
    <w:name w:val="Note de fin Car"/>
    <w:basedOn w:val="Policepardfaut"/>
    <w:link w:val="Notedefin"/>
    <w:uiPriority w:val="99"/>
    <w:semiHidden/>
    <w:rsid w:val="00580122"/>
    <w:rPr>
      <w:rFonts w:ascii="Times New Roman" w:hAnsi="Times New Roman"/>
      <w:sz w:val="20"/>
      <w:szCs w:val="20"/>
      <w:lang w:val="en-US"/>
    </w:rPr>
  </w:style>
  <w:style w:type="character" w:styleId="Appeldenotedefin">
    <w:name w:val="endnote reference"/>
    <w:basedOn w:val="Policepardfaut"/>
    <w:uiPriority w:val="99"/>
    <w:semiHidden/>
    <w:unhideWhenUsed/>
    <w:rsid w:val="00580122"/>
    <w:rPr>
      <w:vertAlign w:val="superscript"/>
    </w:rPr>
  </w:style>
  <w:style w:type="character" w:customStyle="1" w:styleId="Mentionnonrsolue1">
    <w:name w:val="Mention non résolue1"/>
    <w:basedOn w:val="Policepardfaut"/>
    <w:uiPriority w:val="99"/>
    <w:semiHidden/>
    <w:unhideWhenUsed/>
    <w:rsid w:val="00580122"/>
    <w:rPr>
      <w:color w:val="605E5C"/>
      <w:shd w:val="clear" w:color="auto" w:fill="E1DFDD"/>
    </w:rPr>
  </w:style>
  <w:style w:type="paragraph" w:customStyle="1" w:styleId="Default">
    <w:name w:val="Default"/>
    <w:rsid w:val="00580122"/>
    <w:pPr>
      <w:autoSpaceDE w:val="0"/>
      <w:autoSpaceDN w:val="0"/>
      <w:adjustRightInd w:val="0"/>
      <w:spacing w:after="0" w:line="240" w:lineRule="auto"/>
    </w:pPr>
    <w:rPr>
      <w:rFonts w:ascii="Calibri" w:hAnsi="Calibri" w:cs="Calibri"/>
      <w:color w:val="000000"/>
      <w:sz w:val="24"/>
      <w:szCs w:val="24"/>
    </w:rPr>
  </w:style>
  <w:style w:type="character" w:customStyle="1" w:styleId="identifier">
    <w:name w:val="identifier"/>
    <w:basedOn w:val="Policepardfaut"/>
    <w:rsid w:val="00580122"/>
  </w:style>
  <w:style w:type="character" w:customStyle="1" w:styleId="id-label">
    <w:name w:val="id-label"/>
    <w:basedOn w:val="Policepardfaut"/>
    <w:rsid w:val="00580122"/>
  </w:style>
  <w:style w:type="character" w:customStyle="1" w:styleId="doilabel">
    <w:name w:val="doi__label"/>
    <w:basedOn w:val="Policepardfaut"/>
    <w:rsid w:val="00580122"/>
  </w:style>
  <w:style w:type="character" w:customStyle="1" w:styleId="citation-doi">
    <w:name w:val="citation-doi"/>
    <w:basedOn w:val="Policepardfaut"/>
    <w:rsid w:val="00580122"/>
  </w:style>
  <w:style w:type="character" w:customStyle="1" w:styleId="authors-list-item">
    <w:name w:val="authors-list-item"/>
    <w:basedOn w:val="Policepardfaut"/>
    <w:rsid w:val="00580122"/>
  </w:style>
  <w:style w:type="character" w:customStyle="1" w:styleId="a">
    <w:name w:val="a"/>
    <w:basedOn w:val="Policepardfaut"/>
    <w:rsid w:val="00580122"/>
  </w:style>
  <w:style w:type="character" w:customStyle="1" w:styleId="l6">
    <w:name w:val="l6"/>
    <w:basedOn w:val="Policepardfaut"/>
    <w:rsid w:val="00580122"/>
  </w:style>
  <w:style w:type="character" w:customStyle="1" w:styleId="metadata--doi">
    <w:name w:val="metadata--doi"/>
    <w:basedOn w:val="Policepardfaut"/>
    <w:rsid w:val="00580122"/>
  </w:style>
  <w:style w:type="character" w:customStyle="1" w:styleId="apple-converted-space">
    <w:name w:val="apple-converted-space"/>
    <w:basedOn w:val="Policepardfaut"/>
    <w:rsid w:val="00580122"/>
  </w:style>
  <w:style w:type="character" w:customStyle="1" w:styleId="Titre3Car">
    <w:name w:val="Titre 3 Car"/>
    <w:basedOn w:val="Policepardfaut"/>
    <w:link w:val="Titre3"/>
    <w:uiPriority w:val="9"/>
    <w:rsid w:val="00DB6414"/>
    <w:rPr>
      <w:rFonts w:ascii="Times New Roman" w:eastAsiaTheme="majorEastAsia" w:hAnsi="Times New Roman" w:cstheme="majorBidi"/>
      <w:b/>
      <w:sz w:val="24"/>
      <w:szCs w:val="24"/>
      <w:lang w:val="en-US"/>
    </w:rPr>
  </w:style>
  <w:style w:type="paragraph" w:customStyle="1" w:styleId="Code">
    <w:name w:val="Code"/>
    <w:qFormat/>
    <w:rsid w:val="00DB6414"/>
    <w:pPr>
      <w:pBdr>
        <w:top w:val="single" w:sz="2" w:space="4" w:color="D9D9D9" w:themeColor="background1" w:themeShade="D9"/>
        <w:left w:val="single" w:sz="2" w:space="4" w:color="D9D9D9" w:themeColor="background1" w:themeShade="D9"/>
        <w:bottom w:val="single" w:sz="2" w:space="4" w:color="D9D9D9" w:themeColor="background1" w:themeShade="D9"/>
        <w:right w:val="single" w:sz="2" w:space="4" w:color="D9D9D9" w:themeColor="background1" w:themeShade="D9"/>
      </w:pBdr>
      <w:shd w:val="clear" w:color="auto" w:fill="F2F2F2" w:themeFill="background1" w:themeFillShade="F2"/>
      <w:spacing w:before="140" w:after="140" w:line="280" w:lineRule="exact"/>
      <w:ind w:left="57" w:firstLine="113"/>
      <w:contextualSpacing/>
    </w:pPr>
    <w:rPr>
      <w:rFonts w:ascii="Consolas" w:eastAsiaTheme="majorEastAsia" w:hAnsi="Consolas" w:cstheme="majorBidi"/>
      <w:sz w:val="18"/>
      <w:szCs w:val="20"/>
      <w:lang w:eastAsia="fr-FR"/>
    </w:rPr>
  </w:style>
  <w:style w:type="paragraph" w:customStyle="1" w:styleId="Text">
    <w:name w:val="Text"/>
    <w:qFormat/>
    <w:rsid w:val="00DB6414"/>
    <w:pPr>
      <w:spacing w:before="210" w:after="210"/>
    </w:pPr>
    <w:rPr>
      <w:rFonts w:ascii="Helvetica" w:eastAsiaTheme="majorEastAsia" w:hAnsi="Helvetica" w:cstheme="majorBidi"/>
      <w:sz w:val="21"/>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66462">
      <w:bodyDiv w:val="1"/>
      <w:marLeft w:val="0"/>
      <w:marRight w:val="0"/>
      <w:marTop w:val="0"/>
      <w:marBottom w:val="0"/>
      <w:divBdr>
        <w:top w:val="none" w:sz="0" w:space="0" w:color="auto"/>
        <w:left w:val="none" w:sz="0" w:space="0" w:color="auto"/>
        <w:bottom w:val="none" w:sz="0" w:space="0" w:color="auto"/>
        <w:right w:val="none" w:sz="0" w:space="0" w:color="auto"/>
      </w:divBdr>
    </w:div>
    <w:div w:id="437139761">
      <w:bodyDiv w:val="1"/>
      <w:marLeft w:val="0"/>
      <w:marRight w:val="0"/>
      <w:marTop w:val="0"/>
      <w:marBottom w:val="0"/>
      <w:divBdr>
        <w:top w:val="none" w:sz="0" w:space="0" w:color="auto"/>
        <w:left w:val="none" w:sz="0" w:space="0" w:color="auto"/>
        <w:bottom w:val="none" w:sz="0" w:space="0" w:color="auto"/>
        <w:right w:val="none" w:sz="0" w:space="0" w:color="auto"/>
      </w:divBdr>
    </w:div>
    <w:div w:id="627199516">
      <w:bodyDiv w:val="1"/>
      <w:marLeft w:val="0"/>
      <w:marRight w:val="0"/>
      <w:marTop w:val="0"/>
      <w:marBottom w:val="0"/>
      <w:divBdr>
        <w:top w:val="none" w:sz="0" w:space="0" w:color="auto"/>
        <w:left w:val="none" w:sz="0" w:space="0" w:color="auto"/>
        <w:bottom w:val="none" w:sz="0" w:space="0" w:color="auto"/>
        <w:right w:val="none" w:sz="0" w:space="0" w:color="auto"/>
      </w:divBdr>
    </w:div>
    <w:div w:id="1018434159">
      <w:bodyDiv w:val="1"/>
      <w:marLeft w:val="0"/>
      <w:marRight w:val="0"/>
      <w:marTop w:val="0"/>
      <w:marBottom w:val="0"/>
      <w:divBdr>
        <w:top w:val="none" w:sz="0" w:space="0" w:color="auto"/>
        <w:left w:val="none" w:sz="0" w:space="0" w:color="auto"/>
        <w:bottom w:val="none" w:sz="0" w:space="0" w:color="auto"/>
        <w:right w:val="none" w:sz="0" w:space="0" w:color="auto"/>
      </w:divBdr>
    </w:div>
    <w:div w:id="1203666615">
      <w:bodyDiv w:val="1"/>
      <w:marLeft w:val="0"/>
      <w:marRight w:val="0"/>
      <w:marTop w:val="0"/>
      <w:marBottom w:val="0"/>
      <w:divBdr>
        <w:top w:val="none" w:sz="0" w:space="0" w:color="auto"/>
        <w:left w:val="none" w:sz="0" w:space="0" w:color="auto"/>
        <w:bottom w:val="none" w:sz="0" w:space="0" w:color="auto"/>
        <w:right w:val="none" w:sz="0" w:space="0" w:color="auto"/>
      </w:divBdr>
      <w:divsChild>
        <w:div w:id="1678531405">
          <w:marLeft w:val="0"/>
          <w:marRight w:val="0"/>
          <w:marTop w:val="0"/>
          <w:marBottom w:val="0"/>
          <w:divBdr>
            <w:top w:val="none" w:sz="0" w:space="0" w:color="auto"/>
            <w:left w:val="none" w:sz="0" w:space="0" w:color="auto"/>
            <w:bottom w:val="none" w:sz="0" w:space="0" w:color="auto"/>
            <w:right w:val="none" w:sz="0" w:space="0" w:color="auto"/>
          </w:divBdr>
          <w:divsChild>
            <w:div w:id="2012753485">
              <w:marLeft w:val="0"/>
              <w:marRight w:val="0"/>
              <w:marTop w:val="0"/>
              <w:marBottom w:val="0"/>
              <w:divBdr>
                <w:top w:val="none" w:sz="0" w:space="0" w:color="auto"/>
                <w:left w:val="none" w:sz="0" w:space="0" w:color="auto"/>
                <w:bottom w:val="none" w:sz="0" w:space="0" w:color="auto"/>
                <w:right w:val="none" w:sz="0" w:space="0" w:color="auto"/>
              </w:divBdr>
              <w:divsChild>
                <w:div w:id="898856895">
                  <w:marLeft w:val="0"/>
                  <w:marRight w:val="0"/>
                  <w:marTop w:val="0"/>
                  <w:marBottom w:val="0"/>
                  <w:divBdr>
                    <w:top w:val="none" w:sz="0" w:space="0" w:color="auto"/>
                    <w:left w:val="none" w:sz="0" w:space="0" w:color="auto"/>
                    <w:bottom w:val="none" w:sz="0" w:space="0" w:color="auto"/>
                    <w:right w:val="none" w:sz="0" w:space="0" w:color="auto"/>
                  </w:divBdr>
                </w:div>
              </w:divsChild>
            </w:div>
            <w:div w:id="292028816">
              <w:marLeft w:val="0"/>
              <w:marRight w:val="0"/>
              <w:marTop w:val="0"/>
              <w:marBottom w:val="0"/>
              <w:divBdr>
                <w:top w:val="none" w:sz="0" w:space="0" w:color="auto"/>
                <w:left w:val="none" w:sz="0" w:space="0" w:color="auto"/>
                <w:bottom w:val="none" w:sz="0" w:space="0" w:color="auto"/>
                <w:right w:val="none" w:sz="0" w:space="0" w:color="auto"/>
              </w:divBdr>
              <w:divsChild>
                <w:div w:id="1505362407">
                  <w:marLeft w:val="0"/>
                  <w:marRight w:val="0"/>
                  <w:marTop w:val="0"/>
                  <w:marBottom w:val="0"/>
                  <w:divBdr>
                    <w:top w:val="none" w:sz="0" w:space="0" w:color="auto"/>
                    <w:left w:val="none" w:sz="0" w:space="0" w:color="auto"/>
                    <w:bottom w:val="none" w:sz="0" w:space="0" w:color="auto"/>
                    <w:right w:val="none" w:sz="0" w:space="0" w:color="auto"/>
                  </w:divBdr>
                </w:div>
              </w:divsChild>
            </w:div>
            <w:div w:id="400371006">
              <w:marLeft w:val="0"/>
              <w:marRight w:val="0"/>
              <w:marTop w:val="0"/>
              <w:marBottom w:val="0"/>
              <w:divBdr>
                <w:top w:val="none" w:sz="0" w:space="0" w:color="auto"/>
                <w:left w:val="none" w:sz="0" w:space="0" w:color="auto"/>
                <w:bottom w:val="none" w:sz="0" w:space="0" w:color="auto"/>
                <w:right w:val="none" w:sz="0" w:space="0" w:color="auto"/>
              </w:divBdr>
              <w:divsChild>
                <w:div w:id="1851525725">
                  <w:marLeft w:val="0"/>
                  <w:marRight w:val="0"/>
                  <w:marTop w:val="0"/>
                  <w:marBottom w:val="0"/>
                  <w:divBdr>
                    <w:top w:val="none" w:sz="0" w:space="0" w:color="auto"/>
                    <w:left w:val="none" w:sz="0" w:space="0" w:color="auto"/>
                    <w:bottom w:val="none" w:sz="0" w:space="0" w:color="auto"/>
                    <w:right w:val="none" w:sz="0" w:space="0" w:color="auto"/>
                  </w:divBdr>
                </w:div>
              </w:divsChild>
            </w:div>
            <w:div w:id="494227386">
              <w:marLeft w:val="0"/>
              <w:marRight w:val="0"/>
              <w:marTop w:val="0"/>
              <w:marBottom w:val="0"/>
              <w:divBdr>
                <w:top w:val="none" w:sz="0" w:space="0" w:color="auto"/>
                <w:left w:val="none" w:sz="0" w:space="0" w:color="auto"/>
                <w:bottom w:val="none" w:sz="0" w:space="0" w:color="auto"/>
                <w:right w:val="none" w:sz="0" w:space="0" w:color="auto"/>
              </w:divBdr>
              <w:divsChild>
                <w:div w:id="638724790">
                  <w:marLeft w:val="0"/>
                  <w:marRight w:val="0"/>
                  <w:marTop w:val="0"/>
                  <w:marBottom w:val="0"/>
                  <w:divBdr>
                    <w:top w:val="none" w:sz="0" w:space="0" w:color="auto"/>
                    <w:left w:val="none" w:sz="0" w:space="0" w:color="auto"/>
                    <w:bottom w:val="none" w:sz="0" w:space="0" w:color="auto"/>
                    <w:right w:val="none" w:sz="0" w:space="0" w:color="auto"/>
                  </w:divBdr>
                </w:div>
              </w:divsChild>
            </w:div>
            <w:div w:id="480730941">
              <w:marLeft w:val="0"/>
              <w:marRight w:val="0"/>
              <w:marTop w:val="0"/>
              <w:marBottom w:val="0"/>
              <w:divBdr>
                <w:top w:val="none" w:sz="0" w:space="0" w:color="auto"/>
                <w:left w:val="none" w:sz="0" w:space="0" w:color="auto"/>
                <w:bottom w:val="none" w:sz="0" w:space="0" w:color="auto"/>
                <w:right w:val="none" w:sz="0" w:space="0" w:color="auto"/>
              </w:divBdr>
              <w:divsChild>
                <w:div w:id="723915194">
                  <w:marLeft w:val="0"/>
                  <w:marRight w:val="0"/>
                  <w:marTop w:val="0"/>
                  <w:marBottom w:val="0"/>
                  <w:divBdr>
                    <w:top w:val="none" w:sz="0" w:space="0" w:color="auto"/>
                    <w:left w:val="none" w:sz="0" w:space="0" w:color="auto"/>
                    <w:bottom w:val="none" w:sz="0" w:space="0" w:color="auto"/>
                    <w:right w:val="none" w:sz="0" w:space="0" w:color="auto"/>
                  </w:divBdr>
                </w:div>
              </w:divsChild>
            </w:div>
            <w:div w:id="939068342">
              <w:marLeft w:val="0"/>
              <w:marRight w:val="0"/>
              <w:marTop w:val="0"/>
              <w:marBottom w:val="0"/>
              <w:divBdr>
                <w:top w:val="none" w:sz="0" w:space="0" w:color="auto"/>
                <w:left w:val="none" w:sz="0" w:space="0" w:color="auto"/>
                <w:bottom w:val="none" w:sz="0" w:space="0" w:color="auto"/>
                <w:right w:val="none" w:sz="0" w:space="0" w:color="auto"/>
              </w:divBdr>
              <w:divsChild>
                <w:div w:id="1380745043">
                  <w:marLeft w:val="0"/>
                  <w:marRight w:val="0"/>
                  <w:marTop w:val="0"/>
                  <w:marBottom w:val="0"/>
                  <w:divBdr>
                    <w:top w:val="none" w:sz="0" w:space="0" w:color="auto"/>
                    <w:left w:val="none" w:sz="0" w:space="0" w:color="auto"/>
                    <w:bottom w:val="none" w:sz="0" w:space="0" w:color="auto"/>
                    <w:right w:val="none" w:sz="0" w:space="0" w:color="auto"/>
                  </w:divBdr>
                </w:div>
              </w:divsChild>
            </w:div>
            <w:div w:id="1324504882">
              <w:marLeft w:val="0"/>
              <w:marRight w:val="0"/>
              <w:marTop w:val="0"/>
              <w:marBottom w:val="0"/>
              <w:divBdr>
                <w:top w:val="none" w:sz="0" w:space="0" w:color="auto"/>
                <w:left w:val="none" w:sz="0" w:space="0" w:color="auto"/>
                <w:bottom w:val="none" w:sz="0" w:space="0" w:color="auto"/>
                <w:right w:val="none" w:sz="0" w:space="0" w:color="auto"/>
              </w:divBdr>
              <w:divsChild>
                <w:div w:id="1436510968">
                  <w:marLeft w:val="0"/>
                  <w:marRight w:val="0"/>
                  <w:marTop w:val="0"/>
                  <w:marBottom w:val="0"/>
                  <w:divBdr>
                    <w:top w:val="none" w:sz="0" w:space="0" w:color="auto"/>
                    <w:left w:val="none" w:sz="0" w:space="0" w:color="auto"/>
                    <w:bottom w:val="none" w:sz="0" w:space="0" w:color="auto"/>
                    <w:right w:val="none" w:sz="0" w:space="0" w:color="auto"/>
                  </w:divBdr>
                </w:div>
              </w:divsChild>
            </w:div>
            <w:div w:id="256906246">
              <w:marLeft w:val="0"/>
              <w:marRight w:val="0"/>
              <w:marTop w:val="0"/>
              <w:marBottom w:val="0"/>
              <w:divBdr>
                <w:top w:val="none" w:sz="0" w:space="0" w:color="auto"/>
                <w:left w:val="none" w:sz="0" w:space="0" w:color="auto"/>
                <w:bottom w:val="none" w:sz="0" w:space="0" w:color="auto"/>
                <w:right w:val="none" w:sz="0" w:space="0" w:color="auto"/>
              </w:divBdr>
              <w:divsChild>
                <w:div w:id="1284729193">
                  <w:marLeft w:val="0"/>
                  <w:marRight w:val="0"/>
                  <w:marTop w:val="0"/>
                  <w:marBottom w:val="0"/>
                  <w:divBdr>
                    <w:top w:val="none" w:sz="0" w:space="0" w:color="auto"/>
                    <w:left w:val="none" w:sz="0" w:space="0" w:color="auto"/>
                    <w:bottom w:val="none" w:sz="0" w:space="0" w:color="auto"/>
                    <w:right w:val="none" w:sz="0" w:space="0" w:color="auto"/>
                  </w:divBdr>
                </w:div>
              </w:divsChild>
            </w:div>
            <w:div w:id="1579703320">
              <w:marLeft w:val="0"/>
              <w:marRight w:val="0"/>
              <w:marTop w:val="0"/>
              <w:marBottom w:val="0"/>
              <w:divBdr>
                <w:top w:val="none" w:sz="0" w:space="0" w:color="auto"/>
                <w:left w:val="none" w:sz="0" w:space="0" w:color="auto"/>
                <w:bottom w:val="none" w:sz="0" w:space="0" w:color="auto"/>
                <w:right w:val="none" w:sz="0" w:space="0" w:color="auto"/>
              </w:divBdr>
              <w:divsChild>
                <w:div w:id="1203833819">
                  <w:marLeft w:val="0"/>
                  <w:marRight w:val="0"/>
                  <w:marTop w:val="0"/>
                  <w:marBottom w:val="0"/>
                  <w:divBdr>
                    <w:top w:val="none" w:sz="0" w:space="0" w:color="auto"/>
                    <w:left w:val="none" w:sz="0" w:space="0" w:color="auto"/>
                    <w:bottom w:val="none" w:sz="0" w:space="0" w:color="auto"/>
                    <w:right w:val="none" w:sz="0" w:space="0" w:color="auto"/>
                  </w:divBdr>
                </w:div>
              </w:divsChild>
            </w:div>
            <w:div w:id="837816743">
              <w:marLeft w:val="0"/>
              <w:marRight w:val="0"/>
              <w:marTop w:val="0"/>
              <w:marBottom w:val="0"/>
              <w:divBdr>
                <w:top w:val="none" w:sz="0" w:space="0" w:color="auto"/>
                <w:left w:val="none" w:sz="0" w:space="0" w:color="auto"/>
                <w:bottom w:val="none" w:sz="0" w:space="0" w:color="auto"/>
                <w:right w:val="none" w:sz="0" w:space="0" w:color="auto"/>
              </w:divBdr>
              <w:divsChild>
                <w:div w:id="554201584">
                  <w:marLeft w:val="0"/>
                  <w:marRight w:val="0"/>
                  <w:marTop w:val="0"/>
                  <w:marBottom w:val="0"/>
                  <w:divBdr>
                    <w:top w:val="none" w:sz="0" w:space="0" w:color="auto"/>
                    <w:left w:val="none" w:sz="0" w:space="0" w:color="auto"/>
                    <w:bottom w:val="none" w:sz="0" w:space="0" w:color="auto"/>
                    <w:right w:val="none" w:sz="0" w:space="0" w:color="auto"/>
                  </w:divBdr>
                </w:div>
              </w:divsChild>
            </w:div>
            <w:div w:id="854029636">
              <w:marLeft w:val="0"/>
              <w:marRight w:val="0"/>
              <w:marTop w:val="0"/>
              <w:marBottom w:val="0"/>
              <w:divBdr>
                <w:top w:val="none" w:sz="0" w:space="0" w:color="auto"/>
                <w:left w:val="none" w:sz="0" w:space="0" w:color="auto"/>
                <w:bottom w:val="none" w:sz="0" w:space="0" w:color="auto"/>
                <w:right w:val="none" w:sz="0" w:space="0" w:color="auto"/>
              </w:divBdr>
              <w:divsChild>
                <w:div w:id="1243490068">
                  <w:marLeft w:val="0"/>
                  <w:marRight w:val="0"/>
                  <w:marTop w:val="0"/>
                  <w:marBottom w:val="0"/>
                  <w:divBdr>
                    <w:top w:val="none" w:sz="0" w:space="0" w:color="auto"/>
                    <w:left w:val="none" w:sz="0" w:space="0" w:color="auto"/>
                    <w:bottom w:val="none" w:sz="0" w:space="0" w:color="auto"/>
                    <w:right w:val="none" w:sz="0" w:space="0" w:color="auto"/>
                  </w:divBdr>
                </w:div>
              </w:divsChild>
            </w:div>
            <w:div w:id="1280841846">
              <w:marLeft w:val="0"/>
              <w:marRight w:val="0"/>
              <w:marTop w:val="0"/>
              <w:marBottom w:val="0"/>
              <w:divBdr>
                <w:top w:val="none" w:sz="0" w:space="0" w:color="auto"/>
                <w:left w:val="none" w:sz="0" w:space="0" w:color="auto"/>
                <w:bottom w:val="none" w:sz="0" w:space="0" w:color="auto"/>
                <w:right w:val="none" w:sz="0" w:space="0" w:color="auto"/>
              </w:divBdr>
              <w:divsChild>
                <w:div w:id="1613635605">
                  <w:marLeft w:val="0"/>
                  <w:marRight w:val="0"/>
                  <w:marTop w:val="0"/>
                  <w:marBottom w:val="0"/>
                  <w:divBdr>
                    <w:top w:val="none" w:sz="0" w:space="0" w:color="auto"/>
                    <w:left w:val="none" w:sz="0" w:space="0" w:color="auto"/>
                    <w:bottom w:val="none" w:sz="0" w:space="0" w:color="auto"/>
                    <w:right w:val="none" w:sz="0" w:space="0" w:color="auto"/>
                  </w:divBdr>
                </w:div>
              </w:divsChild>
            </w:div>
            <w:div w:id="805317711">
              <w:marLeft w:val="0"/>
              <w:marRight w:val="0"/>
              <w:marTop w:val="0"/>
              <w:marBottom w:val="0"/>
              <w:divBdr>
                <w:top w:val="none" w:sz="0" w:space="0" w:color="auto"/>
                <w:left w:val="none" w:sz="0" w:space="0" w:color="auto"/>
                <w:bottom w:val="none" w:sz="0" w:space="0" w:color="auto"/>
                <w:right w:val="none" w:sz="0" w:space="0" w:color="auto"/>
              </w:divBdr>
              <w:divsChild>
                <w:div w:id="1886867273">
                  <w:marLeft w:val="0"/>
                  <w:marRight w:val="0"/>
                  <w:marTop w:val="0"/>
                  <w:marBottom w:val="0"/>
                  <w:divBdr>
                    <w:top w:val="none" w:sz="0" w:space="0" w:color="auto"/>
                    <w:left w:val="none" w:sz="0" w:space="0" w:color="auto"/>
                    <w:bottom w:val="none" w:sz="0" w:space="0" w:color="auto"/>
                    <w:right w:val="none" w:sz="0" w:space="0" w:color="auto"/>
                  </w:divBdr>
                </w:div>
              </w:divsChild>
            </w:div>
            <w:div w:id="1239289441">
              <w:marLeft w:val="0"/>
              <w:marRight w:val="0"/>
              <w:marTop w:val="0"/>
              <w:marBottom w:val="0"/>
              <w:divBdr>
                <w:top w:val="none" w:sz="0" w:space="0" w:color="auto"/>
                <w:left w:val="none" w:sz="0" w:space="0" w:color="auto"/>
                <w:bottom w:val="none" w:sz="0" w:space="0" w:color="auto"/>
                <w:right w:val="none" w:sz="0" w:space="0" w:color="auto"/>
              </w:divBdr>
              <w:divsChild>
                <w:div w:id="1892182322">
                  <w:marLeft w:val="0"/>
                  <w:marRight w:val="0"/>
                  <w:marTop w:val="0"/>
                  <w:marBottom w:val="0"/>
                  <w:divBdr>
                    <w:top w:val="none" w:sz="0" w:space="0" w:color="auto"/>
                    <w:left w:val="none" w:sz="0" w:space="0" w:color="auto"/>
                    <w:bottom w:val="none" w:sz="0" w:space="0" w:color="auto"/>
                    <w:right w:val="none" w:sz="0" w:space="0" w:color="auto"/>
                  </w:divBdr>
                </w:div>
              </w:divsChild>
            </w:div>
            <w:div w:id="1950161726">
              <w:marLeft w:val="0"/>
              <w:marRight w:val="0"/>
              <w:marTop w:val="0"/>
              <w:marBottom w:val="0"/>
              <w:divBdr>
                <w:top w:val="none" w:sz="0" w:space="0" w:color="auto"/>
                <w:left w:val="none" w:sz="0" w:space="0" w:color="auto"/>
                <w:bottom w:val="none" w:sz="0" w:space="0" w:color="auto"/>
                <w:right w:val="none" w:sz="0" w:space="0" w:color="auto"/>
              </w:divBdr>
              <w:divsChild>
                <w:div w:id="716396823">
                  <w:marLeft w:val="0"/>
                  <w:marRight w:val="0"/>
                  <w:marTop w:val="0"/>
                  <w:marBottom w:val="0"/>
                  <w:divBdr>
                    <w:top w:val="none" w:sz="0" w:space="0" w:color="auto"/>
                    <w:left w:val="none" w:sz="0" w:space="0" w:color="auto"/>
                    <w:bottom w:val="none" w:sz="0" w:space="0" w:color="auto"/>
                    <w:right w:val="none" w:sz="0" w:space="0" w:color="auto"/>
                  </w:divBdr>
                </w:div>
              </w:divsChild>
            </w:div>
            <w:div w:id="620574512">
              <w:marLeft w:val="0"/>
              <w:marRight w:val="0"/>
              <w:marTop w:val="0"/>
              <w:marBottom w:val="0"/>
              <w:divBdr>
                <w:top w:val="none" w:sz="0" w:space="0" w:color="auto"/>
                <w:left w:val="none" w:sz="0" w:space="0" w:color="auto"/>
                <w:bottom w:val="none" w:sz="0" w:space="0" w:color="auto"/>
                <w:right w:val="none" w:sz="0" w:space="0" w:color="auto"/>
              </w:divBdr>
              <w:divsChild>
                <w:div w:id="832719238">
                  <w:marLeft w:val="0"/>
                  <w:marRight w:val="0"/>
                  <w:marTop w:val="0"/>
                  <w:marBottom w:val="0"/>
                  <w:divBdr>
                    <w:top w:val="none" w:sz="0" w:space="0" w:color="auto"/>
                    <w:left w:val="none" w:sz="0" w:space="0" w:color="auto"/>
                    <w:bottom w:val="none" w:sz="0" w:space="0" w:color="auto"/>
                    <w:right w:val="none" w:sz="0" w:space="0" w:color="auto"/>
                  </w:divBdr>
                </w:div>
              </w:divsChild>
            </w:div>
            <w:div w:id="1037579673">
              <w:marLeft w:val="0"/>
              <w:marRight w:val="0"/>
              <w:marTop w:val="0"/>
              <w:marBottom w:val="0"/>
              <w:divBdr>
                <w:top w:val="none" w:sz="0" w:space="0" w:color="auto"/>
                <w:left w:val="none" w:sz="0" w:space="0" w:color="auto"/>
                <w:bottom w:val="none" w:sz="0" w:space="0" w:color="auto"/>
                <w:right w:val="none" w:sz="0" w:space="0" w:color="auto"/>
              </w:divBdr>
              <w:divsChild>
                <w:div w:id="1369260085">
                  <w:marLeft w:val="0"/>
                  <w:marRight w:val="0"/>
                  <w:marTop w:val="0"/>
                  <w:marBottom w:val="0"/>
                  <w:divBdr>
                    <w:top w:val="none" w:sz="0" w:space="0" w:color="auto"/>
                    <w:left w:val="none" w:sz="0" w:space="0" w:color="auto"/>
                    <w:bottom w:val="none" w:sz="0" w:space="0" w:color="auto"/>
                    <w:right w:val="none" w:sz="0" w:space="0" w:color="auto"/>
                  </w:divBdr>
                </w:div>
              </w:divsChild>
            </w:div>
            <w:div w:id="1607807769">
              <w:marLeft w:val="0"/>
              <w:marRight w:val="0"/>
              <w:marTop w:val="0"/>
              <w:marBottom w:val="0"/>
              <w:divBdr>
                <w:top w:val="none" w:sz="0" w:space="0" w:color="auto"/>
                <w:left w:val="none" w:sz="0" w:space="0" w:color="auto"/>
                <w:bottom w:val="none" w:sz="0" w:space="0" w:color="auto"/>
                <w:right w:val="none" w:sz="0" w:space="0" w:color="auto"/>
              </w:divBdr>
              <w:divsChild>
                <w:div w:id="1324892414">
                  <w:marLeft w:val="0"/>
                  <w:marRight w:val="0"/>
                  <w:marTop w:val="0"/>
                  <w:marBottom w:val="0"/>
                  <w:divBdr>
                    <w:top w:val="none" w:sz="0" w:space="0" w:color="auto"/>
                    <w:left w:val="none" w:sz="0" w:space="0" w:color="auto"/>
                    <w:bottom w:val="none" w:sz="0" w:space="0" w:color="auto"/>
                    <w:right w:val="none" w:sz="0" w:space="0" w:color="auto"/>
                  </w:divBdr>
                </w:div>
              </w:divsChild>
            </w:div>
            <w:div w:id="943002250">
              <w:marLeft w:val="0"/>
              <w:marRight w:val="0"/>
              <w:marTop w:val="0"/>
              <w:marBottom w:val="0"/>
              <w:divBdr>
                <w:top w:val="none" w:sz="0" w:space="0" w:color="auto"/>
                <w:left w:val="none" w:sz="0" w:space="0" w:color="auto"/>
                <w:bottom w:val="none" w:sz="0" w:space="0" w:color="auto"/>
                <w:right w:val="none" w:sz="0" w:space="0" w:color="auto"/>
              </w:divBdr>
              <w:divsChild>
                <w:div w:id="1543596024">
                  <w:marLeft w:val="0"/>
                  <w:marRight w:val="0"/>
                  <w:marTop w:val="0"/>
                  <w:marBottom w:val="0"/>
                  <w:divBdr>
                    <w:top w:val="none" w:sz="0" w:space="0" w:color="auto"/>
                    <w:left w:val="none" w:sz="0" w:space="0" w:color="auto"/>
                    <w:bottom w:val="none" w:sz="0" w:space="0" w:color="auto"/>
                    <w:right w:val="none" w:sz="0" w:space="0" w:color="auto"/>
                  </w:divBdr>
                </w:div>
              </w:divsChild>
            </w:div>
            <w:div w:id="1681345758">
              <w:marLeft w:val="0"/>
              <w:marRight w:val="0"/>
              <w:marTop w:val="0"/>
              <w:marBottom w:val="0"/>
              <w:divBdr>
                <w:top w:val="none" w:sz="0" w:space="0" w:color="auto"/>
                <w:left w:val="none" w:sz="0" w:space="0" w:color="auto"/>
                <w:bottom w:val="none" w:sz="0" w:space="0" w:color="auto"/>
                <w:right w:val="none" w:sz="0" w:space="0" w:color="auto"/>
              </w:divBdr>
              <w:divsChild>
                <w:div w:id="1285118585">
                  <w:marLeft w:val="0"/>
                  <w:marRight w:val="0"/>
                  <w:marTop w:val="0"/>
                  <w:marBottom w:val="0"/>
                  <w:divBdr>
                    <w:top w:val="none" w:sz="0" w:space="0" w:color="auto"/>
                    <w:left w:val="none" w:sz="0" w:space="0" w:color="auto"/>
                    <w:bottom w:val="none" w:sz="0" w:space="0" w:color="auto"/>
                    <w:right w:val="none" w:sz="0" w:space="0" w:color="auto"/>
                  </w:divBdr>
                </w:div>
              </w:divsChild>
            </w:div>
            <w:div w:id="519973684">
              <w:marLeft w:val="0"/>
              <w:marRight w:val="0"/>
              <w:marTop w:val="0"/>
              <w:marBottom w:val="0"/>
              <w:divBdr>
                <w:top w:val="none" w:sz="0" w:space="0" w:color="auto"/>
                <w:left w:val="none" w:sz="0" w:space="0" w:color="auto"/>
                <w:bottom w:val="none" w:sz="0" w:space="0" w:color="auto"/>
                <w:right w:val="none" w:sz="0" w:space="0" w:color="auto"/>
              </w:divBdr>
              <w:divsChild>
                <w:div w:id="156658209">
                  <w:marLeft w:val="0"/>
                  <w:marRight w:val="0"/>
                  <w:marTop w:val="0"/>
                  <w:marBottom w:val="0"/>
                  <w:divBdr>
                    <w:top w:val="none" w:sz="0" w:space="0" w:color="auto"/>
                    <w:left w:val="none" w:sz="0" w:space="0" w:color="auto"/>
                    <w:bottom w:val="none" w:sz="0" w:space="0" w:color="auto"/>
                    <w:right w:val="none" w:sz="0" w:space="0" w:color="auto"/>
                  </w:divBdr>
                </w:div>
              </w:divsChild>
            </w:div>
            <w:div w:id="1199852048">
              <w:marLeft w:val="0"/>
              <w:marRight w:val="0"/>
              <w:marTop w:val="0"/>
              <w:marBottom w:val="0"/>
              <w:divBdr>
                <w:top w:val="none" w:sz="0" w:space="0" w:color="auto"/>
                <w:left w:val="none" w:sz="0" w:space="0" w:color="auto"/>
                <w:bottom w:val="none" w:sz="0" w:space="0" w:color="auto"/>
                <w:right w:val="none" w:sz="0" w:space="0" w:color="auto"/>
              </w:divBdr>
              <w:divsChild>
                <w:div w:id="233247534">
                  <w:marLeft w:val="0"/>
                  <w:marRight w:val="0"/>
                  <w:marTop w:val="0"/>
                  <w:marBottom w:val="0"/>
                  <w:divBdr>
                    <w:top w:val="none" w:sz="0" w:space="0" w:color="auto"/>
                    <w:left w:val="none" w:sz="0" w:space="0" w:color="auto"/>
                    <w:bottom w:val="none" w:sz="0" w:space="0" w:color="auto"/>
                    <w:right w:val="none" w:sz="0" w:space="0" w:color="auto"/>
                  </w:divBdr>
                </w:div>
              </w:divsChild>
            </w:div>
            <w:div w:id="693192529">
              <w:marLeft w:val="0"/>
              <w:marRight w:val="0"/>
              <w:marTop w:val="0"/>
              <w:marBottom w:val="0"/>
              <w:divBdr>
                <w:top w:val="none" w:sz="0" w:space="0" w:color="auto"/>
                <w:left w:val="none" w:sz="0" w:space="0" w:color="auto"/>
                <w:bottom w:val="none" w:sz="0" w:space="0" w:color="auto"/>
                <w:right w:val="none" w:sz="0" w:space="0" w:color="auto"/>
              </w:divBdr>
              <w:divsChild>
                <w:div w:id="1553730552">
                  <w:marLeft w:val="0"/>
                  <w:marRight w:val="0"/>
                  <w:marTop w:val="0"/>
                  <w:marBottom w:val="0"/>
                  <w:divBdr>
                    <w:top w:val="none" w:sz="0" w:space="0" w:color="auto"/>
                    <w:left w:val="none" w:sz="0" w:space="0" w:color="auto"/>
                    <w:bottom w:val="none" w:sz="0" w:space="0" w:color="auto"/>
                    <w:right w:val="none" w:sz="0" w:space="0" w:color="auto"/>
                  </w:divBdr>
                </w:div>
              </w:divsChild>
            </w:div>
            <w:div w:id="2144469267">
              <w:marLeft w:val="0"/>
              <w:marRight w:val="0"/>
              <w:marTop w:val="0"/>
              <w:marBottom w:val="0"/>
              <w:divBdr>
                <w:top w:val="none" w:sz="0" w:space="0" w:color="auto"/>
                <w:left w:val="none" w:sz="0" w:space="0" w:color="auto"/>
                <w:bottom w:val="none" w:sz="0" w:space="0" w:color="auto"/>
                <w:right w:val="none" w:sz="0" w:space="0" w:color="auto"/>
              </w:divBdr>
              <w:divsChild>
                <w:div w:id="85805922">
                  <w:marLeft w:val="0"/>
                  <w:marRight w:val="0"/>
                  <w:marTop w:val="0"/>
                  <w:marBottom w:val="0"/>
                  <w:divBdr>
                    <w:top w:val="none" w:sz="0" w:space="0" w:color="auto"/>
                    <w:left w:val="none" w:sz="0" w:space="0" w:color="auto"/>
                    <w:bottom w:val="none" w:sz="0" w:space="0" w:color="auto"/>
                    <w:right w:val="none" w:sz="0" w:space="0" w:color="auto"/>
                  </w:divBdr>
                </w:div>
              </w:divsChild>
            </w:div>
            <w:div w:id="1129280514">
              <w:marLeft w:val="0"/>
              <w:marRight w:val="0"/>
              <w:marTop w:val="0"/>
              <w:marBottom w:val="0"/>
              <w:divBdr>
                <w:top w:val="none" w:sz="0" w:space="0" w:color="auto"/>
                <w:left w:val="none" w:sz="0" w:space="0" w:color="auto"/>
                <w:bottom w:val="none" w:sz="0" w:space="0" w:color="auto"/>
                <w:right w:val="none" w:sz="0" w:space="0" w:color="auto"/>
              </w:divBdr>
              <w:divsChild>
                <w:div w:id="1249193308">
                  <w:marLeft w:val="0"/>
                  <w:marRight w:val="0"/>
                  <w:marTop w:val="0"/>
                  <w:marBottom w:val="0"/>
                  <w:divBdr>
                    <w:top w:val="none" w:sz="0" w:space="0" w:color="auto"/>
                    <w:left w:val="none" w:sz="0" w:space="0" w:color="auto"/>
                    <w:bottom w:val="none" w:sz="0" w:space="0" w:color="auto"/>
                    <w:right w:val="none" w:sz="0" w:space="0" w:color="auto"/>
                  </w:divBdr>
                </w:div>
              </w:divsChild>
            </w:div>
            <w:div w:id="95053747">
              <w:marLeft w:val="0"/>
              <w:marRight w:val="0"/>
              <w:marTop w:val="0"/>
              <w:marBottom w:val="0"/>
              <w:divBdr>
                <w:top w:val="none" w:sz="0" w:space="0" w:color="auto"/>
                <w:left w:val="none" w:sz="0" w:space="0" w:color="auto"/>
                <w:bottom w:val="none" w:sz="0" w:space="0" w:color="auto"/>
                <w:right w:val="none" w:sz="0" w:space="0" w:color="auto"/>
              </w:divBdr>
              <w:divsChild>
                <w:div w:id="618875145">
                  <w:marLeft w:val="0"/>
                  <w:marRight w:val="0"/>
                  <w:marTop w:val="0"/>
                  <w:marBottom w:val="0"/>
                  <w:divBdr>
                    <w:top w:val="none" w:sz="0" w:space="0" w:color="auto"/>
                    <w:left w:val="none" w:sz="0" w:space="0" w:color="auto"/>
                    <w:bottom w:val="none" w:sz="0" w:space="0" w:color="auto"/>
                    <w:right w:val="none" w:sz="0" w:space="0" w:color="auto"/>
                  </w:divBdr>
                </w:div>
              </w:divsChild>
            </w:div>
            <w:div w:id="249124774">
              <w:marLeft w:val="0"/>
              <w:marRight w:val="0"/>
              <w:marTop w:val="0"/>
              <w:marBottom w:val="0"/>
              <w:divBdr>
                <w:top w:val="none" w:sz="0" w:space="0" w:color="auto"/>
                <w:left w:val="none" w:sz="0" w:space="0" w:color="auto"/>
                <w:bottom w:val="none" w:sz="0" w:space="0" w:color="auto"/>
                <w:right w:val="none" w:sz="0" w:space="0" w:color="auto"/>
              </w:divBdr>
              <w:divsChild>
                <w:div w:id="1821075744">
                  <w:marLeft w:val="0"/>
                  <w:marRight w:val="0"/>
                  <w:marTop w:val="0"/>
                  <w:marBottom w:val="0"/>
                  <w:divBdr>
                    <w:top w:val="none" w:sz="0" w:space="0" w:color="auto"/>
                    <w:left w:val="none" w:sz="0" w:space="0" w:color="auto"/>
                    <w:bottom w:val="none" w:sz="0" w:space="0" w:color="auto"/>
                    <w:right w:val="none" w:sz="0" w:space="0" w:color="auto"/>
                  </w:divBdr>
                </w:div>
              </w:divsChild>
            </w:div>
            <w:div w:id="2106413431">
              <w:marLeft w:val="0"/>
              <w:marRight w:val="0"/>
              <w:marTop w:val="0"/>
              <w:marBottom w:val="0"/>
              <w:divBdr>
                <w:top w:val="none" w:sz="0" w:space="0" w:color="auto"/>
                <w:left w:val="none" w:sz="0" w:space="0" w:color="auto"/>
                <w:bottom w:val="none" w:sz="0" w:space="0" w:color="auto"/>
                <w:right w:val="none" w:sz="0" w:space="0" w:color="auto"/>
              </w:divBdr>
              <w:divsChild>
                <w:div w:id="430055576">
                  <w:marLeft w:val="0"/>
                  <w:marRight w:val="0"/>
                  <w:marTop w:val="0"/>
                  <w:marBottom w:val="0"/>
                  <w:divBdr>
                    <w:top w:val="none" w:sz="0" w:space="0" w:color="auto"/>
                    <w:left w:val="none" w:sz="0" w:space="0" w:color="auto"/>
                    <w:bottom w:val="none" w:sz="0" w:space="0" w:color="auto"/>
                    <w:right w:val="none" w:sz="0" w:space="0" w:color="auto"/>
                  </w:divBdr>
                </w:div>
              </w:divsChild>
            </w:div>
            <w:div w:id="695421566">
              <w:marLeft w:val="0"/>
              <w:marRight w:val="0"/>
              <w:marTop w:val="0"/>
              <w:marBottom w:val="0"/>
              <w:divBdr>
                <w:top w:val="none" w:sz="0" w:space="0" w:color="auto"/>
                <w:left w:val="none" w:sz="0" w:space="0" w:color="auto"/>
                <w:bottom w:val="none" w:sz="0" w:space="0" w:color="auto"/>
                <w:right w:val="none" w:sz="0" w:space="0" w:color="auto"/>
              </w:divBdr>
              <w:divsChild>
                <w:div w:id="1968461781">
                  <w:marLeft w:val="0"/>
                  <w:marRight w:val="0"/>
                  <w:marTop w:val="0"/>
                  <w:marBottom w:val="0"/>
                  <w:divBdr>
                    <w:top w:val="none" w:sz="0" w:space="0" w:color="auto"/>
                    <w:left w:val="none" w:sz="0" w:space="0" w:color="auto"/>
                    <w:bottom w:val="none" w:sz="0" w:space="0" w:color="auto"/>
                    <w:right w:val="none" w:sz="0" w:space="0" w:color="auto"/>
                  </w:divBdr>
                </w:div>
              </w:divsChild>
            </w:div>
            <w:div w:id="1624338874">
              <w:marLeft w:val="0"/>
              <w:marRight w:val="0"/>
              <w:marTop w:val="0"/>
              <w:marBottom w:val="0"/>
              <w:divBdr>
                <w:top w:val="none" w:sz="0" w:space="0" w:color="auto"/>
                <w:left w:val="none" w:sz="0" w:space="0" w:color="auto"/>
                <w:bottom w:val="none" w:sz="0" w:space="0" w:color="auto"/>
                <w:right w:val="none" w:sz="0" w:space="0" w:color="auto"/>
              </w:divBdr>
              <w:divsChild>
                <w:div w:id="1902784895">
                  <w:marLeft w:val="0"/>
                  <w:marRight w:val="0"/>
                  <w:marTop w:val="0"/>
                  <w:marBottom w:val="0"/>
                  <w:divBdr>
                    <w:top w:val="none" w:sz="0" w:space="0" w:color="auto"/>
                    <w:left w:val="none" w:sz="0" w:space="0" w:color="auto"/>
                    <w:bottom w:val="none" w:sz="0" w:space="0" w:color="auto"/>
                    <w:right w:val="none" w:sz="0" w:space="0" w:color="auto"/>
                  </w:divBdr>
                </w:div>
              </w:divsChild>
            </w:div>
            <w:div w:id="1135487562">
              <w:marLeft w:val="0"/>
              <w:marRight w:val="0"/>
              <w:marTop w:val="0"/>
              <w:marBottom w:val="0"/>
              <w:divBdr>
                <w:top w:val="none" w:sz="0" w:space="0" w:color="auto"/>
                <w:left w:val="none" w:sz="0" w:space="0" w:color="auto"/>
                <w:bottom w:val="none" w:sz="0" w:space="0" w:color="auto"/>
                <w:right w:val="none" w:sz="0" w:space="0" w:color="auto"/>
              </w:divBdr>
              <w:divsChild>
                <w:div w:id="289432755">
                  <w:marLeft w:val="0"/>
                  <w:marRight w:val="0"/>
                  <w:marTop w:val="0"/>
                  <w:marBottom w:val="0"/>
                  <w:divBdr>
                    <w:top w:val="none" w:sz="0" w:space="0" w:color="auto"/>
                    <w:left w:val="none" w:sz="0" w:space="0" w:color="auto"/>
                    <w:bottom w:val="none" w:sz="0" w:space="0" w:color="auto"/>
                    <w:right w:val="none" w:sz="0" w:space="0" w:color="auto"/>
                  </w:divBdr>
                </w:div>
              </w:divsChild>
            </w:div>
            <w:div w:id="1050569042">
              <w:marLeft w:val="0"/>
              <w:marRight w:val="0"/>
              <w:marTop w:val="0"/>
              <w:marBottom w:val="0"/>
              <w:divBdr>
                <w:top w:val="none" w:sz="0" w:space="0" w:color="auto"/>
                <w:left w:val="none" w:sz="0" w:space="0" w:color="auto"/>
                <w:bottom w:val="none" w:sz="0" w:space="0" w:color="auto"/>
                <w:right w:val="none" w:sz="0" w:space="0" w:color="auto"/>
              </w:divBdr>
              <w:divsChild>
                <w:div w:id="1728719720">
                  <w:marLeft w:val="0"/>
                  <w:marRight w:val="0"/>
                  <w:marTop w:val="0"/>
                  <w:marBottom w:val="0"/>
                  <w:divBdr>
                    <w:top w:val="none" w:sz="0" w:space="0" w:color="auto"/>
                    <w:left w:val="none" w:sz="0" w:space="0" w:color="auto"/>
                    <w:bottom w:val="none" w:sz="0" w:space="0" w:color="auto"/>
                    <w:right w:val="none" w:sz="0" w:space="0" w:color="auto"/>
                  </w:divBdr>
                </w:div>
              </w:divsChild>
            </w:div>
            <w:div w:id="84813729">
              <w:marLeft w:val="0"/>
              <w:marRight w:val="0"/>
              <w:marTop w:val="0"/>
              <w:marBottom w:val="0"/>
              <w:divBdr>
                <w:top w:val="none" w:sz="0" w:space="0" w:color="auto"/>
                <w:left w:val="none" w:sz="0" w:space="0" w:color="auto"/>
                <w:bottom w:val="none" w:sz="0" w:space="0" w:color="auto"/>
                <w:right w:val="none" w:sz="0" w:space="0" w:color="auto"/>
              </w:divBdr>
              <w:divsChild>
                <w:div w:id="641429258">
                  <w:marLeft w:val="0"/>
                  <w:marRight w:val="0"/>
                  <w:marTop w:val="0"/>
                  <w:marBottom w:val="0"/>
                  <w:divBdr>
                    <w:top w:val="none" w:sz="0" w:space="0" w:color="auto"/>
                    <w:left w:val="none" w:sz="0" w:space="0" w:color="auto"/>
                    <w:bottom w:val="none" w:sz="0" w:space="0" w:color="auto"/>
                    <w:right w:val="none" w:sz="0" w:space="0" w:color="auto"/>
                  </w:divBdr>
                </w:div>
              </w:divsChild>
            </w:div>
            <w:div w:id="576280296">
              <w:marLeft w:val="0"/>
              <w:marRight w:val="0"/>
              <w:marTop w:val="0"/>
              <w:marBottom w:val="0"/>
              <w:divBdr>
                <w:top w:val="none" w:sz="0" w:space="0" w:color="auto"/>
                <w:left w:val="none" w:sz="0" w:space="0" w:color="auto"/>
                <w:bottom w:val="none" w:sz="0" w:space="0" w:color="auto"/>
                <w:right w:val="none" w:sz="0" w:space="0" w:color="auto"/>
              </w:divBdr>
              <w:divsChild>
                <w:div w:id="1595473921">
                  <w:marLeft w:val="0"/>
                  <w:marRight w:val="0"/>
                  <w:marTop w:val="0"/>
                  <w:marBottom w:val="0"/>
                  <w:divBdr>
                    <w:top w:val="none" w:sz="0" w:space="0" w:color="auto"/>
                    <w:left w:val="none" w:sz="0" w:space="0" w:color="auto"/>
                    <w:bottom w:val="none" w:sz="0" w:space="0" w:color="auto"/>
                    <w:right w:val="none" w:sz="0" w:space="0" w:color="auto"/>
                  </w:divBdr>
                </w:div>
              </w:divsChild>
            </w:div>
            <w:div w:id="1003044570">
              <w:marLeft w:val="0"/>
              <w:marRight w:val="0"/>
              <w:marTop w:val="0"/>
              <w:marBottom w:val="0"/>
              <w:divBdr>
                <w:top w:val="none" w:sz="0" w:space="0" w:color="auto"/>
                <w:left w:val="none" w:sz="0" w:space="0" w:color="auto"/>
                <w:bottom w:val="none" w:sz="0" w:space="0" w:color="auto"/>
                <w:right w:val="none" w:sz="0" w:space="0" w:color="auto"/>
              </w:divBdr>
              <w:divsChild>
                <w:div w:id="369956760">
                  <w:marLeft w:val="0"/>
                  <w:marRight w:val="0"/>
                  <w:marTop w:val="0"/>
                  <w:marBottom w:val="0"/>
                  <w:divBdr>
                    <w:top w:val="none" w:sz="0" w:space="0" w:color="auto"/>
                    <w:left w:val="none" w:sz="0" w:space="0" w:color="auto"/>
                    <w:bottom w:val="none" w:sz="0" w:space="0" w:color="auto"/>
                    <w:right w:val="none" w:sz="0" w:space="0" w:color="auto"/>
                  </w:divBdr>
                </w:div>
              </w:divsChild>
            </w:div>
            <w:div w:id="455371630">
              <w:marLeft w:val="0"/>
              <w:marRight w:val="0"/>
              <w:marTop w:val="0"/>
              <w:marBottom w:val="0"/>
              <w:divBdr>
                <w:top w:val="none" w:sz="0" w:space="0" w:color="auto"/>
                <w:left w:val="none" w:sz="0" w:space="0" w:color="auto"/>
                <w:bottom w:val="none" w:sz="0" w:space="0" w:color="auto"/>
                <w:right w:val="none" w:sz="0" w:space="0" w:color="auto"/>
              </w:divBdr>
              <w:divsChild>
                <w:div w:id="1205871592">
                  <w:marLeft w:val="0"/>
                  <w:marRight w:val="0"/>
                  <w:marTop w:val="0"/>
                  <w:marBottom w:val="0"/>
                  <w:divBdr>
                    <w:top w:val="none" w:sz="0" w:space="0" w:color="auto"/>
                    <w:left w:val="none" w:sz="0" w:space="0" w:color="auto"/>
                    <w:bottom w:val="none" w:sz="0" w:space="0" w:color="auto"/>
                    <w:right w:val="none" w:sz="0" w:space="0" w:color="auto"/>
                  </w:divBdr>
                </w:div>
              </w:divsChild>
            </w:div>
            <w:div w:id="666638361">
              <w:marLeft w:val="0"/>
              <w:marRight w:val="0"/>
              <w:marTop w:val="0"/>
              <w:marBottom w:val="0"/>
              <w:divBdr>
                <w:top w:val="none" w:sz="0" w:space="0" w:color="auto"/>
                <w:left w:val="none" w:sz="0" w:space="0" w:color="auto"/>
                <w:bottom w:val="none" w:sz="0" w:space="0" w:color="auto"/>
                <w:right w:val="none" w:sz="0" w:space="0" w:color="auto"/>
              </w:divBdr>
              <w:divsChild>
                <w:div w:id="163402962">
                  <w:marLeft w:val="0"/>
                  <w:marRight w:val="0"/>
                  <w:marTop w:val="0"/>
                  <w:marBottom w:val="0"/>
                  <w:divBdr>
                    <w:top w:val="none" w:sz="0" w:space="0" w:color="auto"/>
                    <w:left w:val="none" w:sz="0" w:space="0" w:color="auto"/>
                    <w:bottom w:val="none" w:sz="0" w:space="0" w:color="auto"/>
                    <w:right w:val="none" w:sz="0" w:space="0" w:color="auto"/>
                  </w:divBdr>
                </w:div>
              </w:divsChild>
            </w:div>
            <w:div w:id="364527841">
              <w:marLeft w:val="0"/>
              <w:marRight w:val="0"/>
              <w:marTop w:val="0"/>
              <w:marBottom w:val="0"/>
              <w:divBdr>
                <w:top w:val="none" w:sz="0" w:space="0" w:color="auto"/>
                <w:left w:val="none" w:sz="0" w:space="0" w:color="auto"/>
                <w:bottom w:val="none" w:sz="0" w:space="0" w:color="auto"/>
                <w:right w:val="none" w:sz="0" w:space="0" w:color="auto"/>
              </w:divBdr>
              <w:divsChild>
                <w:div w:id="328099728">
                  <w:marLeft w:val="0"/>
                  <w:marRight w:val="0"/>
                  <w:marTop w:val="0"/>
                  <w:marBottom w:val="0"/>
                  <w:divBdr>
                    <w:top w:val="none" w:sz="0" w:space="0" w:color="auto"/>
                    <w:left w:val="none" w:sz="0" w:space="0" w:color="auto"/>
                    <w:bottom w:val="none" w:sz="0" w:space="0" w:color="auto"/>
                    <w:right w:val="none" w:sz="0" w:space="0" w:color="auto"/>
                  </w:divBdr>
                </w:div>
              </w:divsChild>
            </w:div>
            <w:div w:id="1428113400">
              <w:marLeft w:val="0"/>
              <w:marRight w:val="0"/>
              <w:marTop w:val="0"/>
              <w:marBottom w:val="0"/>
              <w:divBdr>
                <w:top w:val="none" w:sz="0" w:space="0" w:color="auto"/>
                <w:left w:val="none" w:sz="0" w:space="0" w:color="auto"/>
                <w:bottom w:val="none" w:sz="0" w:space="0" w:color="auto"/>
                <w:right w:val="none" w:sz="0" w:space="0" w:color="auto"/>
              </w:divBdr>
              <w:divsChild>
                <w:div w:id="519927128">
                  <w:marLeft w:val="0"/>
                  <w:marRight w:val="0"/>
                  <w:marTop w:val="0"/>
                  <w:marBottom w:val="0"/>
                  <w:divBdr>
                    <w:top w:val="none" w:sz="0" w:space="0" w:color="auto"/>
                    <w:left w:val="none" w:sz="0" w:space="0" w:color="auto"/>
                    <w:bottom w:val="none" w:sz="0" w:space="0" w:color="auto"/>
                    <w:right w:val="none" w:sz="0" w:space="0" w:color="auto"/>
                  </w:divBdr>
                </w:div>
              </w:divsChild>
            </w:div>
            <w:div w:id="657808655">
              <w:marLeft w:val="0"/>
              <w:marRight w:val="0"/>
              <w:marTop w:val="0"/>
              <w:marBottom w:val="0"/>
              <w:divBdr>
                <w:top w:val="none" w:sz="0" w:space="0" w:color="auto"/>
                <w:left w:val="none" w:sz="0" w:space="0" w:color="auto"/>
                <w:bottom w:val="none" w:sz="0" w:space="0" w:color="auto"/>
                <w:right w:val="none" w:sz="0" w:space="0" w:color="auto"/>
              </w:divBdr>
              <w:divsChild>
                <w:div w:id="547685667">
                  <w:marLeft w:val="0"/>
                  <w:marRight w:val="0"/>
                  <w:marTop w:val="0"/>
                  <w:marBottom w:val="0"/>
                  <w:divBdr>
                    <w:top w:val="none" w:sz="0" w:space="0" w:color="auto"/>
                    <w:left w:val="none" w:sz="0" w:space="0" w:color="auto"/>
                    <w:bottom w:val="none" w:sz="0" w:space="0" w:color="auto"/>
                    <w:right w:val="none" w:sz="0" w:space="0" w:color="auto"/>
                  </w:divBdr>
                </w:div>
              </w:divsChild>
            </w:div>
            <w:div w:id="1082140415">
              <w:marLeft w:val="0"/>
              <w:marRight w:val="0"/>
              <w:marTop w:val="0"/>
              <w:marBottom w:val="0"/>
              <w:divBdr>
                <w:top w:val="none" w:sz="0" w:space="0" w:color="auto"/>
                <w:left w:val="none" w:sz="0" w:space="0" w:color="auto"/>
                <w:bottom w:val="none" w:sz="0" w:space="0" w:color="auto"/>
                <w:right w:val="none" w:sz="0" w:space="0" w:color="auto"/>
              </w:divBdr>
              <w:divsChild>
                <w:div w:id="1027371077">
                  <w:marLeft w:val="0"/>
                  <w:marRight w:val="0"/>
                  <w:marTop w:val="0"/>
                  <w:marBottom w:val="0"/>
                  <w:divBdr>
                    <w:top w:val="none" w:sz="0" w:space="0" w:color="auto"/>
                    <w:left w:val="none" w:sz="0" w:space="0" w:color="auto"/>
                    <w:bottom w:val="none" w:sz="0" w:space="0" w:color="auto"/>
                    <w:right w:val="none" w:sz="0" w:space="0" w:color="auto"/>
                  </w:divBdr>
                </w:div>
              </w:divsChild>
            </w:div>
            <w:div w:id="1208227752">
              <w:marLeft w:val="0"/>
              <w:marRight w:val="0"/>
              <w:marTop w:val="0"/>
              <w:marBottom w:val="0"/>
              <w:divBdr>
                <w:top w:val="none" w:sz="0" w:space="0" w:color="auto"/>
                <w:left w:val="none" w:sz="0" w:space="0" w:color="auto"/>
                <w:bottom w:val="none" w:sz="0" w:space="0" w:color="auto"/>
                <w:right w:val="none" w:sz="0" w:space="0" w:color="auto"/>
              </w:divBdr>
              <w:divsChild>
                <w:div w:id="127238075">
                  <w:marLeft w:val="0"/>
                  <w:marRight w:val="0"/>
                  <w:marTop w:val="0"/>
                  <w:marBottom w:val="0"/>
                  <w:divBdr>
                    <w:top w:val="none" w:sz="0" w:space="0" w:color="auto"/>
                    <w:left w:val="none" w:sz="0" w:space="0" w:color="auto"/>
                    <w:bottom w:val="none" w:sz="0" w:space="0" w:color="auto"/>
                    <w:right w:val="none" w:sz="0" w:space="0" w:color="auto"/>
                  </w:divBdr>
                </w:div>
              </w:divsChild>
            </w:div>
            <w:div w:id="1581015934">
              <w:marLeft w:val="0"/>
              <w:marRight w:val="0"/>
              <w:marTop w:val="0"/>
              <w:marBottom w:val="0"/>
              <w:divBdr>
                <w:top w:val="none" w:sz="0" w:space="0" w:color="auto"/>
                <w:left w:val="none" w:sz="0" w:space="0" w:color="auto"/>
                <w:bottom w:val="none" w:sz="0" w:space="0" w:color="auto"/>
                <w:right w:val="none" w:sz="0" w:space="0" w:color="auto"/>
              </w:divBdr>
              <w:divsChild>
                <w:div w:id="652493234">
                  <w:marLeft w:val="0"/>
                  <w:marRight w:val="0"/>
                  <w:marTop w:val="0"/>
                  <w:marBottom w:val="0"/>
                  <w:divBdr>
                    <w:top w:val="none" w:sz="0" w:space="0" w:color="auto"/>
                    <w:left w:val="none" w:sz="0" w:space="0" w:color="auto"/>
                    <w:bottom w:val="none" w:sz="0" w:space="0" w:color="auto"/>
                    <w:right w:val="none" w:sz="0" w:space="0" w:color="auto"/>
                  </w:divBdr>
                </w:div>
              </w:divsChild>
            </w:div>
            <w:div w:id="1671248568">
              <w:marLeft w:val="0"/>
              <w:marRight w:val="0"/>
              <w:marTop w:val="0"/>
              <w:marBottom w:val="0"/>
              <w:divBdr>
                <w:top w:val="none" w:sz="0" w:space="0" w:color="auto"/>
                <w:left w:val="none" w:sz="0" w:space="0" w:color="auto"/>
                <w:bottom w:val="none" w:sz="0" w:space="0" w:color="auto"/>
                <w:right w:val="none" w:sz="0" w:space="0" w:color="auto"/>
              </w:divBdr>
              <w:divsChild>
                <w:div w:id="2113936936">
                  <w:marLeft w:val="0"/>
                  <w:marRight w:val="0"/>
                  <w:marTop w:val="0"/>
                  <w:marBottom w:val="0"/>
                  <w:divBdr>
                    <w:top w:val="none" w:sz="0" w:space="0" w:color="auto"/>
                    <w:left w:val="none" w:sz="0" w:space="0" w:color="auto"/>
                    <w:bottom w:val="none" w:sz="0" w:space="0" w:color="auto"/>
                    <w:right w:val="none" w:sz="0" w:space="0" w:color="auto"/>
                  </w:divBdr>
                </w:div>
              </w:divsChild>
            </w:div>
            <w:div w:id="714351253">
              <w:marLeft w:val="0"/>
              <w:marRight w:val="0"/>
              <w:marTop w:val="0"/>
              <w:marBottom w:val="0"/>
              <w:divBdr>
                <w:top w:val="none" w:sz="0" w:space="0" w:color="auto"/>
                <w:left w:val="none" w:sz="0" w:space="0" w:color="auto"/>
                <w:bottom w:val="none" w:sz="0" w:space="0" w:color="auto"/>
                <w:right w:val="none" w:sz="0" w:space="0" w:color="auto"/>
              </w:divBdr>
              <w:divsChild>
                <w:div w:id="734857338">
                  <w:marLeft w:val="0"/>
                  <w:marRight w:val="0"/>
                  <w:marTop w:val="0"/>
                  <w:marBottom w:val="0"/>
                  <w:divBdr>
                    <w:top w:val="none" w:sz="0" w:space="0" w:color="auto"/>
                    <w:left w:val="none" w:sz="0" w:space="0" w:color="auto"/>
                    <w:bottom w:val="none" w:sz="0" w:space="0" w:color="auto"/>
                    <w:right w:val="none" w:sz="0" w:space="0" w:color="auto"/>
                  </w:divBdr>
                </w:div>
              </w:divsChild>
            </w:div>
            <w:div w:id="1370446413">
              <w:marLeft w:val="0"/>
              <w:marRight w:val="0"/>
              <w:marTop w:val="0"/>
              <w:marBottom w:val="0"/>
              <w:divBdr>
                <w:top w:val="none" w:sz="0" w:space="0" w:color="auto"/>
                <w:left w:val="none" w:sz="0" w:space="0" w:color="auto"/>
                <w:bottom w:val="none" w:sz="0" w:space="0" w:color="auto"/>
                <w:right w:val="none" w:sz="0" w:space="0" w:color="auto"/>
              </w:divBdr>
              <w:divsChild>
                <w:div w:id="1243370807">
                  <w:marLeft w:val="0"/>
                  <w:marRight w:val="0"/>
                  <w:marTop w:val="0"/>
                  <w:marBottom w:val="0"/>
                  <w:divBdr>
                    <w:top w:val="none" w:sz="0" w:space="0" w:color="auto"/>
                    <w:left w:val="none" w:sz="0" w:space="0" w:color="auto"/>
                    <w:bottom w:val="none" w:sz="0" w:space="0" w:color="auto"/>
                    <w:right w:val="none" w:sz="0" w:space="0" w:color="auto"/>
                  </w:divBdr>
                </w:div>
              </w:divsChild>
            </w:div>
            <w:div w:id="1646929138">
              <w:marLeft w:val="0"/>
              <w:marRight w:val="0"/>
              <w:marTop w:val="0"/>
              <w:marBottom w:val="0"/>
              <w:divBdr>
                <w:top w:val="none" w:sz="0" w:space="0" w:color="auto"/>
                <w:left w:val="none" w:sz="0" w:space="0" w:color="auto"/>
                <w:bottom w:val="none" w:sz="0" w:space="0" w:color="auto"/>
                <w:right w:val="none" w:sz="0" w:space="0" w:color="auto"/>
              </w:divBdr>
              <w:divsChild>
                <w:div w:id="1364096771">
                  <w:marLeft w:val="0"/>
                  <w:marRight w:val="0"/>
                  <w:marTop w:val="0"/>
                  <w:marBottom w:val="0"/>
                  <w:divBdr>
                    <w:top w:val="none" w:sz="0" w:space="0" w:color="auto"/>
                    <w:left w:val="none" w:sz="0" w:space="0" w:color="auto"/>
                    <w:bottom w:val="none" w:sz="0" w:space="0" w:color="auto"/>
                    <w:right w:val="none" w:sz="0" w:space="0" w:color="auto"/>
                  </w:divBdr>
                </w:div>
              </w:divsChild>
            </w:div>
            <w:div w:id="642663230">
              <w:marLeft w:val="0"/>
              <w:marRight w:val="0"/>
              <w:marTop w:val="0"/>
              <w:marBottom w:val="0"/>
              <w:divBdr>
                <w:top w:val="none" w:sz="0" w:space="0" w:color="auto"/>
                <w:left w:val="none" w:sz="0" w:space="0" w:color="auto"/>
                <w:bottom w:val="none" w:sz="0" w:space="0" w:color="auto"/>
                <w:right w:val="none" w:sz="0" w:space="0" w:color="auto"/>
              </w:divBdr>
              <w:divsChild>
                <w:div w:id="1921526384">
                  <w:marLeft w:val="0"/>
                  <w:marRight w:val="0"/>
                  <w:marTop w:val="0"/>
                  <w:marBottom w:val="0"/>
                  <w:divBdr>
                    <w:top w:val="none" w:sz="0" w:space="0" w:color="auto"/>
                    <w:left w:val="none" w:sz="0" w:space="0" w:color="auto"/>
                    <w:bottom w:val="none" w:sz="0" w:space="0" w:color="auto"/>
                    <w:right w:val="none" w:sz="0" w:space="0" w:color="auto"/>
                  </w:divBdr>
                </w:div>
              </w:divsChild>
            </w:div>
            <w:div w:id="1627203405">
              <w:marLeft w:val="0"/>
              <w:marRight w:val="0"/>
              <w:marTop w:val="0"/>
              <w:marBottom w:val="0"/>
              <w:divBdr>
                <w:top w:val="none" w:sz="0" w:space="0" w:color="auto"/>
                <w:left w:val="none" w:sz="0" w:space="0" w:color="auto"/>
                <w:bottom w:val="none" w:sz="0" w:space="0" w:color="auto"/>
                <w:right w:val="none" w:sz="0" w:space="0" w:color="auto"/>
              </w:divBdr>
              <w:divsChild>
                <w:div w:id="990789769">
                  <w:marLeft w:val="0"/>
                  <w:marRight w:val="0"/>
                  <w:marTop w:val="0"/>
                  <w:marBottom w:val="0"/>
                  <w:divBdr>
                    <w:top w:val="none" w:sz="0" w:space="0" w:color="auto"/>
                    <w:left w:val="none" w:sz="0" w:space="0" w:color="auto"/>
                    <w:bottom w:val="none" w:sz="0" w:space="0" w:color="auto"/>
                    <w:right w:val="none" w:sz="0" w:space="0" w:color="auto"/>
                  </w:divBdr>
                </w:div>
              </w:divsChild>
            </w:div>
            <w:div w:id="635718119">
              <w:marLeft w:val="0"/>
              <w:marRight w:val="0"/>
              <w:marTop w:val="0"/>
              <w:marBottom w:val="0"/>
              <w:divBdr>
                <w:top w:val="none" w:sz="0" w:space="0" w:color="auto"/>
                <w:left w:val="none" w:sz="0" w:space="0" w:color="auto"/>
                <w:bottom w:val="none" w:sz="0" w:space="0" w:color="auto"/>
                <w:right w:val="none" w:sz="0" w:space="0" w:color="auto"/>
              </w:divBdr>
              <w:divsChild>
                <w:div w:id="1419717256">
                  <w:marLeft w:val="0"/>
                  <w:marRight w:val="0"/>
                  <w:marTop w:val="0"/>
                  <w:marBottom w:val="0"/>
                  <w:divBdr>
                    <w:top w:val="none" w:sz="0" w:space="0" w:color="auto"/>
                    <w:left w:val="none" w:sz="0" w:space="0" w:color="auto"/>
                    <w:bottom w:val="none" w:sz="0" w:space="0" w:color="auto"/>
                    <w:right w:val="none" w:sz="0" w:space="0" w:color="auto"/>
                  </w:divBdr>
                </w:div>
              </w:divsChild>
            </w:div>
            <w:div w:id="493304876">
              <w:marLeft w:val="0"/>
              <w:marRight w:val="0"/>
              <w:marTop w:val="0"/>
              <w:marBottom w:val="0"/>
              <w:divBdr>
                <w:top w:val="none" w:sz="0" w:space="0" w:color="auto"/>
                <w:left w:val="none" w:sz="0" w:space="0" w:color="auto"/>
                <w:bottom w:val="none" w:sz="0" w:space="0" w:color="auto"/>
                <w:right w:val="none" w:sz="0" w:space="0" w:color="auto"/>
              </w:divBdr>
              <w:divsChild>
                <w:div w:id="1066341635">
                  <w:marLeft w:val="0"/>
                  <w:marRight w:val="0"/>
                  <w:marTop w:val="0"/>
                  <w:marBottom w:val="0"/>
                  <w:divBdr>
                    <w:top w:val="none" w:sz="0" w:space="0" w:color="auto"/>
                    <w:left w:val="none" w:sz="0" w:space="0" w:color="auto"/>
                    <w:bottom w:val="none" w:sz="0" w:space="0" w:color="auto"/>
                    <w:right w:val="none" w:sz="0" w:space="0" w:color="auto"/>
                  </w:divBdr>
                </w:div>
              </w:divsChild>
            </w:div>
            <w:div w:id="544221658">
              <w:marLeft w:val="0"/>
              <w:marRight w:val="0"/>
              <w:marTop w:val="0"/>
              <w:marBottom w:val="0"/>
              <w:divBdr>
                <w:top w:val="none" w:sz="0" w:space="0" w:color="auto"/>
                <w:left w:val="none" w:sz="0" w:space="0" w:color="auto"/>
                <w:bottom w:val="none" w:sz="0" w:space="0" w:color="auto"/>
                <w:right w:val="none" w:sz="0" w:space="0" w:color="auto"/>
              </w:divBdr>
              <w:divsChild>
                <w:div w:id="1826431683">
                  <w:marLeft w:val="0"/>
                  <w:marRight w:val="0"/>
                  <w:marTop w:val="0"/>
                  <w:marBottom w:val="0"/>
                  <w:divBdr>
                    <w:top w:val="none" w:sz="0" w:space="0" w:color="auto"/>
                    <w:left w:val="none" w:sz="0" w:space="0" w:color="auto"/>
                    <w:bottom w:val="none" w:sz="0" w:space="0" w:color="auto"/>
                    <w:right w:val="none" w:sz="0" w:space="0" w:color="auto"/>
                  </w:divBdr>
                </w:div>
              </w:divsChild>
            </w:div>
            <w:div w:id="1776753625">
              <w:marLeft w:val="0"/>
              <w:marRight w:val="0"/>
              <w:marTop w:val="0"/>
              <w:marBottom w:val="0"/>
              <w:divBdr>
                <w:top w:val="none" w:sz="0" w:space="0" w:color="auto"/>
                <w:left w:val="none" w:sz="0" w:space="0" w:color="auto"/>
                <w:bottom w:val="none" w:sz="0" w:space="0" w:color="auto"/>
                <w:right w:val="none" w:sz="0" w:space="0" w:color="auto"/>
              </w:divBdr>
              <w:divsChild>
                <w:div w:id="549191993">
                  <w:marLeft w:val="0"/>
                  <w:marRight w:val="0"/>
                  <w:marTop w:val="0"/>
                  <w:marBottom w:val="0"/>
                  <w:divBdr>
                    <w:top w:val="none" w:sz="0" w:space="0" w:color="auto"/>
                    <w:left w:val="none" w:sz="0" w:space="0" w:color="auto"/>
                    <w:bottom w:val="none" w:sz="0" w:space="0" w:color="auto"/>
                    <w:right w:val="none" w:sz="0" w:space="0" w:color="auto"/>
                  </w:divBdr>
                </w:div>
              </w:divsChild>
            </w:div>
            <w:div w:id="1753697824">
              <w:marLeft w:val="0"/>
              <w:marRight w:val="0"/>
              <w:marTop w:val="0"/>
              <w:marBottom w:val="0"/>
              <w:divBdr>
                <w:top w:val="none" w:sz="0" w:space="0" w:color="auto"/>
                <w:left w:val="none" w:sz="0" w:space="0" w:color="auto"/>
                <w:bottom w:val="none" w:sz="0" w:space="0" w:color="auto"/>
                <w:right w:val="none" w:sz="0" w:space="0" w:color="auto"/>
              </w:divBdr>
              <w:divsChild>
                <w:div w:id="1433666062">
                  <w:marLeft w:val="0"/>
                  <w:marRight w:val="0"/>
                  <w:marTop w:val="0"/>
                  <w:marBottom w:val="0"/>
                  <w:divBdr>
                    <w:top w:val="none" w:sz="0" w:space="0" w:color="auto"/>
                    <w:left w:val="none" w:sz="0" w:space="0" w:color="auto"/>
                    <w:bottom w:val="none" w:sz="0" w:space="0" w:color="auto"/>
                    <w:right w:val="none" w:sz="0" w:space="0" w:color="auto"/>
                  </w:divBdr>
                </w:div>
              </w:divsChild>
            </w:div>
            <w:div w:id="14698859">
              <w:marLeft w:val="0"/>
              <w:marRight w:val="0"/>
              <w:marTop w:val="0"/>
              <w:marBottom w:val="0"/>
              <w:divBdr>
                <w:top w:val="none" w:sz="0" w:space="0" w:color="auto"/>
                <w:left w:val="none" w:sz="0" w:space="0" w:color="auto"/>
                <w:bottom w:val="none" w:sz="0" w:space="0" w:color="auto"/>
                <w:right w:val="none" w:sz="0" w:space="0" w:color="auto"/>
              </w:divBdr>
              <w:divsChild>
                <w:div w:id="1247182093">
                  <w:marLeft w:val="0"/>
                  <w:marRight w:val="0"/>
                  <w:marTop w:val="0"/>
                  <w:marBottom w:val="0"/>
                  <w:divBdr>
                    <w:top w:val="none" w:sz="0" w:space="0" w:color="auto"/>
                    <w:left w:val="none" w:sz="0" w:space="0" w:color="auto"/>
                    <w:bottom w:val="none" w:sz="0" w:space="0" w:color="auto"/>
                    <w:right w:val="none" w:sz="0" w:space="0" w:color="auto"/>
                  </w:divBdr>
                </w:div>
              </w:divsChild>
            </w:div>
            <w:div w:id="533932431">
              <w:marLeft w:val="0"/>
              <w:marRight w:val="0"/>
              <w:marTop w:val="0"/>
              <w:marBottom w:val="0"/>
              <w:divBdr>
                <w:top w:val="none" w:sz="0" w:space="0" w:color="auto"/>
                <w:left w:val="none" w:sz="0" w:space="0" w:color="auto"/>
                <w:bottom w:val="none" w:sz="0" w:space="0" w:color="auto"/>
                <w:right w:val="none" w:sz="0" w:space="0" w:color="auto"/>
              </w:divBdr>
              <w:divsChild>
                <w:div w:id="9342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90077">
      <w:bodyDiv w:val="1"/>
      <w:marLeft w:val="0"/>
      <w:marRight w:val="0"/>
      <w:marTop w:val="0"/>
      <w:marBottom w:val="0"/>
      <w:divBdr>
        <w:top w:val="none" w:sz="0" w:space="0" w:color="auto"/>
        <w:left w:val="none" w:sz="0" w:space="0" w:color="auto"/>
        <w:bottom w:val="none" w:sz="0" w:space="0" w:color="auto"/>
        <w:right w:val="none" w:sz="0" w:space="0" w:color="auto"/>
      </w:divBdr>
    </w:div>
    <w:div w:id="205253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arraa.org/structure/syndicat-mixte-pour-l-etang-de-berre-gipreb%20/" TargetMode="External"/><Relationship Id="rId3" Type="http://schemas.openxmlformats.org/officeDocument/2006/relationships/settings" Target="settings.xml"/><Relationship Id="rId21" Type="http://schemas.openxmlformats.org/officeDocument/2006/relationships/hyperlink" Target="https://doi.org/10.12681/mms.17358"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1017/S0025315499001228" TargetMode="Externa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doi.org/10.1017/S1431927616012617" TargetMode="External"/><Relationship Id="rId20" Type="http://schemas.openxmlformats.org/officeDocument/2006/relationships/hyperlink" Target="https://www.researchgate.net/deref/http%3A%2F%2Fdx.doi.org%2F10.1016%2Fj.crte.2007.12.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ociete.com/etablissement/cambulle-48528274300015.html" TargetMode="External"/><Relationship Id="rId23" Type="http://schemas.openxmlformats.org/officeDocument/2006/relationships/fontTable" Target="fontTable.xml"/><Relationship Id="rId10" Type="http://schemas.openxmlformats.org/officeDocument/2006/relationships/hyperlink" Target="https://fr.wikipedia.org/wiki/1860" TargetMode="External"/><Relationship Id="rId19" Type="http://schemas.openxmlformats.org/officeDocument/2006/relationships/hyperlink" Target="https://etangdeberre.org/" TargetMode="External"/><Relationship Id="rId4" Type="http://schemas.openxmlformats.org/officeDocument/2006/relationships/webSettings" Target="webSettings.xml"/><Relationship Id="rId9" Type="http://schemas.openxmlformats.org/officeDocument/2006/relationships/hyperlink" Target="https://fr.wikipedia.org/wiki/Alexander_Emanuel_Agassiz"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32</Pages>
  <Words>8775</Words>
  <Characters>48267</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Martin-Garin</dc:creator>
  <cp:keywords/>
  <dc:description/>
  <cp:lastModifiedBy>Bertrand Martin-Garin</cp:lastModifiedBy>
  <cp:revision>55</cp:revision>
  <cp:lastPrinted>2020-11-18T16:20:00Z</cp:lastPrinted>
  <dcterms:created xsi:type="dcterms:W3CDTF">2020-11-18T07:48:00Z</dcterms:created>
  <dcterms:modified xsi:type="dcterms:W3CDTF">2020-11-25T12:02:00Z</dcterms:modified>
</cp:coreProperties>
</file>